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CF" w:rsidRPr="004802C1" w:rsidRDefault="00CD3CCF" w:rsidP="00CD3CCF">
      <w:pPr>
        <w:spacing w:after="0" w:line="240" w:lineRule="auto"/>
        <w:ind w:firstLine="720"/>
        <w:jc w:val="right"/>
        <w:rPr>
          <w:rFonts w:cs="Times New Roman"/>
          <w:szCs w:val="28"/>
          <w:shd w:val="clear" w:color="auto" w:fill="FFFFFF"/>
        </w:rPr>
      </w:pPr>
      <w:bookmarkStart w:id="0" w:name="_GoBack"/>
      <w:bookmarkEnd w:id="0"/>
      <w:r w:rsidRPr="004802C1">
        <w:rPr>
          <w:rFonts w:cs="Times New Roman"/>
          <w:szCs w:val="28"/>
          <w:shd w:val="clear" w:color="auto" w:fill="FFFFFF"/>
        </w:rPr>
        <w:t>2.pielikums</w:t>
      </w:r>
      <w:r w:rsidRPr="004802C1">
        <w:rPr>
          <w:rFonts w:cs="Times New Roman"/>
          <w:szCs w:val="28"/>
        </w:rPr>
        <w:br/>
      </w:r>
      <w:r w:rsidRPr="004802C1">
        <w:rPr>
          <w:rFonts w:cs="Times New Roman"/>
          <w:szCs w:val="28"/>
          <w:shd w:val="clear" w:color="auto" w:fill="FFFFFF"/>
        </w:rPr>
        <w:t>Ministru kabineta</w:t>
      </w:r>
      <w:r w:rsidRPr="004802C1">
        <w:rPr>
          <w:rFonts w:cs="Times New Roman"/>
          <w:szCs w:val="28"/>
        </w:rPr>
        <w:br/>
      </w:r>
      <w:r w:rsidRPr="004802C1">
        <w:rPr>
          <w:rFonts w:cs="Times New Roman"/>
          <w:szCs w:val="28"/>
          <w:shd w:val="clear" w:color="auto" w:fill="FFFFFF"/>
        </w:rPr>
        <w:t>2021.gada ______</w:t>
      </w:r>
    </w:p>
    <w:p w:rsidR="00CD3CCF" w:rsidRPr="004802C1" w:rsidRDefault="00CD3CCF" w:rsidP="00CD3CCF">
      <w:pPr>
        <w:spacing w:after="0" w:line="240" w:lineRule="auto"/>
        <w:ind w:firstLine="720"/>
        <w:jc w:val="right"/>
        <w:rPr>
          <w:rFonts w:cs="Times New Roman"/>
          <w:szCs w:val="28"/>
          <w:shd w:val="clear" w:color="auto" w:fill="FFFFFF"/>
        </w:rPr>
      </w:pPr>
      <w:r w:rsidRPr="004802C1">
        <w:rPr>
          <w:rFonts w:cs="Times New Roman"/>
          <w:szCs w:val="28"/>
          <w:shd w:val="clear" w:color="auto" w:fill="FFFFFF"/>
        </w:rPr>
        <w:t xml:space="preserve"> noteikumiem Nr. ___</w:t>
      </w:r>
    </w:p>
    <w:p w:rsidR="00CD3CCF" w:rsidRPr="004802C1" w:rsidRDefault="00CD3CCF" w:rsidP="00CD3CCF">
      <w:pPr>
        <w:spacing w:after="0" w:line="240" w:lineRule="auto"/>
        <w:ind w:firstLine="720"/>
        <w:jc w:val="right"/>
        <w:rPr>
          <w:rFonts w:cs="Times New Roman"/>
          <w:szCs w:val="28"/>
          <w:shd w:val="clear" w:color="auto" w:fill="FFFFFF"/>
        </w:rPr>
      </w:pPr>
    </w:p>
    <w:p w:rsidR="00CD3CCF" w:rsidRPr="004802C1" w:rsidRDefault="00CD3CCF" w:rsidP="00CD3CCF">
      <w:pPr>
        <w:spacing w:after="0" w:line="240" w:lineRule="auto"/>
        <w:ind w:firstLine="720"/>
        <w:jc w:val="center"/>
        <w:rPr>
          <w:rFonts w:cs="Times New Roman"/>
          <w:b/>
          <w:szCs w:val="28"/>
          <w:shd w:val="clear" w:color="auto" w:fill="FFFFFF"/>
        </w:rPr>
      </w:pPr>
      <w:r w:rsidRPr="004802C1">
        <w:rPr>
          <w:b/>
          <w:szCs w:val="28"/>
        </w:rPr>
        <w:t>Eiropas Savienības tiesību akti, kuros ir paredzēta citāda ziņošanas kārtība, to regulējošās jomas un normatīvie akti</w:t>
      </w:r>
    </w:p>
    <w:p w:rsidR="00CD3CCF" w:rsidRPr="004802C1" w:rsidRDefault="00CD3CCF" w:rsidP="00CD3CCF">
      <w:pPr>
        <w:spacing w:after="0" w:line="240" w:lineRule="auto"/>
        <w:ind w:firstLine="720"/>
        <w:jc w:val="right"/>
        <w:rPr>
          <w:rFonts w:cs="Times New Roman"/>
          <w:szCs w:val="28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01"/>
        <w:gridCol w:w="2961"/>
        <w:gridCol w:w="3095"/>
      </w:tblGrid>
      <w:tr w:rsidR="004802C1" w:rsidRPr="004802C1" w:rsidTr="00E5378E">
        <w:tc>
          <w:tcPr>
            <w:tcW w:w="704" w:type="dxa"/>
            <w:vAlign w:val="center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Nr.</w:t>
            </w:r>
          </w:p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p.k.</w:t>
            </w:r>
          </w:p>
        </w:tc>
        <w:tc>
          <w:tcPr>
            <w:tcW w:w="2301" w:type="dxa"/>
            <w:vAlign w:val="center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Joma, kurā noteikta citāda ziņošanas kārtība</w:t>
            </w:r>
          </w:p>
        </w:tc>
        <w:tc>
          <w:tcPr>
            <w:tcW w:w="2961" w:type="dxa"/>
            <w:vAlign w:val="center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Eiropas Savienības tiesību akta </w:t>
            </w: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nosaukums un Eiropas Savienības Oficiālā Vēstneša publikācijas dati</w:t>
            </w:r>
          </w:p>
        </w:tc>
        <w:tc>
          <w:tcPr>
            <w:tcW w:w="3095" w:type="dxa"/>
            <w:vAlign w:val="center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Normatīvais akts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Finanšu pakalpojumi, produkti un tirgi un nelikumīgi iegūtu līdzekļu legalizācija un terorisma finansēšanas un proliferācijas novēršana</w:t>
            </w: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2009. gada 13. jūlija Direktīva 2009/65/EK par normatīvo un administratīvo aktu koordināciju attiecībā uz pārvedamu vērtspapīru kolektīvo ieguldījumu uzņēmumiem (PVKIU)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Ieguldījumu pārvaldes sabiedrību likums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Eiropas Parlamenta un Padomes 2016. gada 14. decembra Direktīva (ES) 2016/2341 par </w:t>
            </w:r>
            <w:proofErr w:type="spellStart"/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arodpensijas</w:t>
            </w:r>
            <w:proofErr w:type="spellEnd"/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kapitāla uzkrāšanas institūciju (AKUI) darbību un uzraudzību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Privāto pensiju fondu likums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2006. gada 17. maija Direktīva 2006/43/EK, ar ko paredz gada pārskatu un konsolidēto pārskatu obligātās revīzijas, groza Padomes Direktīvu 78/660/EEK un Padomes Direktīvu 83/349/EEK un atceļ Padomes Direktīvu 84/253/EEK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1) Finanšu instrumentu tirgus likums;</w:t>
            </w:r>
          </w:p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2) Revīzijas pakalpojumu likums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1.4.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Eiropas Parlamenta un Padomes 2013. gada </w:t>
            </w: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26. jūnija Direktīva 2013/36/ES par piekļuvi kredītiestāžu darbībai un kredītiestāžu un ieguldījumu brokeru sabiedrību </w:t>
            </w:r>
            <w:proofErr w:type="spellStart"/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prudenciālo</w:t>
            </w:r>
            <w:proofErr w:type="spellEnd"/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uzraudzību, ar ko groza Direktīvu 2002/87/EK un atceļ Direktīvas 2006/48/EK un 2006/49/EK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1) Finanšu instrumentu tirgus likums;</w:t>
            </w:r>
          </w:p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2) Kredītiestāžu likums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1.5.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2014. gada 15. maija Direktīva 2014/65/ES par finanšu instrumentu tirgiem un ar ko groza Direktīvu 2002/92/ES un Direktīvu 2011/61/ES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1) Finanšu instrumentu tirgus likums;</w:t>
            </w:r>
          </w:p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2) Revīzijas pakalpojumu likums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1.6.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2016. gada 20. janvāra Direktīva (ES) 2016/97 par apdrošināšanas izplatīšanu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Apdrošināšanas un pārapdrošināšanas izplatīšanas likums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1.7.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2015. gada 20. maija Direktīva (ES) 2015/849 par to, lai nepieļautu finanšu sistēmas izmantošanu nelikumīgi iegūtu līdzekļu legalizēšanai vai teroristu finansēšanai, un ar ko groza Eiropas Parlamenta un Padomes Regulu (ES) Nr. 684/2012 un atceļ Eiropas Parlamenta un Padomes Direktīvu 2005/60/EK un Komisijas Direktīvu 2006/70/EK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1) Noziedzīgi iegūtu līdzekļu legalizācijas un terorisma un proliferācijas finansēšanas novēršanas likums;</w:t>
            </w:r>
          </w:p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2) Kontu reģistra likums;</w:t>
            </w:r>
          </w:p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3) </w:t>
            </w:r>
            <w:r w:rsidRPr="004802C1">
              <w:rPr>
                <w:rFonts w:cs="Times New Roman"/>
                <w:sz w:val="24"/>
                <w:szCs w:val="24"/>
              </w:rPr>
              <w:t>Maksājumu pakalpojumu un elektroniskās naudas likums;</w:t>
            </w:r>
          </w:p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cs="Times New Roman"/>
                <w:sz w:val="24"/>
                <w:szCs w:val="24"/>
              </w:rPr>
              <w:t>4) Kredītiestāžu likums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1.8.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2014. gada 16. aprīļa Regula (ES) Nr. 596/2014 par tirgus ļaunprātīgu izmantošanu (Tirgus ļaunprātīgas izmantošanas regula) un ar ko atceļ Eiropas Parlamenta un Padomes Direktīvu 2003/6/EK un Komisijas Direktīvas 2003/124/EK, 2003/125/EK un 2004/72/EK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1.9.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2014. gada 23. jūlija Regula (ES) Nr. 909/2014 par vērtspapīru norēķinu uzlabošanu Eiropas Savienībā, centrālajiem vērtspapīru depozitārijiem un grozījumiem Direktīvās 98/26/EK un 2014/65/ES un Regulā (ES) Nr. 236/2012 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1.10.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2014. gada 26. novembra Regula (ES) Nr. 1286/2014 par komplektētu privāto ieguldījumu un apdrošināšanas ieguldījumu produktu (PRIIP) pamatinformācijas dokumentiem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1.11.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2015. gada 25. novembra Regula (ES) 2015/2365 par vērtspapīru finansēšanas darījumu un atkalizmantošanas pārredzamību un ar ko groza Regulu (ES) Nr. 648/2012 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1.12.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2017. gada 14. jūnija Regula (ES) 2017/1129 par prospektu, kurš jāpublicē, publiski piedāvājot vērtspapīrus vai atļaujot to tirdzniecību regulētā tirgū, un ar ko atceļ Direktīvu 2003/71/EK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1.13.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2015. gada 20. maija Regula (ES) 2015/847 par līdzekļu pārvedumiem pievienoto informāciju un ar ko atceļ Regulu (EK) Nr. 1781/2006 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Transporta drošība</w:t>
            </w: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Eiropas Parlamenta un Padomes 2013. gada 20. novembra Direktīva 2013/54/ES par dažiem </w:t>
            </w: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karoga valsts atbildības aspektiem attiecībā uz atbilstību 2006. gada Konvencijai par darbu jūrniecībā un tās izpildi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1) Jūras kodekss;</w:t>
            </w:r>
          </w:p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2) Ministru kabineta 2011. gada 31. maija noteikumi Nr. 424 </w:t>
            </w: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"</w:t>
            </w:r>
            <w:r w:rsidRPr="004802C1">
              <w:rPr>
                <w:rFonts w:cs="Times New Roman"/>
                <w:sz w:val="24"/>
                <w:szCs w:val="24"/>
              </w:rPr>
              <w:t>Klasifikācijas sabiedrību (atzīto organizāciju) uzraudzības kārtība"</w:t>
            </w:r>
          </w:p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cs="Times New Roman"/>
                <w:sz w:val="24"/>
                <w:szCs w:val="24"/>
              </w:rPr>
              <w:t>3) Ministru kabineta 2011. gada 7. jūnija noteikumi Nr. 439 "Noteikumi par kuģu karoga valsts uzraudzības īstenošanu"</w:t>
            </w: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2.2.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2009. gada 23. aprīļa Direktīva 2009/16/EK par ostas valsts kontroli 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1) Jūrlietu pārvaldes un jūras drošības likums;</w:t>
            </w:r>
          </w:p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2) Ministru kabineta 2010. gada 21. decembra noteikumi Nr. 1164 "</w:t>
            </w:r>
            <w:r w:rsidRPr="004802C1">
              <w:rPr>
                <w:rFonts w:cs="Times New Roman"/>
                <w:sz w:val="24"/>
                <w:szCs w:val="24"/>
              </w:rPr>
              <w:t>Ostas valsts kontroles kārtība"</w:t>
            </w:r>
          </w:p>
        </w:tc>
      </w:tr>
      <w:tr w:rsidR="004802C1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2014. gada 3. aprīļa Regula (ES) Nr. 376/2014 par ziņošanu, analīzi un turpmākajiem pasākumiem attiecībā uz atgadījumiem civilajā aviācijā un ar ko groza Eiropas Parlamenta un Padomes Regulu (ES) Nr. 996/2010 un atceļ Eiropas Parlamenta un Padomes Direktīvu 2003/42/EK, Komisijas Regulas (EK) Nr. 1321/2007 un (EK) Nr. 1330/2007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CD3CCF" w:rsidRPr="004802C1" w:rsidTr="00E5378E">
        <w:tc>
          <w:tcPr>
            <w:tcW w:w="704" w:type="dxa"/>
          </w:tcPr>
          <w:p w:rsidR="00CD3CCF" w:rsidRPr="004802C1" w:rsidRDefault="00CD3CCF" w:rsidP="00E5378E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30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Vides aizsardzība</w:t>
            </w:r>
          </w:p>
        </w:tc>
        <w:tc>
          <w:tcPr>
            <w:tcW w:w="2961" w:type="dxa"/>
          </w:tcPr>
          <w:p w:rsidR="00CD3CCF" w:rsidRPr="004802C1" w:rsidRDefault="00CD3CCF" w:rsidP="00E5378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802C1">
              <w:rPr>
                <w:rFonts w:cs="Times New Roman"/>
                <w:sz w:val="24"/>
                <w:szCs w:val="24"/>
                <w:shd w:val="clear" w:color="auto" w:fill="FFFFFF"/>
              </w:rPr>
              <w:t>Eiropas Parlamenta un Padomes 2013. gada 12. jūnija Direktīva 2013/30/ES par to darbību drošumu, kas saistītas ar naftas un gāzes nozares darbībām jūrā, un ar kuru groza Direktīvu 2004/35/EK</w:t>
            </w:r>
          </w:p>
        </w:tc>
        <w:tc>
          <w:tcPr>
            <w:tcW w:w="3095" w:type="dxa"/>
          </w:tcPr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1) Vides aizsardzības likums;</w:t>
            </w:r>
          </w:p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2) Aizsargjoslu likums;</w:t>
            </w:r>
          </w:p>
          <w:p w:rsidR="00CD3CCF" w:rsidRPr="004802C1" w:rsidRDefault="00CD3CCF" w:rsidP="00E5378E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2C1">
              <w:rPr>
                <w:rFonts w:eastAsia="Times New Roman" w:cs="Times New Roman"/>
                <w:sz w:val="24"/>
                <w:szCs w:val="24"/>
                <w:lang w:eastAsia="lv-LV"/>
              </w:rPr>
              <w:t>3) Ministru kabineta 2015. gada 22. decembra noteikumi Nr. 805 "</w:t>
            </w:r>
            <w:r w:rsidRPr="004802C1">
              <w:rPr>
                <w:rFonts w:cs="Times New Roman"/>
                <w:sz w:val="24"/>
                <w:szCs w:val="24"/>
              </w:rPr>
              <w:t>Noteikumi par ogļūdeņražu meklēšanu, izpēti un ieguvi"</w:t>
            </w:r>
          </w:p>
        </w:tc>
      </w:tr>
    </w:tbl>
    <w:p w:rsidR="00CD3CCF" w:rsidRPr="004802C1" w:rsidRDefault="00CD3CCF" w:rsidP="00CD3CCF">
      <w:pPr>
        <w:spacing w:after="0" w:line="240" w:lineRule="auto"/>
        <w:ind w:firstLine="720"/>
        <w:jc w:val="right"/>
        <w:rPr>
          <w:rFonts w:cs="Times New Roman"/>
          <w:szCs w:val="28"/>
          <w:shd w:val="clear" w:color="auto" w:fill="FFFFFF"/>
        </w:rPr>
      </w:pPr>
    </w:p>
    <w:p w:rsidR="00CD3CCF" w:rsidRPr="004802C1" w:rsidRDefault="00CD3CCF" w:rsidP="00CD3CCF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:rsidR="00CD3CCF" w:rsidRPr="004802C1" w:rsidRDefault="00CD3CCF" w:rsidP="00CD3CCF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:rsidR="00CD3CCF" w:rsidRPr="004802C1" w:rsidRDefault="00CD3CCF" w:rsidP="00CD3CCF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4802C1">
        <w:rPr>
          <w:szCs w:val="28"/>
        </w:rPr>
        <w:t>Ministru prezidents</w:t>
      </w:r>
      <w:r w:rsidRPr="004802C1">
        <w:rPr>
          <w:szCs w:val="28"/>
        </w:rPr>
        <w:tab/>
        <w:t>A. K. Kariņš</w:t>
      </w:r>
    </w:p>
    <w:p w:rsidR="00CD3CCF" w:rsidRPr="004802C1" w:rsidRDefault="00CD3CCF" w:rsidP="00CD3CCF">
      <w:pPr>
        <w:pStyle w:val="BodyTextIndent"/>
        <w:ind w:left="0" w:firstLine="0"/>
        <w:rPr>
          <w:szCs w:val="28"/>
        </w:rPr>
      </w:pPr>
    </w:p>
    <w:p w:rsidR="00CD3CCF" w:rsidRPr="004802C1" w:rsidRDefault="00CD3CCF" w:rsidP="00CD3CCF">
      <w:pPr>
        <w:pStyle w:val="BodyTextIndent"/>
        <w:ind w:left="0" w:firstLine="0"/>
        <w:rPr>
          <w:szCs w:val="28"/>
        </w:rPr>
      </w:pPr>
    </w:p>
    <w:p w:rsidR="00CD3CCF" w:rsidRPr="004802C1" w:rsidRDefault="00CD3CCF" w:rsidP="00CD3CCF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4802C1">
        <w:rPr>
          <w:szCs w:val="28"/>
        </w:rPr>
        <w:t>Finanšu ministrs</w:t>
      </w:r>
      <w:r w:rsidRPr="004802C1">
        <w:rPr>
          <w:szCs w:val="28"/>
        </w:rPr>
        <w:tab/>
        <w:t>J. Reirs</w:t>
      </w:r>
    </w:p>
    <w:p w:rsidR="00CD3CCF" w:rsidRPr="004802C1" w:rsidRDefault="00CD3CCF" w:rsidP="00CD3CC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CD3CCF" w:rsidRPr="004802C1" w:rsidRDefault="00CD3CCF" w:rsidP="00CD3CCF">
      <w:pPr>
        <w:tabs>
          <w:tab w:val="left" w:pos="6237"/>
          <w:tab w:val="left" w:pos="6663"/>
        </w:tabs>
        <w:spacing w:after="0" w:line="240" w:lineRule="auto"/>
        <w:ind w:firstLine="709"/>
        <w:rPr>
          <w:rFonts w:cs="Times New Roman"/>
          <w:szCs w:val="28"/>
          <w:lang w:val="de-DE"/>
        </w:rPr>
      </w:pPr>
      <w:r w:rsidRPr="004802C1">
        <w:rPr>
          <w:rFonts w:cs="Times New Roman"/>
          <w:szCs w:val="28"/>
          <w:lang w:val="de-DE"/>
        </w:rPr>
        <w:lastRenderedPageBreak/>
        <w:t>Iesniedzējs:</w:t>
      </w:r>
    </w:p>
    <w:p w:rsidR="00CD3CCF" w:rsidRPr="004802C1" w:rsidRDefault="00CD3CCF" w:rsidP="00CD3CCF">
      <w:pPr>
        <w:tabs>
          <w:tab w:val="left" w:pos="6663"/>
        </w:tabs>
        <w:spacing w:after="0" w:line="240" w:lineRule="auto"/>
        <w:ind w:firstLine="709"/>
        <w:jc w:val="both"/>
        <w:rPr>
          <w:rFonts w:eastAsia="Calibri" w:cs="Times New Roman"/>
          <w:szCs w:val="28"/>
          <w:lang w:val="de-DE"/>
        </w:rPr>
      </w:pPr>
      <w:r w:rsidRPr="004802C1">
        <w:rPr>
          <w:rFonts w:eastAsia="Calibri" w:cs="Times New Roman"/>
          <w:szCs w:val="28"/>
          <w:lang w:val="de-DE"/>
        </w:rPr>
        <w:t>Ministru prezidents __________________________ A. K. Kariņš</w:t>
      </w:r>
    </w:p>
    <w:p w:rsidR="00CD3CCF" w:rsidRPr="004802C1" w:rsidRDefault="00CD3CCF" w:rsidP="00CD3CCF">
      <w:pPr>
        <w:tabs>
          <w:tab w:val="left" w:pos="666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de-DE"/>
        </w:rPr>
      </w:pPr>
    </w:p>
    <w:p w:rsidR="00CD3CCF" w:rsidRPr="004802C1" w:rsidRDefault="00CD3CCF" w:rsidP="00CD3CCF">
      <w:pPr>
        <w:tabs>
          <w:tab w:val="left" w:pos="666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de-DE"/>
        </w:rPr>
      </w:pPr>
    </w:p>
    <w:p w:rsidR="00CD3CCF" w:rsidRPr="004802C1" w:rsidRDefault="00CD3CCF" w:rsidP="00CD3CCF">
      <w:pPr>
        <w:tabs>
          <w:tab w:val="left" w:pos="6663"/>
        </w:tabs>
        <w:spacing w:after="0" w:line="240" w:lineRule="auto"/>
        <w:ind w:firstLine="709"/>
        <w:jc w:val="both"/>
        <w:rPr>
          <w:rFonts w:cs="Times New Roman"/>
          <w:szCs w:val="28"/>
          <w:lang w:val="de-DE"/>
        </w:rPr>
      </w:pPr>
      <w:r w:rsidRPr="004802C1">
        <w:rPr>
          <w:rFonts w:cs="Times New Roman"/>
          <w:szCs w:val="28"/>
          <w:lang w:val="de-DE"/>
        </w:rPr>
        <w:t>Vizē:</w:t>
      </w:r>
    </w:p>
    <w:p w:rsidR="00CD3CCF" w:rsidRPr="004802C1" w:rsidRDefault="00CD3CCF" w:rsidP="00CD3CCF">
      <w:pPr>
        <w:pStyle w:val="BodyText"/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02C1">
        <w:rPr>
          <w:rFonts w:ascii="Times New Roman" w:hAnsi="Times New Roman" w:cs="Times New Roman"/>
          <w:sz w:val="28"/>
          <w:szCs w:val="28"/>
        </w:rPr>
        <w:t>Valsts kancelejas direktors ____________________ J. Citskovskis</w:t>
      </w: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CD3CCF" w:rsidRPr="004802C1" w:rsidRDefault="00CD3CCF" w:rsidP="00CD3CC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802C1">
        <w:rPr>
          <w:rStyle w:val="normaltextrun"/>
          <w:sz w:val="20"/>
          <w:szCs w:val="20"/>
        </w:rPr>
        <w:t>Stone 67082954 </w:t>
      </w:r>
      <w:r w:rsidRPr="004802C1">
        <w:rPr>
          <w:rStyle w:val="eop"/>
          <w:sz w:val="20"/>
          <w:szCs w:val="20"/>
        </w:rPr>
        <w:t> </w:t>
      </w:r>
    </w:p>
    <w:p w:rsidR="00CD3CCF" w:rsidRPr="004802C1" w:rsidRDefault="00955347" w:rsidP="00CD3CCF">
      <w:pPr>
        <w:spacing w:after="0" w:line="240" w:lineRule="auto"/>
        <w:rPr>
          <w:rFonts w:cs="Times New Roman"/>
          <w:b/>
          <w:bCs/>
          <w:szCs w:val="28"/>
          <w:shd w:val="clear" w:color="auto" w:fill="FFFFFF"/>
        </w:rPr>
      </w:pPr>
      <w:hyperlink r:id="rId6" w:tgtFrame="_blank" w:history="1">
        <w:r w:rsidR="00CD3CCF" w:rsidRPr="004802C1">
          <w:rPr>
            <w:rStyle w:val="normaltextrun"/>
            <w:sz w:val="20"/>
            <w:szCs w:val="20"/>
          </w:rPr>
          <w:t>kristine.stone@mk.gov.lv</w:t>
        </w:r>
      </w:hyperlink>
    </w:p>
    <w:p w:rsidR="00436456" w:rsidRPr="004802C1" w:rsidRDefault="00436456"/>
    <w:sectPr w:rsidR="00436456" w:rsidRPr="004802C1" w:rsidSect="007B4B39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47" w:rsidRDefault="00955347" w:rsidP="00CD3CCF">
      <w:pPr>
        <w:spacing w:after="0" w:line="240" w:lineRule="auto"/>
      </w:pPr>
      <w:r>
        <w:separator/>
      </w:r>
    </w:p>
  </w:endnote>
  <w:endnote w:type="continuationSeparator" w:id="0">
    <w:p w:rsidR="00955347" w:rsidRDefault="00955347" w:rsidP="00CD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D8" w:rsidRPr="00CD3CCF" w:rsidRDefault="00CD3CCF" w:rsidP="00CD3CCF">
    <w:pPr>
      <w:pStyle w:val="Footer"/>
    </w:pPr>
    <w:r>
      <w:rPr>
        <w:sz w:val="20"/>
        <w:szCs w:val="20"/>
      </w:rPr>
      <w:t>MKNotp2_290421_trauksme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D8" w:rsidRDefault="00D920A2">
    <w:pPr>
      <w:pStyle w:val="Footer"/>
    </w:pPr>
    <w:r>
      <w:rPr>
        <w:sz w:val="20"/>
        <w:szCs w:val="20"/>
      </w:rPr>
      <w:t>MKNot</w:t>
    </w:r>
    <w:r w:rsidR="00CD3CCF">
      <w:rPr>
        <w:sz w:val="20"/>
        <w:szCs w:val="20"/>
      </w:rPr>
      <w:t>p2</w:t>
    </w:r>
    <w:r>
      <w:rPr>
        <w:sz w:val="20"/>
        <w:szCs w:val="20"/>
      </w:rPr>
      <w:t>_</w:t>
    </w:r>
    <w:r w:rsidR="00CD3CCF">
      <w:rPr>
        <w:sz w:val="20"/>
        <w:szCs w:val="20"/>
      </w:rPr>
      <w:t>2904</w:t>
    </w:r>
    <w:r>
      <w:rPr>
        <w:sz w:val="20"/>
        <w:szCs w:val="20"/>
      </w:rPr>
      <w:t>21_trauksme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47" w:rsidRDefault="00955347" w:rsidP="00CD3CCF">
      <w:pPr>
        <w:spacing w:after="0" w:line="240" w:lineRule="auto"/>
      </w:pPr>
      <w:r>
        <w:separator/>
      </w:r>
    </w:p>
  </w:footnote>
  <w:footnote w:type="continuationSeparator" w:id="0">
    <w:p w:rsidR="00955347" w:rsidRDefault="00955347" w:rsidP="00CD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57899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0631D8" w:rsidRPr="007B4B39" w:rsidRDefault="00D920A2">
        <w:pPr>
          <w:pStyle w:val="Header"/>
          <w:jc w:val="center"/>
          <w:rPr>
            <w:sz w:val="20"/>
            <w:szCs w:val="20"/>
          </w:rPr>
        </w:pPr>
        <w:r w:rsidRPr="007B4B39">
          <w:rPr>
            <w:sz w:val="20"/>
            <w:szCs w:val="20"/>
          </w:rPr>
          <w:fldChar w:fldCharType="begin"/>
        </w:r>
        <w:r w:rsidRPr="007B4B39">
          <w:rPr>
            <w:sz w:val="20"/>
            <w:szCs w:val="20"/>
          </w:rPr>
          <w:instrText xml:space="preserve"> PAGE   \* MERGEFORMAT </w:instrText>
        </w:r>
        <w:r w:rsidRPr="007B4B39">
          <w:rPr>
            <w:sz w:val="20"/>
            <w:szCs w:val="20"/>
          </w:rPr>
          <w:fldChar w:fldCharType="separate"/>
        </w:r>
        <w:r w:rsidR="000C3536">
          <w:rPr>
            <w:noProof/>
            <w:sz w:val="20"/>
            <w:szCs w:val="20"/>
          </w:rPr>
          <w:t>5</w:t>
        </w:r>
        <w:r w:rsidRPr="007B4B39">
          <w:rPr>
            <w:noProof/>
            <w:sz w:val="20"/>
            <w:szCs w:val="20"/>
          </w:rPr>
          <w:fldChar w:fldCharType="end"/>
        </w:r>
      </w:p>
    </w:sdtContent>
  </w:sdt>
  <w:p w:rsidR="000631D8" w:rsidRDefault="00955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CF"/>
    <w:rsid w:val="000C3536"/>
    <w:rsid w:val="001E159E"/>
    <w:rsid w:val="00436456"/>
    <w:rsid w:val="004802C1"/>
    <w:rsid w:val="00955347"/>
    <w:rsid w:val="00A771C7"/>
    <w:rsid w:val="00C14A1F"/>
    <w:rsid w:val="00CD3CCF"/>
    <w:rsid w:val="00D920A2"/>
    <w:rsid w:val="00F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3B13-B45E-4323-B812-656BED7A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D3C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CD3CCF"/>
  </w:style>
  <w:style w:type="character" w:customStyle="1" w:styleId="eop">
    <w:name w:val="eop"/>
    <w:basedOn w:val="DefaultParagraphFont"/>
    <w:rsid w:val="00CD3CCF"/>
  </w:style>
  <w:style w:type="paragraph" w:styleId="BodyTextIndent">
    <w:name w:val="Body Text Indent"/>
    <w:basedOn w:val="Normal"/>
    <w:link w:val="BodyTextIndentChar"/>
    <w:rsid w:val="00CD3CCF"/>
    <w:pPr>
      <w:spacing w:after="0" w:line="240" w:lineRule="auto"/>
      <w:ind w:left="142" w:firstLine="578"/>
      <w:jc w:val="both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D3CCF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D3CCF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3CCF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D3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CF"/>
  </w:style>
  <w:style w:type="paragraph" w:styleId="Footer">
    <w:name w:val="footer"/>
    <w:basedOn w:val="Normal"/>
    <w:link w:val="FooterChar"/>
    <w:uiPriority w:val="99"/>
    <w:unhideWhenUsed/>
    <w:rsid w:val="00CD3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6019-darba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3684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Savienības tiesību akti, kuros ir paredzēta citāda ziņošanas kārtība, to regulējošās jomas un normatīvie akti</vt:lpstr>
    </vt:vector>
  </TitlesOfParts>
  <Company>Valsts kanceleja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tiesību akti, kuros ir paredzēta citāda ziņošanas kārtība, to regulējošās jomas un normatīvie akti</dc:title>
  <dc:subject>Noteikumu projekta 2.pielikums</dc:subject>
  <dc:creator>Kristīne Stone</dc:creator>
  <cp:keywords/>
  <dc:description>kristine.stone@mk.gov.lv_x000d_
tālr.:67082954</dc:description>
  <cp:lastModifiedBy>Mētra Aržanovska</cp:lastModifiedBy>
  <cp:revision>2</cp:revision>
  <dcterms:created xsi:type="dcterms:W3CDTF">2021-04-30T09:38:00Z</dcterms:created>
  <dcterms:modified xsi:type="dcterms:W3CDTF">2021-04-30T09:38:00Z</dcterms:modified>
</cp:coreProperties>
</file>