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9351E" w14:textId="77777777" w:rsidR="00F74950" w:rsidRPr="0068191E" w:rsidRDefault="00F74950" w:rsidP="00F74950">
      <w:pPr>
        <w:tabs>
          <w:tab w:val="left" w:pos="6804"/>
        </w:tabs>
        <w:jc w:val="both"/>
        <w:rPr>
          <w:rFonts w:ascii="Times New Roman" w:hAnsi="Times New Roman"/>
          <w:szCs w:val="28"/>
          <w:lang w:val="lv-LV"/>
        </w:rPr>
      </w:pPr>
      <w:bookmarkStart w:id="0" w:name="_GoBack"/>
      <w:bookmarkEnd w:id="0"/>
      <w:r w:rsidRPr="0068191E">
        <w:rPr>
          <w:rFonts w:ascii="Times New Roman" w:hAnsi="Times New Roman"/>
          <w:szCs w:val="28"/>
          <w:lang w:val="lv-LV"/>
        </w:rPr>
        <w:t xml:space="preserve">2021. gada            </w:t>
      </w:r>
      <w:r w:rsidRPr="0068191E">
        <w:rPr>
          <w:rFonts w:ascii="Times New Roman" w:hAnsi="Times New Roman"/>
          <w:szCs w:val="28"/>
          <w:lang w:val="lv-LV"/>
        </w:rPr>
        <w:tab/>
        <w:t>Noteikumi Nr.</w:t>
      </w:r>
    </w:p>
    <w:p w14:paraId="6F278FB2" w14:textId="77777777" w:rsidR="00F74950" w:rsidRPr="0068191E" w:rsidRDefault="00F74950" w:rsidP="00F74950">
      <w:pPr>
        <w:tabs>
          <w:tab w:val="left" w:pos="6804"/>
        </w:tabs>
        <w:jc w:val="both"/>
        <w:rPr>
          <w:rFonts w:ascii="Times New Roman" w:hAnsi="Times New Roman"/>
          <w:szCs w:val="28"/>
          <w:lang w:val="lv-LV"/>
        </w:rPr>
      </w:pPr>
      <w:r w:rsidRPr="0068191E">
        <w:rPr>
          <w:rFonts w:ascii="Times New Roman" w:hAnsi="Times New Roman"/>
          <w:szCs w:val="28"/>
          <w:lang w:val="lv-LV"/>
        </w:rPr>
        <w:t>Rīgā</w:t>
      </w:r>
      <w:r w:rsidRPr="0068191E">
        <w:rPr>
          <w:rFonts w:ascii="Times New Roman" w:hAnsi="Times New Roman"/>
          <w:szCs w:val="28"/>
          <w:lang w:val="lv-LV"/>
        </w:rPr>
        <w:tab/>
        <w:t>(prot. Nr.            . §)</w:t>
      </w:r>
    </w:p>
    <w:p w14:paraId="5BC08AA9" w14:textId="77777777" w:rsidR="00F74950" w:rsidRPr="0068191E" w:rsidRDefault="00F74950" w:rsidP="00F74950">
      <w:pPr>
        <w:tabs>
          <w:tab w:val="left" w:pos="6663"/>
        </w:tabs>
        <w:jc w:val="both"/>
        <w:rPr>
          <w:rFonts w:ascii="Times New Roman" w:hAnsi="Times New Roman"/>
          <w:szCs w:val="28"/>
          <w:lang w:val="lv-LV"/>
        </w:rPr>
      </w:pPr>
    </w:p>
    <w:p w14:paraId="04945DEC" w14:textId="77777777" w:rsidR="00F74950" w:rsidRPr="0068191E" w:rsidRDefault="00F74950" w:rsidP="00F74950">
      <w:pPr>
        <w:widowControl/>
        <w:jc w:val="center"/>
        <w:rPr>
          <w:rFonts w:ascii="Times New Roman" w:hAnsi="Times New Roman"/>
          <w:b/>
          <w:szCs w:val="28"/>
          <w:lang w:val="lv-LV"/>
        </w:rPr>
      </w:pPr>
    </w:p>
    <w:p w14:paraId="4AE3E91F" w14:textId="77777777" w:rsidR="00F74950" w:rsidRPr="0068191E" w:rsidRDefault="00F74950" w:rsidP="00F74950">
      <w:pPr>
        <w:widowControl/>
        <w:jc w:val="center"/>
        <w:rPr>
          <w:rFonts w:ascii="Times New Roman" w:hAnsi="Times New Roman"/>
          <w:b/>
          <w:szCs w:val="28"/>
          <w:lang w:val="lv-LV"/>
        </w:rPr>
      </w:pPr>
      <w:r w:rsidRPr="0068191E">
        <w:rPr>
          <w:rFonts w:ascii="Times New Roman" w:hAnsi="Times New Roman"/>
          <w:b/>
          <w:szCs w:val="28"/>
          <w:lang w:val="lv-LV"/>
        </w:rPr>
        <w:t>Kārtība, kādā veic tiesību akta projekta sākotnējās ietekmes izvērtēšanu</w:t>
      </w:r>
    </w:p>
    <w:p w14:paraId="2473218E" w14:textId="77777777" w:rsidR="00F74950" w:rsidRPr="0068191E" w:rsidRDefault="00F74950" w:rsidP="00F74950">
      <w:pPr>
        <w:widowControl/>
        <w:jc w:val="both"/>
        <w:rPr>
          <w:rFonts w:ascii="Times New Roman" w:hAnsi="Times New Roman"/>
          <w:bCs/>
          <w:szCs w:val="28"/>
          <w:lang w:val="lv-LV"/>
        </w:rPr>
      </w:pPr>
    </w:p>
    <w:p w14:paraId="6FDB0F83" w14:textId="31EB1EA3" w:rsidR="00F74950" w:rsidRPr="0068191E" w:rsidRDefault="00F74950" w:rsidP="00F74950">
      <w:pPr>
        <w:widowControl/>
        <w:ind w:left="5245"/>
        <w:jc w:val="both"/>
        <w:rPr>
          <w:rFonts w:ascii="Times New Roman" w:hAnsi="Times New Roman"/>
          <w:bCs/>
          <w:szCs w:val="28"/>
          <w:lang w:val="lv-LV"/>
        </w:rPr>
      </w:pPr>
      <w:r w:rsidRPr="0068191E">
        <w:rPr>
          <w:rFonts w:ascii="Times New Roman" w:hAnsi="Times New Roman"/>
          <w:bCs/>
          <w:szCs w:val="28"/>
          <w:lang w:val="lv-LV"/>
        </w:rPr>
        <w:t>Izdoti saskaņā ar  Attīstības plānošanas sistēmas likuma 11.</w:t>
      </w:r>
      <w:r w:rsidR="00D8311F">
        <w:rPr>
          <w:rFonts w:ascii="Times New Roman" w:hAnsi="Times New Roman"/>
          <w:bCs/>
          <w:szCs w:val="28"/>
          <w:lang w:val="lv-LV"/>
        </w:rPr>
        <w:t> </w:t>
      </w:r>
      <w:r w:rsidRPr="0068191E">
        <w:rPr>
          <w:rFonts w:ascii="Times New Roman" w:hAnsi="Times New Roman"/>
          <w:bCs/>
          <w:szCs w:val="28"/>
          <w:lang w:val="lv-LV"/>
        </w:rPr>
        <w:t>panta sesto daļu un Ministru kabineta iekārtas likuma 31. panta otro daļu</w:t>
      </w:r>
    </w:p>
    <w:p w14:paraId="41EF0701" w14:textId="77777777" w:rsidR="00F74950" w:rsidRPr="0068191E" w:rsidRDefault="00F74950" w:rsidP="00F74950">
      <w:pPr>
        <w:jc w:val="both"/>
        <w:rPr>
          <w:rFonts w:ascii="Times New Roman" w:hAnsi="Times New Roman"/>
          <w:b/>
          <w:bCs/>
          <w:szCs w:val="28"/>
          <w:lang w:val="lv-LV" w:eastAsia="lv-LV"/>
        </w:rPr>
      </w:pPr>
    </w:p>
    <w:p w14:paraId="09EC994B" w14:textId="77777777" w:rsidR="00F74950" w:rsidRPr="0068191E" w:rsidRDefault="00F74950" w:rsidP="00F74950">
      <w:pPr>
        <w:jc w:val="both"/>
        <w:rPr>
          <w:rFonts w:ascii="Times New Roman" w:hAnsi="Times New Roman"/>
          <w:b/>
          <w:bCs/>
          <w:szCs w:val="28"/>
          <w:lang w:val="lv-LV" w:eastAsia="lv-LV"/>
        </w:rPr>
      </w:pPr>
    </w:p>
    <w:p w14:paraId="54C18340" w14:textId="77777777" w:rsidR="00F74950" w:rsidRPr="0068191E" w:rsidRDefault="00F74950" w:rsidP="00F74950">
      <w:pPr>
        <w:jc w:val="center"/>
        <w:rPr>
          <w:rFonts w:ascii="Times New Roman" w:hAnsi="Times New Roman"/>
          <w:szCs w:val="28"/>
          <w:lang w:val="lv-LV"/>
        </w:rPr>
      </w:pPr>
      <w:r w:rsidRPr="0068191E">
        <w:rPr>
          <w:rFonts w:ascii="Times New Roman" w:hAnsi="Times New Roman"/>
          <w:b/>
          <w:bCs/>
          <w:szCs w:val="28"/>
          <w:lang w:val="lv-LV" w:eastAsia="lv-LV"/>
        </w:rPr>
        <w:t>I. Vispārīgie jautājumi</w:t>
      </w:r>
    </w:p>
    <w:p w14:paraId="1ED50026" w14:textId="77777777" w:rsidR="00F74950" w:rsidRPr="0068191E" w:rsidRDefault="00F74950" w:rsidP="00F74950">
      <w:pPr>
        <w:jc w:val="both"/>
        <w:rPr>
          <w:rFonts w:ascii="Times New Roman" w:hAnsi="Times New Roman"/>
          <w:szCs w:val="28"/>
          <w:lang w:val="lv-LV"/>
        </w:rPr>
      </w:pPr>
    </w:p>
    <w:p w14:paraId="6C7379BC" w14:textId="75D417B0"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1. Noteikumi nosaka kārtību, kādā veic tiesību akta projekta (turpmāk – projekts) sākotnējās ietekmes izvērtēšanu (</w:t>
      </w:r>
      <w:proofErr w:type="spellStart"/>
      <w:r w:rsidRPr="0068191E">
        <w:rPr>
          <w:rFonts w:ascii="Times New Roman" w:hAnsi="Times New Roman"/>
          <w:i/>
          <w:szCs w:val="28"/>
          <w:lang w:val="lv-LV"/>
        </w:rPr>
        <w:t>ex-ante</w:t>
      </w:r>
      <w:r w:rsidRPr="0068191E">
        <w:rPr>
          <w:rFonts w:ascii="Times New Roman" w:hAnsi="Times New Roman"/>
          <w:szCs w:val="28"/>
          <w:lang w:val="lv-LV"/>
        </w:rPr>
        <w:t>),</w:t>
      </w:r>
      <w:proofErr w:type="spellEnd"/>
      <w:r w:rsidRPr="0068191E">
        <w:rPr>
          <w:rFonts w:ascii="Times New Roman" w:hAnsi="Times New Roman"/>
          <w:szCs w:val="28"/>
          <w:lang w:val="lv-LV"/>
        </w:rPr>
        <w:t xml:space="preserve"> </w:t>
      </w:r>
      <w:r w:rsidR="009211AC">
        <w:rPr>
          <w:rFonts w:ascii="Times New Roman" w:hAnsi="Times New Roman"/>
          <w:szCs w:val="28"/>
          <w:lang w:val="lv-LV"/>
        </w:rPr>
        <w:t>tai skaitā</w:t>
      </w:r>
      <w:r w:rsidR="00574E28">
        <w:rPr>
          <w:rFonts w:ascii="Times New Roman" w:hAnsi="Times New Roman"/>
          <w:szCs w:val="28"/>
          <w:lang w:val="lv-LV"/>
        </w:rPr>
        <w:t xml:space="preserve"> </w:t>
      </w:r>
      <w:r w:rsidR="009211AC">
        <w:rPr>
          <w:rFonts w:ascii="Times New Roman" w:hAnsi="Times New Roman"/>
          <w:szCs w:val="28"/>
          <w:lang w:val="lv-LV"/>
        </w:rPr>
        <w:t xml:space="preserve">projekta </w:t>
      </w:r>
      <w:r w:rsidR="009211AC" w:rsidRPr="0068191E">
        <w:rPr>
          <w:rFonts w:ascii="Times New Roman" w:hAnsi="Times New Roman"/>
          <w:szCs w:val="28"/>
          <w:shd w:val="clear" w:color="auto" w:fill="FFFFFF"/>
          <w:lang w:val="lv-LV"/>
        </w:rPr>
        <w:t xml:space="preserve">izvērtēšanā </w:t>
      </w:r>
      <w:r w:rsidR="009211AC" w:rsidRPr="0068191E">
        <w:rPr>
          <w:rFonts w:ascii="Times New Roman" w:hAnsi="Times New Roman"/>
          <w:szCs w:val="28"/>
          <w:lang w:val="lv-LV"/>
        </w:rPr>
        <w:t>iesaistīto ministriju, Valsts kancelejas un Ministru prezidenta padotībā esošās valsts pārvaldes iestādes (turpmāk – ministrijas) kompetenci</w:t>
      </w:r>
      <w:r w:rsidR="009211AC">
        <w:rPr>
          <w:rFonts w:ascii="Times New Roman" w:hAnsi="Times New Roman"/>
          <w:szCs w:val="28"/>
          <w:lang w:val="lv-LV"/>
        </w:rPr>
        <w:t xml:space="preserve">, kā arī kārtību, kādā sagatavo </w:t>
      </w:r>
      <w:r w:rsidRPr="0068191E">
        <w:rPr>
          <w:rFonts w:ascii="Times New Roman" w:hAnsi="Times New Roman"/>
          <w:szCs w:val="28"/>
          <w:lang w:val="lv-LV" w:eastAsia="lv-LV"/>
        </w:rPr>
        <w:t>sākotnējās ietekmes novērtējuma ziņojumu (turpmāk – anotācija)</w:t>
      </w:r>
      <w:r w:rsidR="009211AC">
        <w:rPr>
          <w:rFonts w:ascii="Times New Roman" w:hAnsi="Times New Roman"/>
          <w:szCs w:val="28"/>
          <w:lang w:val="lv-LV" w:eastAsia="lv-LV"/>
        </w:rPr>
        <w:t xml:space="preserve"> un tās objektus (anotācijas sadaļas).</w:t>
      </w:r>
    </w:p>
    <w:p w14:paraId="15DDF869" w14:textId="505B76F0" w:rsidR="00593573" w:rsidRDefault="00F74950" w:rsidP="00F74950">
      <w:pPr>
        <w:jc w:val="both"/>
        <w:rPr>
          <w:rFonts w:ascii="Times New Roman" w:hAnsi="Times New Roman"/>
          <w:szCs w:val="28"/>
          <w:lang w:val="lv-LV"/>
        </w:rPr>
      </w:pPr>
      <w:r w:rsidRPr="0068191E">
        <w:rPr>
          <w:rFonts w:ascii="Times New Roman" w:hAnsi="Times New Roman"/>
          <w:szCs w:val="28"/>
          <w:lang w:val="lv-LV"/>
        </w:rPr>
        <w:t xml:space="preserve">2. </w:t>
      </w:r>
      <w:r w:rsidR="008A20EB">
        <w:rPr>
          <w:rFonts w:ascii="Times New Roman" w:hAnsi="Times New Roman"/>
          <w:szCs w:val="28"/>
          <w:lang w:val="lv-LV"/>
        </w:rPr>
        <w:t>S</w:t>
      </w:r>
      <w:r w:rsidRPr="0068191E">
        <w:rPr>
          <w:rFonts w:ascii="Times New Roman" w:hAnsi="Times New Roman"/>
          <w:szCs w:val="28"/>
          <w:lang w:val="lv-LV"/>
        </w:rPr>
        <w:t xml:space="preserve">ākotnējās ietekmes izvērtēšanas mērķis ir apzināt ietekmi un sekas, ko radīs projekts, un uz iegūto secinājumu pamata izvēlēties piemērotāko regulējuma apjomu, saturu un formu. </w:t>
      </w:r>
      <w:r w:rsidR="008A20EB">
        <w:rPr>
          <w:rFonts w:ascii="Times New Roman" w:hAnsi="Times New Roman"/>
          <w:szCs w:val="28"/>
          <w:lang w:val="lv-LV"/>
        </w:rPr>
        <w:t>S</w:t>
      </w:r>
      <w:r w:rsidR="00593573" w:rsidRPr="005F7B8B">
        <w:rPr>
          <w:rFonts w:ascii="Times New Roman" w:hAnsi="Times New Roman"/>
          <w:szCs w:val="28"/>
          <w:lang w:val="lv-LV"/>
        </w:rPr>
        <w:t>ākotnējās ietekmes izvērtēšanas rezultātus atspoguļo anotācijā.</w:t>
      </w:r>
    </w:p>
    <w:p w14:paraId="25120986" w14:textId="5773C5EB" w:rsidR="00F74950" w:rsidRDefault="00593573" w:rsidP="00F74950">
      <w:pPr>
        <w:jc w:val="both"/>
        <w:rPr>
          <w:rFonts w:ascii="Times New Roman" w:hAnsi="Times New Roman"/>
          <w:szCs w:val="28"/>
          <w:lang w:val="lv-LV"/>
        </w:rPr>
      </w:pPr>
      <w:r>
        <w:rPr>
          <w:rFonts w:ascii="Times New Roman" w:hAnsi="Times New Roman"/>
          <w:szCs w:val="28"/>
          <w:lang w:val="lv-LV"/>
        </w:rPr>
        <w:t>3. I</w:t>
      </w:r>
      <w:r w:rsidR="00F74950" w:rsidRPr="0068191E">
        <w:rPr>
          <w:rFonts w:ascii="Times New Roman" w:hAnsi="Times New Roman"/>
          <w:szCs w:val="28"/>
          <w:lang w:val="lv-LV"/>
        </w:rPr>
        <w:t>etekmes izvērtēšanu veic, ievērojot šādus principus – laicīgums, sistēmiskums, vispusīgums, samērīgums, objektivitāte, uz pierādījumiem balstīta lēmumu pieņemšana, izmaksu un ieguvumu samērojamība.</w:t>
      </w:r>
    </w:p>
    <w:p w14:paraId="0F7CAA3B" w14:textId="77777777" w:rsidR="00593573" w:rsidRDefault="00593573" w:rsidP="00F74950">
      <w:pPr>
        <w:jc w:val="both"/>
        <w:rPr>
          <w:rFonts w:ascii="Times New Roman" w:hAnsi="Times New Roman"/>
          <w:szCs w:val="28"/>
          <w:lang w:val="lv-LV"/>
        </w:rPr>
      </w:pPr>
    </w:p>
    <w:p w14:paraId="4D447CC7" w14:textId="77777777" w:rsidR="00593573" w:rsidRDefault="00593573" w:rsidP="00593573">
      <w:pPr>
        <w:jc w:val="center"/>
        <w:rPr>
          <w:rFonts w:ascii="Times New Roman" w:hAnsi="Times New Roman"/>
          <w:b/>
          <w:bCs/>
          <w:szCs w:val="28"/>
          <w:lang w:val="lv-LV" w:eastAsia="lv-LV"/>
        </w:rPr>
      </w:pPr>
      <w:r>
        <w:rPr>
          <w:rFonts w:ascii="Times New Roman" w:hAnsi="Times New Roman"/>
          <w:b/>
          <w:bCs/>
          <w:szCs w:val="28"/>
          <w:lang w:val="lv-LV" w:eastAsia="lv-LV"/>
        </w:rPr>
        <w:t>II. Sākotnējā ietekmes izvērtēšana</w:t>
      </w:r>
    </w:p>
    <w:p w14:paraId="61FA6E05" w14:textId="77777777" w:rsidR="00593573" w:rsidRPr="0068191E" w:rsidRDefault="00593573" w:rsidP="00F74950">
      <w:pPr>
        <w:jc w:val="both"/>
        <w:rPr>
          <w:rFonts w:ascii="Times New Roman" w:hAnsi="Times New Roman"/>
          <w:szCs w:val="28"/>
          <w:lang w:val="lv-LV"/>
        </w:rPr>
      </w:pPr>
    </w:p>
    <w:p w14:paraId="400426A2" w14:textId="4D613360" w:rsidR="00F74950" w:rsidRPr="0068191E" w:rsidRDefault="00593573" w:rsidP="00F74950">
      <w:pPr>
        <w:jc w:val="both"/>
        <w:rPr>
          <w:rFonts w:ascii="Times New Roman" w:hAnsi="Times New Roman"/>
          <w:szCs w:val="28"/>
          <w:lang w:val="lv-LV"/>
        </w:rPr>
      </w:pPr>
      <w:r>
        <w:rPr>
          <w:rFonts w:ascii="Times New Roman" w:hAnsi="Times New Roman"/>
          <w:szCs w:val="28"/>
          <w:lang w:val="lv-LV"/>
        </w:rPr>
        <w:t>4</w:t>
      </w:r>
      <w:r w:rsidR="00F74950" w:rsidRPr="0068191E">
        <w:rPr>
          <w:rFonts w:ascii="Times New Roman" w:hAnsi="Times New Roman"/>
          <w:szCs w:val="28"/>
          <w:lang w:val="lv-LV"/>
        </w:rPr>
        <w:t xml:space="preserve">. </w:t>
      </w:r>
      <w:r w:rsidR="00B271C3">
        <w:rPr>
          <w:rFonts w:ascii="Times New Roman" w:hAnsi="Times New Roman"/>
          <w:szCs w:val="28"/>
          <w:lang w:val="lv-LV"/>
        </w:rPr>
        <w:t>S</w:t>
      </w:r>
      <w:r w:rsidR="00F74950" w:rsidRPr="0068191E">
        <w:rPr>
          <w:rFonts w:ascii="Times New Roman" w:hAnsi="Times New Roman"/>
          <w:szCs w:val="28"/>
          <w:lang w:val="lv-LV"/>
        </w:rPr>
        <w:t xml:space="preserve">ākotnējās ietekmes izvērtēšanu uzsāk </w:t>
      </w:r>
      <w:r w:rsidR="00F74950" w:rsidRPr="00A01DD1">
        <w:rPr>
          <w:rFonts w:ascii="Times New Roman" w:hAnsi="Times New Roman"/>
          <w:szCs w:val="28"/>
          <w:lang w:val="lv-LV"/>
        </w:rPr>
        <w:t>pirms</w:t>
      </w:r>
      <w:r w:rsidR="00F74950" w:rsidRPr="0068191E">
        <w:rPr>
          <w:rFonts w:ascii="Times New Roman" w:hAnsi="Times New Roman"/>
          <w:szCs w:val="28"/>
          <w:lang w:val="lv-LV"/>
        </w:rPr>
        <w:t xml:space="preserve"> projekta izstrādes un turpina līdz tā </w:t>
      </w:r>
      <w:r w:rsidR="005F7B8B">
        <w:rPr>
          <w:rFonts w:ascii="Times New Roman" w:hAnsi="Times New Roman"/>
          <w:szCs w:val="28"/>
          <w:lang w:val="lv-LV"/>
        </w:rPr>
        <w:t>pieņemšanai</w:t>
      </w:r>
      <w:r w:rsidR="00F74950" w:rsidRPr="0068191E">
        <w:rPr>
          <w:rFonts w:ascii="Times New Roman" w:hAnsi="Times New Roman"/>
          <w:szCs w:val="28"/>
          <w:lang w:val="lv-LV"/>
        </w:rPr>
        <w:t xml:space="preserve">. </w:t>
      </w:r>
    </w:p>
    <w:p w14:paraId="726200C8" w14:textId="6494DC01" w:rsidR="00C60CA6" w:rsidRDefault="00593573" w:rsidP="00F74950">
      <w:pPr>
        <w:jc w:val="both"/>
        <w:rPr>
          <w:rFonts w:ascii="Times New Roman" w:hAnsi="Times New Roman"/>
          <w:szCs w:val="28"/>
          <w:lang w:val="lv-LV"/>
        </w:rPr>
      </w:pPr>
      <w:r>
        <w:rPr>
          <w:rFonts w:ascii="Times New Roman" w:hAnsi="Times New Roman"/>
          <w:szCs w:val="28"/>
          <w:lang w:val="lv-LV"/>
        </w:rPr>
        <w:t>5</w:t>
      </w:r>
      <w:r w:rsidR="00F74950" w:rsidRPr="0068191E">
        <w:rPr>
          <w:rFonts w:ascii="Times New Roman" w:hAnsi="Times New Roman"/>
          <w:szCs w:val="28"/>
          <w:lang w:val="lv-LV"/>
        </w:rPr>
        <w:t xml:space="preserve">. </w:t>
      </w:r>
      <w:r w:rsidR="008A20EB">
        <w:rPr>
          <w:rFonts w:ascii="Times New Roman" w:hAnsi="Times New Roman"/>
          <w:szCs w:val="28"/>
          <w:lang w:val="lv-LV"/>
        </w:rPr>
        <w:t>S</w:t>
      </w:r>
      <w:r w:rsidR="00F74950" w:rsidRPr="0068191E">
        <w:rPr>
          <w:rFonts w:ascii="Times New Roman" w:hAnsi="Times New Roman"/>
          <w:szCs w:val="28"/>
          <w:lang w:val="lv-LV"/>
        </w:rPr>
        <w:t xml:space="preserve">ākotnējās ietekmes izvērtēšanas procesā nodrošina mērķtiecīgu sabiedrības līdzdalību, ja iespējams, iesaistot projekta ietekmējamās grupas pārstāvjus. </w:t>
      </w:r>
    </w:p>
    <w:p w14:paraId="7A4ADD3B" w14:textId="6CB6312D" w:rsidR="00F74950" w:rsidRPr="0068191E" w:rsidRDefault="00C60CA6" w:rsidP="00F74950">
      <w:pPr>
        <w:jc w:val="both"/>
        <w:rPr>
          <w:rFonts w:ascii="Times New Roman" w:hAnsi="Times New Roman"/>
          <w:szCs w:val="28"/>
          <w:lang w:val="lv-LV"/>
        </w:rPr>
      </w:pPr>
      <w:r>
        <w:rPr>
          <w:rFonts w:ascii="Times New Roman" w:hAnsi="Times New Roman"/>
          <w:szCs w:val="28"/>
          <w:lang w:val="lv-LV"/>
        </w:rPr>
        <w:t xml:space="preserve">6. </w:t>
      </w:r>
      <w:r w:rsidR="008A20EB">
        <w:rPr>
          <w:rFonts w:ascii="Times New Roman" w:hAnsi="Times New Roman"/>
          <w:szCs w:val="28"/>
          <w:lang w:val="lv-LV"/>
        </w:rPr>
        <w:t>S</w:t>
      </w:r>
      <w:r w:rsidR="00F74950" w:rsidRPr="0068191E">
        <w:rPr>
          <w:rFonts w:ascii="Times New Roman" w:hAnsi="Times New Roman"/>
          <w:szCs w:val="28"/>
          <w:lang w:val="lv-LV"/>
        </w:rPr>
        <w:t xml:space="preserve">ākotnējās </w:t>
      </w:r>
      <w:r w:rsidR="00B76838">
        <w:rPr>
          <w:rFonts w:ascii="Times New Roman" w:hAnsi="Times New Roman"/>
          <w:szCs w:val="28"/>
          <w:lang w:val="lv-LV"/>
        </w:rPr>
        <w:t xml:space="preserve">ietekmes </w:t>
      </w:r>
      <w:r w:rsidR="00F74950" w:rsidRPr="0068191E">
        <w:rPr>
          <w:rFonts w:ascii="Times New Roman" w:hAnsi="Times New Roman"/>
          <w:szCs w:val="28"/>
          <w:lang w:val="lv-LV"/>
        </w:rPr>
        <w:t xml:space="preserve">izvērtēšanas veikšanai nepieciešamības gadījumā </w:t>
      </w:r>
      <w:r w:rsidR="00B3539A">
        <w:rPr>
          <w:rFonts w:ascii="Times New Roman" w:hAnsi="Times New Roman"/>
          <w:szCs w:val="28"/>
          <w:lang w:val="lv-LV"/>
        </w:rPr>
        <w:t>pasūta pētījumus</w:t>
      </w:r>
      <w:r w:rsidR="00F74950" w:rsidRPr="0068191E">
        <w:rPr>
          <w:rFonts w:ascii="Times New Roman" w:hAnsi="Times New Roman"/>
          <w:szCs w:val="28"/>
          <w:lang w:val="lv-LV"/>
        </w:rPr>
        <w:t>, ievērojot normatīvos aktus par publiskas personas pasūtītajiem pētījumiem.</w:t>
      </w:r>
    </w:p>
    <w:p w14:paraId="25160C1C" w14:textId="3DC8FA70" w:rsidR="00F74950" w:rsidRPr="0068191E" w:rsidRDefault="00C60CA6" w:rsidP="00F74950">
      <w:pPr>
        <w:widowControl/>
        <w:jc w:val="both"/>
        <w:rPr>
          <w:rFonts w:ascii="Times New Roman" w:hAnsi="Times New Roman"/>
          <w:szCs w:val="28"/>
          <w:lang w:val="lv-LV"/>
        </w:rPr>
      </w:pPr>
      <w:r>
        <w:rPr>
          <w:rFonts w:ascii="Times New Roman" w:hAnsi="Times New Roman"/>
          <w:szCs w:val="28"/>
          <w:lang w:val="lv-LV"/>
        </w:rPr>
        <w:t>7</w:t>
      </w:r>
      <w:r w:rsidR="00F74950" w:rsidRPr="0068191E">
        <w:rPr>
          <w:rFonts w:ascii="Times New Roman" w:hAnsi="Times New Roman"/>
          <w:szCs w:val="28"/>
          <w:lang w:val="lv-LV"/>
        </w:rPr>
        <w:t>. Veicot sākotnējās ietekmes izvērtēšanu, vērtē projekta:</w:t>
      </w:r>
    </w:p>
    <w:p w14:paraId="59DB4265" w14:textId="43F66F85" w:rsidR="00F74950" w:rsidRPr="0068191E" w:rsidRDefault="00C60CA6" w:rsidP="00F74950">
      <w:pPr>
        <w:widowControl/>
        <w:ind w:firstLine="720"/>
        <w:jc w:val="both"/>
        <w:rPr>
          <w:rFonts w:ascii="Times New Roman" w:hAnsi="Times New Roman"/>
          <w:szCs w:val="28"/>
          <w:lang w:val="lv-LV"/>
        </w:rPr>
      </w:pPr>
      <w:r>
        <w:rPr>
          <w:rFonts w:ascii="Times New Roman" w:hAnsi="Times New Roman"/>
          <w:szCs w:val="28"/>
          <w:lang w:val="lv-LV"/>
        </w:rPr>
        <w:t>7</w:t>
      </w:r>
      <w:r w:rsidR="00F74950" w:rsidRPr="0068191E">
        <w:rPr>
          <w:rFonts w:ascii="Times New Roman" w:hAnsi="Times New Roman"/>
          <w:szCs w:val="28"/>
          <w:lang w:val="lv-LV"/>
        </w:rPr>
        <w:t xml:space="preserve">.1 izstrādes mērķi un nepieciešamību, tajā skaitā </w:t>
      </w:r>
      <w:r w:rsidRPr="0068191E">
        <w:rPr>
          <w:rFonts w:ascii="Times New Roman" w:hAnsi="Times New Roman"/>
          <w:szCs w:val="28"/>
          <w:lang w:val="lv-LV"/>
        </w:rPr>
        <w:t xml:space="preserve">raksturojot iespējamās alternatīvas, kas </w:t>
      </w:r>
      <w:r>
        <w:rPr>
          <w:rFonts w:ascii="Times New Roman" w:hAnsi="Times New Roman"/>
          <w:szCs w:val="28"/>
          <w:lang w:val="lv-LV"/>
        </w:rPr>
        <w:t xml:space="preserve">paredz </w:t>
      </w:r>
      <w:r w:rsidRPr="0068191E">
        <w:rPr>
          <w:rFonts w:ascii="Times New Roman" w:hAnsi="Times New Roman"/>
          <w:szCs w:val="28"/>
          <w:lang w:val="lv-LV"/>
        </w:rPr>
        <w:t xml:space="preserve">zemāka līmeņa </w:t>
      </w:r>
      <w:r>
        <w:rPr>
          <w:rFonts w:ascii="Times New Roman" w:hAnsi="Times New Roman"/>
          <w:szCs w:val="28"/>
          <w:lang w:val="lv-LV"/>
        </w:rPr>
        <w:t xml:space="preserve">vai cita veida </w:t>
      </w:r>
      <w:r w:rsidRPr="0068191E">
        <w:rPr>
          <w:rFonts w:ascii="Times New Roman" w:hAnsi="Times New Roman"/>
          <w:szCs w:val="28"/>
          <w:lang w:val="lv-LV"/>
        </w:rPr>
        <w:t>tiesiskā regulējuma izstrādi</w:t>
      </w:r>
      <w:r>
        <w:rPr>
          <w:rFonts w:ascii="Times New Roman" w:hAnsi="Times New Roman"/>
          <w:szCs w:val="28"/>
          <w:lang w:val="lv-LV"/>
        </w:rPr>
        <w:t xml:space="preserve">, </w:t>
      </w:r>
      <w:r w:rsidR="00110D9E">
        <w:rPr>
          <w:rFonts w:ascii="Times New Roman" w:hAnsi="Times New Roman"/>
          <w:szCs w:val="28"/>
          <w:lang w:val="lv-LV"/>
        </w:rPr>
        <w:t xml:space="preserve">vai </w:t>
      </w:r>
      <w:r w:rsidRPr="0068191E">
        <w:rPr>
          <w:rFonts w:ascii="Times New Roman" w:hAnsi="Times New Roman"/>
          <w:szCs w:val="28"/>
          <w:lang w:val="lv-LV"/>
        </w:rPr>
        <w:t>neparedz tiesiskā regulējuma izstrādi</w:t>
      </w:r>
      <w:r w:rsidR="00C07052">
        <w:rPr>
          <w:rFonts w:ascii="Times New Roman" w:hAnsi="Times New Roman"/>
          <w:szCs w:val="28"/>
          <w:lang w:val="lv-LV"/>
        </w:rPr>
        <w:t>,</w:t>
      </w:r>
      <w:r w:rsidR="00C07052" w:rsidRPr="00C07052">
        <w:rPr>
          <w:rFonts w:ascii="Times New Roman" w:hAnsi="Times New Roman"/>
          <w:szCs w:val="28"/>
          <w:lang w:val="lv-LV"/>
        </w:rPr>
        <w:t xml:space="preserve"> </w:t>
      </w:r>
      <w:r w:rsidR="00C07052">
        <w:rPr>
          <w:rFonts w:ascii="Times New Roman" w:hAnsi="Times New Roman"/>
          <w:szCs w:val="28"/>
          <w:lang w:val="lv-LV"/>
        </w:rPr>
        <w:t>kā arī vērtējot tiesiskā regulējuma vienkāršošanas iespējas</w:t>
      </w:r>
      <w:r w:rsidR="00F74950" w:rsidRPr="0068191E">
        <w:rPr>
          <w:rFonts w:ascii="Times New Roman" w:hAnsi="Times New Roman"/>
          <w:szCs w:val="28"/>
          <w:lang w:val="lv-LV"/>
        </w:rPr>
        <w:t>;</w:t>
      </w:r>
    </w:p>
    <w:p w14:paraId="4B8F0DAF" w14:textId="2F7C0D8E" w:rsidR="00F74950" w:rsidRPr="0068191E" w:rsidRDefault="00C60CA6" w:rsidP="00F74950">
      <w:pPr>
        <w:widowControl/>
        <w:ind w:firstLine="720"/>
        <w:jc w:val="both"/>
        <w:rPr>
          <w:rFonts w:ascii="Times New Roman" w:hAnsi="Times New Roman"/>
          <w:szCs w:val="28"/>
          <w:lang w:val="lv-LV"/>
        </w:rPr>
      </w:pPr>
      <w:r>
        <w:rPr>
          <w:rFonts w:ascii="Times New Roman" w:hAnsi="Times New Roman"/>
          <w:szCs w:val="28"/>
          <w:lang w:val="lv-LV"/>
        </w:rPr>
        <w:t>7</w:t>
      </w:r>
      <w:r w:rsidR="00F74950" w:rsidRPr="0068191E">
        <w:rPr>
          <w:rFonts w:ascii="Times New Roman" w:hAnsi="Times New Roman"/>
          <w:szCs w:val="28"/>
          <w:lang w:val="lv-LV"/>
        </w:rPr>
        <w:t>.2. efektivitāti mērķa sasniegšanā</w:t>
      </w:r>
      <w:r>
        <w:rPr>
          <w:rFonts w:ascii="Times New Roman" w:hAnsi="Times New Roman"/>
          <w:szCs w:val="28"/>
          <w:lang w:val="lv-LV"/>
        </w:rPr>
        <w:t xml:space="preserve">, </w:t>
      </w:r>
      <w:r w:rsidR="00110D9E" w:rsidRPr="0068191E">
        <w:rPr>
          <w:rFonts w:ascii="Times New Roman" w:hAnsi="Times New Roman"/>
          <w:szCs w:val="28"/>
          <w:lang w:val="lv-LV"/>
        </w:rPr>
        <w:t xml:space="preserve">tajā skaitā </w:t>
      </w:r>
      <w:r w:rsidR="00110D9E">
        <w:rPr>
          <w:rFonts w:ascii="Times New Roman" w:hAnsi="Times New Roman"/>
          <w:szCs w:val="28"/>
          <w:lang w:val="lv-LV"/>
        </w:rPr>
        <w:t xml:space="preserve">vispusīgi vērtējot alternatīvo risinājumu ieviešanas </w:t>
      </w:r>
      <w:r w:rsidR="00173AF4">
        <w:rPr>
          <w:rFonts w:ascii="Times New Roman" w:hAnsi="Times New Roman"/>
          <w:szCs w:val="28"/>
          <w:lang w:val="lv-LV"/>
        </w:rPr>
        <w:t xml:space="preserve">trūkumus un </w:t>
      </w:r>
      <w:r w:rsidR="00110D9E">
        <w:rPr>
          <w:rFonts w:ascii="Times New Roman" w:hAnsi="Times New Roman"/>
          <w:szCs w:val="28"/>
          <w:lang w:val="lv-LV"/>
        </w:rPr>
        <w:t>priekšrocības</w:t>
      </w:r>
      <w:r w:rsidR="00C07052">
        <w:rPr>
          <w:rFonts w:ascii="Times New Roman" w:hAnsi="Times New Roman"/>
          <w:szCs w:val="28"/>
          <w:lang w:val="lv-LV"/>
        </w:rPr>
        <w:t>;</w:t>
      </w:r>
    </w:p>
    <w:p w14:paraId="4A0CC91E" w14:textId="5B189822" w:rsidR="00F74950" w:rsidRDefault="00110D9E" w:rsidP="00F74950">
      <w:pPr>
        <w:widowControl/>
        <w:ind w:firstLine="720"/>
        <w:jc w:val="both"/>
        <w:rPr>
          <w:rFonts w:ascii="Times New Roman" w:hAnsi="Times New Roman"/>
          <w:szCs w:val="28"/>
          <w:lang w:val="lv-LV"/>
        </w:rPr>
      </w:pPr>
      <w:r>
        <w:rPr>
          <w:rFonts w:ascii="Times New Roman" w:hAnsi="Times New Roman"/>
          <w:szCs w:val="28"/>
          <w:lang w:val="lv-LV"/>
        </w:rPr>
        <w:lastRenderedPageBreak/>
        <w:t>7.3</w:t>
      </w:r>
      <w:r w:rsidR="00F74950" w:rsidRPr="0068191E">
        <w:rPr>
          <w:rFonts w:ascii="Times New Roman" w:hAnsi="Times New Roman"/>
          <w:szCs w:val="28"/>
          <w:lang w:val="lv-LV"/>
        </w:rPr>
        <w:t>. prasību un izmaksu samērīgumu pret ieguvumiem, ko sniedz mērķa sasniegšana;</w:t>
      </w:r>
    </w:p>
    <w:p w14:paraId="5FEB8096" w14:textId="32DB36A7" w:rsidR="00A01DD1" w:rsidRPr="0068191E" w:rsidRDefault="00110D9E" w:rsidP="00F74950">
      <w:pPr>
        <w:widowControl/>
        <w:ind w:firstLine="720"/>
        <w:jc w:val="both"/>
        <w:rPr>
          <w:rFonts w:ascii="Times New Roman" w:hAnsi="Times New Roman"/>
          <w:szCs w:val="28"/>
          <w:lang w:val="lv-LV"/>
        </w:rPr>
      </w:pPr>
      <w:r>
        <w:rPr>
          <w:rFonts w:ascii="Times New Roman" w:hAnsi="Times New Roman"/>
          <w:szCs w:val="28"/>
          <w:lang w:val="lv-LV"/>
        </w:rPr>
        <w:t>7.4</w:t>
      </w:r>
      <w:r w:rsidR="00A01DD1">
        <w:rPr>
          <w:rFonts w:ascii="Times New Roman" w:hAnsi="Times New Roman"/>
          <w:szCs w:val="28"/>
          <w:lang w:val="lv-LV"/>
        </w:rPr>
        <w:t xml:space="preserve">. </w:t>
      </w:r>
      <w:r w:rsidR="00B76838" w:rsidRPr="0068191E">
        <w:rPr>
          <w:rFonts w:ascii="Times New Roman" w:hAnsi="Times New Roman"/>
          <w:szCs w:val="28"/>
          <w:lang w:val="lv-LV"/>
        </w:rPr>
        <w:t>izpildes nodrošināšanai nepieciešamo resursu pamatotību;</w:t>
      </w:r>
    </w:p>
    <w:p w14:paraId="0DC71AEA" w14:textId="4998EA1C" w:rsidR="00F74950" w:rsidRPr="0068191E" w:rsidRDefault="00110D9E" w:rsidP="00F74950">
      <w:pPr>
        <w:widowControl/>
        <w:ind w:firstLine="720"/>
        <w:jc w:val="both"/>
        <w:rPr>
          <w:rFonts w:ascii="Times New Roman" w:hAnsi="Times New Roman"/>
          <w:szCs w:val="28"/>
          <w:lang w:val="lv-LV"/>
        </w:rPr>
      </w:pPr>
      <w:r>
        <w:rPr>
          <w:rFonts w:ascii="Times New Roman" w:hAnsi="Times New Roman"/>
          <w:szCs w:val="28"/>
          <w:lang w:val="lv-LV"/>
        </w:rPr>
        <w:t>7.5</w:t>
      </w:r>
      <w:r w:rsidR="00F74950" w:rsidRPr="0068191E">
        <w:rPr>
          <w:rFonts w:ascii="Times New Roman" w:hAnsi="Times New Roman"/>
          <w:szCs w:val="28"/>
          <w:lang w:val="lv-LV"/>
        </w:rPr>
        <w:t>. ietekmi uz tautsaimniecību, tajā skaitā makroekonomisko vidi, uzņēmējdarbības vidi, mazajiem un vidējiem uzņēmējiem, konkurenci un kreditēšanu;</w:t>
      </w:r>
    </w:p>
    <w:p w14:paraId="2A6040C0" w14:textId="3CC9CFE6" w:rsidR="00F74950" w:rsidRPr="0068191E" w:rsidRDefault="008A20EB" w:rsidP="00F74950">
      <w:pPr>
        <w:widowControl/>
        <w:ind w:firstLine="720"/>
        <w:jc w:val="both"/>
        <w:rPr>
          <w:rFonts w:ascii="Times New Roman" w:hAnsi="Times New Roman"/>
          <w:szCs w:val="28"/>
          <w:lang w:val="lv-LV"/>
        </w:rPr>
      </w:pPr>
      <w:r>
        <w:rPr>
          <w:rFonts w:ascii="Times New Roman" w:hAnsi="Times New Roman"/>
          <w:szCs w:val="28"/>
          <w:lang w:val="lv-LV"/>
        </w:rPr>
        <w:t>7</w:t>
      </w:r>
      <w:r w:rsidR="00F74950" w:rsidRPr="0068191E">
        <w:rPr>
          <w:rFonts w:ascii="Times New Roman" w:hAnsi="Times New Roman"/>
          <w:szCs w:val="28"/>
          <w:lang w:val="lv-LV"/>
        </w:rPr>
        <w:t>.</w:t>
      </w:r>
      <w:r w:rsidR="00110D9E">
        <w:rPr>
          <w:rFonts w:ascii="Times New Roman" w:hAnsi="Times New Roman"/>
          <w:szCs w:val="28"/>
          <w:lang w:val="lv-LV"/>
        </w:rPr>
        <w:t>6.</w:t>
      </w:r>
      <w:r w:rsidR="00F74950" w:rsidRPr="0068191E">
        <w:rPr>
          <w:rFonts w:ascii="Times New Roman" w:hAnsi="Times New Roman"/>
          <w:szCs w:val="28"/>
          <w:lang w:val="lv-LV"/>
        </w:rPr>
        <w:t xml:space="preserve"> ietekmi uz administratīvajām procedūrām un to izmaksām (saimnieciskās darbības veicējiem, fiziskajām personām, nevalstiskā sektora organizācijām un citām juridiskajām personām, kā arī publiskajām institūcijām);</w:t>
      </w:r>
    </w:p>
    <w:p w14:paraId="49A0D300" w14:textId="27068355"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7.7</w:t>
      </w:r>
      <w:r w:rsidR="00F74950" w:rsidRPr="0068191E">
        <w:rPr>
          <w:rFonts w:ascii="Times New Roman" w:hAnsi="Times New Roman"/>
          <w:szCs w:val="28"/>
          <w:lang w:val="lv-LV"/>
        </w:rPr>
        <w:t>. ietekmi uz atbilstības prasībām un to izmaksām</w:t>
      </w:r>
      <w:r w:rsidR="00173AF4">
        <w:rPr>
          <w:rFonts w:ascii="Times New Roman" w:hAnsi="Times New Roman"/>
          <w:szCs w:val="28"/>
          <w:lang w:val="lv-LV"/>
        </w:rPr>
        <w:t xml:space="preserve"> </w:t>
      </w:r>
      <w:r w:rsidR="00E45072">
        <w:rPr>
          <w:rFonts w:ascii="Times New Roman" w:hAnsi="Times New Roman"/>
          <w:szCs w:val="28"/>
          <w:lang w:val="lv-LV"/>
        </w:rPr>
        <w:t>(saimnieciskās darbības veicējiem, fiziskajām personām, nevalstiskā sektora organizācijām un citām juridiskajām personām, kā arī publiskajām institūcijām)</w:t>
      </w:r>
      <w:r w:rsidR="00F74950" w:rsidRPr="0068191E">
        <w:rPr>
          <w:rFonts w:ascii="Times New Roman" w:hAnsi="Times New Roman"/>
          <w:szCs w:val="28"/>
          <w:lang w:val="lv-LV"/>
        </w:rPr>
        <w:t>;</w:t>
      </w:r>
    </w:p>
    <w:p w14:paraId="14E4696F" w14:textId="51FDED50" w:rsidR="00E5281B"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7.8</w:t>
      </w:r>
      <w:r w:rsidR="00F74950" w:rsidRPr="0068191E">
        <w:rPr>
          <w:rFonts w:ascii="Times New Roman" w:hAnsi="Times New Roman"/>
          <w:szCs w:val="28"/>
          <w:lang w:val="lv-LV"/>
        </w:rPr>
        <w:t xml:space="preserve">. </w:t>
      </w:r>
      <w:r w:rsidR="00C36B9C">
        <w:rPr>
          <w:rFonts w:ascii="Times New Roman" w:hAnsi="Times New Roman"/>
          <w:szCs w:val="28"/>
          <w:lang w:val="lv-LV"/>
        </w:rPr>
        <w:t xml:space="preserve">sociālo </w:t>
      </w:r>
      <w:r w:rsidR="00F74950" w:rsidRPr="0068191E">
        <w:rPr>
          <w:rFonts w:ascii="Times New Roman" w:hAnsi="Times New Roman"/>
          <w:szCs w:val="28"/>
          <w:lang w:val="lv-LV"/>
        </w:rPr>
        <w:t>ietekmi</w:t>
      </w:r>
      <w:r w:rsidR="00C36B9C">
        <w:rPr>
          <w:rFonts w:ascii="Times New Roman" w:hAnsi="Times New Roman"/>
          <w:szCs w:val="28"/>
          <w:lang w:val="lv-LV"/>
        </w:rPr>
        <w:t xml:space="preserve">, </w:t>
      </w:r>
      <w:r w:rsidR="00A47CBC" w:rsidRPr="0068191E">
        <w:rPr>
          <w:rFonts w:ascii="Times New Roman" w:hAnsi="Times New Roman"/>
          <w:szCs w:val="28"/>
          <w:lang w:val="lv-LV"/>
        </w:rPr>
        <w:t xml:space="preserve">tajā skaitā </w:t>
      </w:r>
      <w:r w:rsidR="00C36B9C">
        <w:rPr>
          <w:rFonts w:ascii="Times New Roman" w:hAnsi="Times New Roman"/>
          <w:szCs w:val="28"/>
          <w:lang w:val="lv-LV"/>
        </w:rPr>
        <w:t>vērtējot</w:t>
      </w:r>
      <w:r w:rsidR="00A47CBC">
        <w:rPr>
          <w:rFonts w:ascii="Times New Roman" w:hAnsi="Times New Roman"/>
          <w:szCs w:val="28"/>
          <w:lang w:val="lv-LV"/>
        </w:rPr>
        <w:t xml:space="preserve"> ietekmi uz </w:t>
      </w:r>
      <w:r w:rsidR="00A47CBC" w:rsidRPr="00872FBF">
        <w:rPr>
          <w:rFonts w:ascii="Times New Roman" w:hAnsi="Times New Roman"/>
          <w:szCs w:val="28"/>
          <w:lang w:val="lv-LV"/>
        </w:rPr>
        <w:t>sociālās atstumtības riskam pakļauto iedzīvotāju grupām</w:t>
      </w:r>
      <w:r w:rsidR="00E5281B">
        <w:rPr>
          <w:rFonts w:ascii="Times New Roman" w:hAnsi="Times New Roman"/>
          <w:szCs w:val="28"/>
          <w:lang w:val="lv-LV"/>
        </w:rPr>
        <w:t>;</w:t>
      </w:r>
    </w:p>
    <w:p w14:paraId="39CB8B41" w14:textId="4E3763C1"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7.9</w:t>
      </w:r>
      <w:r w:rsidR="00E5281B" w:rsidRPr="008A20EB">
        <w:rPr>
          <w:rFonts w:ascii="Times New Roman" w:hAnsi="Times New Roman"/>
          <w:szCs w:val="28"/>
          <w:lang w:val="lv-LV"/>
        </w:rPr>
        <w:t xml:space="preserve">. ietekmi uz </w:t>
      </w:r>
      <w:r w:rsidR="00F74950" w:rsidRPr="008A20EB">
        <w:rPr>
          <w:rFonts w:ascii="Times New Roman" w:hAnsi="Times New Roman"/>
          <w:szCs w:val="28"/>
          <w:lang w:val="lv-LV"/>
        </w:rPr>
        <w:t>dzimumu līdztiesību;</w:t>
      </w:r>
    </w:p>
    <w:p w14:paraId="50AA17CD" w14:textId="72EB88F7"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7.10</w:t>
      </w:r>
      <w:r w:rsidR="00F74950" w:rsidRPr="0068191E">
        <w:rPr>
          <w:rFonts w:ascii="Times New Roman" w:hAnsi="Times New Roman"/>
          <w:szCs w:val="28"/>
          <w:lang w:val="lv-LV"/>
        </w:rPr>
        <w:t>. ietekmi uz veselību</w:t>
      </w:r>
      <w:r w:rsidR="00593573">
        <w:rPr>
          <w:rFonts w:ascii="Times New Roman" w:hAnsi="Times New Roman"/>
          <w:szCs w:val="28"/>
          <w:lang w:val="lv-LV"/>
        </w:rPr>
        <w:t xml:space="preserve">, </w:t>
      </w:r>
      <w:r w:rsidR="00593573" w:rsidRPr="008300A0">
        <w:rPr>
          <w:rFonts w:ascii="Times New Roman" w:hAnsi="Times New Roman"/>
          <w:szCs w:val="28"/>
          <w:lang w:val="lv-LV"/>
        </w:rPr>
        <w:t>taj</w:t>
      </w:r>
      <w:r w:rsidR="00593573" w:rsidRPr="008300A0">
        <w:rPr>
          <w:rFonts w:ascii="Times New Roman" w:hAnsi="Times New Roman" w:hint="eastAsia"/>
          <w:szCs w:val="28"/>
          <w:lang w:val="lv-LV"/>
        </w:rPr>
        <w:t>ā</w:t>
      </w:r>
      <w:r w:rsidR="00593573" w:rsidRPr="008300A0">
        <w:rPr>
          <w:rFonts w:ascii="Times New Roman" w:hAnsi="Times New Roman"/>
          <w:szCs w:val="28"/>
          <w:lang w:val="lv-LV"/>
        </w:rPr>
        <w:t xml:space="preserve"> skait</w:t>
      </w:r>
      <w:r w:rsidR="00593573" w:rsidRPr="008300A0">
        <w:rPr>
          <w:rFonts w:ascii="Times New Roman" w:hAnsi="Times New Roman" w:hint="eastAsia"/>
          <w:szCs w:val="28"/>
          <w:lang w:val="lv-LV"/>
        </w:rPr>
        <w:t>ā</w:t>
      </w:r>
      <w:r w:rsidR="00593573" w:rsidRPr="008300A0">
        <w:rPr>
          <w:rFonts w:ascii="Times New Roman" w:hAnsi="Times New Roman"/>
          <w:szCs w:val="28"/>
          <w:lang w:val="lv-LV"/>
        </w:rPr>
        <w:t xml:space="preserve"> uz cilv</w:t>
      </w:r>
      <w:r w:rsidR="00593573" w:rsidRPr="008300A0">
        <w:rPr>
          <w:rFonts w:ascii="Times New Roman" w:hAnsi="Times New Roman" w:hint="eastAsia"/>
          <w:szCs w:val="28"/>
          <w:lang w:val="lv-LV"/>
        </w:rPr>
        <w:t>ē</w:t>
      </w:r>
      <w:r w:rsidR="00593573" w:rsidRPr="008300A0">
        <w:rPr>
          <w:rFonts w:ascii="Times New Roman" w:hAnsi="Times New Roman"/>
          <w:szCs w:val="28"/>
          <w:lang w:val="lv-LV"/>
        </w:rPr>
        <w:t>ku vienl</w:t>
      </w:r>
      <w:r w:rsidR="00593573" w:rsidRPr="008300A0">
        <w:rPr>
          <w:rFonts w:ascii="Times New Roman" w:hAnsi="Times New Roman" w:hint="eastAsia"/>
          <w:szCs w:val="28"/>
          <w:lang w:val="lv-LV"/>
        </w:rPr>
        <w:t>ī</w:t>
      </w:r>
      <w:r w:rsidR="00593573" w:rsidRPr="008300A0">
        <w:rPr>
          <w:rFonts w:ascii="Times New Roman" w:hAnsi="Times New Roman"/>
          <w:szCs w:val="28"/>
          <w:lang w:val="lv-LV"/>
        </w:rPr>
        <w:t>dz</w:t>
      </w:r>
      <w:r w:rsidR="00593573" w:rsidRPr="008300A0">
        <w:rPr>
          <w:rFonts w:ascii="Times New Roman" w:hAnsi="Times New Roman" w:hint="eastAsia"/>
          <w:szCs w:val="28"/>
          <w:lang w:val="lv-LV"/>
        </w:rPr>
        <w:t>ī</w:t>
      </w:r>
      <w:r w:rsidR="00593573" w:rsidRPr="008300A0">
        <w:rPr>
          <w:rFonts w:ascii="Times New Roman" w:hAnsi="Times New Roman"/>
          <w:szCs w:val="28"/>
          <w:lang w:val="lv-LV"/>
        </w:rPr>
        <w:t>g</w:t>
      </w:r>
      <w:r w:rsidR="00593573" w:rsidRPr="008300A0">
        <w:rPr>
          <w:rFonts w:ascii="Times New Roman" w:hAnsi="Times New Roman" w:hint="eastAsia"/>
          <w:szCs w:val="28"/>
          <w:lang w:val="lv-LV"/>
        </w:rPr>
        <w:t>ā</w:t>
      </w:r>
      <w:r w:rsidR="00593573" w:rsidRPr="008300A0">
        <w:rPr>
          <w:rFonts w:ascii="Times New Roman" w:hAnsi="Times New Roman"/>
          <w:szCs w:val="28"/>
          <w:lang w:val="lv-LV"/>
        </w:rPr>
        <w:t>m ties</w:t>
      </w:r>
      <w:r w:rsidR="00593573" w:rsidRPr="008300A0">
        <w:rPr>
          <w:rFonts w:ascii="Times New Roman" w:hAnsi="Times New Roman" w:hint="eastAsia"/>
          <w:szCs w:val="28"/>
          <w:lang w:val="lv-LV"/>
        </w:rPr>
        <w:t>ī</w:t>
      </w:r>
      <w:r w:rsidR="00593573" w:rsidRPr="008300A0">
        <w:rPr>
          <w:rFonts w:ascii="Times New Roman" w:hAnsi="Times New Roman"/>
          <w:szCs w:val="28"/>
          <w:lang w:val="lv-LV"/>
        </w:rPr>
        <w:t>b</w:t>
      </w:r>
      <w:r w:rsidR="00593573" w:rsidRPr="008300A0">
        <w:rPr>
          <w:rFonts w:ascii="Times New Roman" w:hAnsi="Times New Roman" w:hint="eastAsia"/>
          <w:szCs w:val="28"/>
          <w:lang w:val="lv-LV"/>
        </w:rPr>
        <w:t>ā</w:t>
      </w:r>
      <w:r w:rsidR="00593573" w:rsidRPr="008300A0">
        <w:rPr>
          <w:rFonts w:ascii="Times New Roman" w:hAnsi="Times New Roman"/>
          <w:szCs w:val="28"/>
          <w:lang w:val="lv-LV"/>
        </w:rPr>
        <w:t>m un iesp</w:t>
      </w:r>
      <w:r w:rsidR="00593573" w:rsidRPr="008300A0">
        <w:rPr>
          <w:rFonts w:ascii="Times New Roman" w:hAnsi="Times New Roman" w:hint="eastAsia"/>
          <w:szCs w:val="28"/>
          <w:lang w:val="lv-LV"/>
        </w:rPr>
        <w:t>ē</w:t>
      </w:r>
      <w:r w:rsidR="00593573" w:rsidRPr="008300A0">
        <w:rPr>
          <w:rFonts w:ascii="Times New Roman" w:hAnsi="Times New Roman"/>
          <w:szCs w:val="28"/>
          <w:lang w:val="lv-LV"/>
        </w:rPr>
        <w:t>j</w:t>
      </w:r>
      <w:r w:rsidR="00593573" w:rsidRPr="008300A0">
        <w:rPr>
          <w:rFonts w:ascii="Times New Roman" w:hAnsi="Times New Roman" w:hint="eastAsia"/>
          <w:szCs w:val="28"/>
          <w:lang w:val="lv-LV"/>
        </w:rPr>
        <w:t>ā</w:t>
      </w:r>
      <w:r w:rsidR="00593573" w:rsidRPr="008300A0">
        <w:rPr>
          <w:rFonts w:ascii="Times New Roman" w:hAnsi="Times New Roman"/>
          <w:szCs w:val="28"/>
          <w:lang w:val="lv-LV"/>
        </w:rPr>
        <w:t>m, jaun</w:t>
      </w:r>
      <w:r w:rsidR="00593573" w:rsidRPr="008300A0">
        <w:rPr>
          <w:rFonts w:ascii="Times New Roman" w:hAnsi="Times New Roman" w:hint="eastAsia"/>
          <w:szCs w:val="28"/>
          <w:lang w:val="lv-LV"/>
        </w:rPr>
        <w:t>ā</w:t>
      </w:r>
      <w:r w:rsidR="00593573" w:rsidRPr="008300A0">
        <w:rPr>
          <w:rFonts w:ascii="Times New Roman" w:hAnsi="Times New Roman"/>
          <w:szCs w:val="28"/>
          <w:lang w:val="lv-LV"/>
        </w:rPr>
        <w:t>m ties</w:t>
      </w:r>
      <w:r w:rsidR="00593573" w:rsidRPr="008300A0">
        <w:rPr>
          <w:rFonts w:ascii="Times New Roman" w:hAnsi="Times New Roman" w:hint="eastAsia"/>
          <w:szCs w:val="28"/>
          <w:lang w:val="lv-LV"/>
        </w:rPr>
        <w:t>ī</w:t>
      </w:r>
      <w:r w:rsidR="00593573" w:rsidRPr="008300A0">
        <w:rPr>
          <w:rFonts w:ascii="Times New Roman" w:hAnsi="Times New Roman"/>
          <w:szCs w:val="28"/>
          <w:lang w:val="lv-LV"/>
        </w:rPr>
        <w:t>b</w:t>
      </w:r>
      <w:r w:rsidR="00593573" w:rsidRPr="008300A0">
        <w:rPr>
          <w:rFonts w:ascii="Times New Roman" w:hAnsi="Times New Roman" w:hint="eastAsia"/>
          <w:szCs w:val="28"/>
          <w:lang w:val="lv-LV"/>
        </w:rPr>
        <w:t>ā</w:t>
      </w:r>
      <w:r w:rsidR="00593573" w:rsidRPr="008300A0">
        <w:rPr>
          <w:rFonts w:ascii="Times New Roman" w:hAnsi="Times New Roman"/>
          <w:szCs w:val="28"/>
          <w:lang w:val="lv-LV"/>
        </w:rPr>
        <w:t>m un pien</w:t>
      </w:r>
      <w:r w:rsidR="00593573" w:rsidRPr="008300A0">
        <w:rPr>
          <w:rFonts w:ascii="Times New Roman" w:hAnsi="Times New Roman" w:hint="eastAsia"/>
          <w:szCs w:val="28"/>
          <w:lang w:val="lv-LV"/>
        </w:rPr>
        <w:t>ā</w:t>
      </w:r>
      <w:r w:rsidR="00593573" w:rsidRPr="008300A0">
        <w:rPr>
          <w:rFonts w:ascii="Times New Roman" w:hAnsi="Times New Roman"/>
          <w:szCs w:val="28"/>
          <w:lang w:val="lv-LV"/>
        </w:rPr>
        <w:t>kumiem vesel</w:t>
      </w:r>
      <w:r w:rsidR="00593573" w:rsidRPr="008300A0">
        <w:rPr>
          <w:rFonts w:ascii="Times New Roman" w:hAnsi="Times New Roman" w:hint="eastAsia"/>
          <w:szCs w:val="28"/>
          <w:lang w:val="lv-LV"/>
        </w:rPr>
        <w:t>ī</w:t>
      </w:r>
      <w:r w:rsidR="00593573" w:rsidRPr="008300A0">
        <w:rPr>
          <w:rFonts w:ascii="Times New Roman" w:hAnsi="Times New Roman"/>
          <w:szCs w:val="28"/>
          <w:lang w:val="lv-LV"/>
        </w:rPr>
        <w:t>bas jom</w:t>
      </w:r>
      <w:r w:rsidR="00593573" w:rsidRPr="008300A0">
        <w:rPr>
          <w:rFonts w:ascii="Times New Roman" w:hAnsi="Times New Roman" w:hint="eastAsia"/>
          <w:szCs w:val="28"/>
          <w:lang w:val="lv-LV"/>
        </w:rPr>
        <w:t>ā</w:t>
      </w:r>
      <w:r w:rsidR="00F74950" w:rsidRPr="008300A0">
        <w:rPr>
          <w:rFonts w:ascii="Times New Roman" w:hAnsi="Times New Roman"/>
          <w:szCs w:val="28"/>
          <w:lang w:val="lv-LV"/>
        </w:rPr>
        <w:t>;</w:t>
      </w:r>
    </w:p>
    <w:p w14:paraId="285FEF7D" w14:textId="6D02E269"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7.11.</w:t>
      </w:r>
      <w:r w:rsidR="00F74950" w:rsidRPr="0068191E">
        <w:rPr>
          <w:rFonts w:ascii="Times New Roman" w:hAnsi="Times New Roman"/>
          <w:szCs w:val="28"/>
          <w:lang w:val="lv-LV"/>
        </w:rPr>
        <w:t xml:space="preserve"> ietekmi uz vidi, tajā skaitā </w:t>
      </w:r>
      <w:proofErr w:type="spellStart"/>
      <w:r w:rsidR="00F74950" w:rsidRPr="0068191E">
        <w:rPr>
          <w:rFonts w:ascii="Times New Roman" w:hAnsi="Times New Roman"/>
          <w:szCs w:val="28"/>
          <w:lang w:val="lv-LV"/>
        </w:rPr>
        <w:t>klimatneitralitāti</w:t>
      </w:r>
      <w:proofErr w:type="spellEnd"/>
      <w:r w:rsidR="00F74950" w:rsidRPr="0068191E">
        <w:rPr>
          <w:rFonts w:ascii="Times New Roman" w:hAnsi="Times New Roman"/>
          <w:szCs w:val="28"/>
          <w:lang w:val="lv-LV"/>
        </w:rPr>
        <w:t>;</w:t>
      </w:r>
    </w:p>
    <w:p w14:paraId="037343FD" w14:textId="38BAFBB6"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7.12.</w:t>
      </w:r>
      <w:r w:rsidR="00F74950" w:rsidRPr="0068191E">
        <w:rPr>
          <w:rFonts w:ascii="Times New Roman" w:hAnsi="Times New Roman"/>
          <w:szCs w:val="28"/>
          <w:lang w:val="lv-LV"/>
        </w:rPr>
        <w:t xml:space="preserve"> ietekmi uz diasporu;</w:t>
      </w:r>
    </w:p>
    <w:p w14:paraId="7803EF83" w14:textId="44A46B85"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7.13</w:t>
      </w:r>
      <w:r w:rsidR="00F74950" w:rsidRPr="0068191E">
        <w:rPr>
          <w:rFonts w:ascii="Times New Roman" w:hAnsi="Times New Roman"/>
          <w:szCs w:val="28"/>
          <w:lang w:val="lv-LV"/>
        </w:rPr>
        <w:t>. ietekmi uz reglamentētajām profesijām, vērtējot samērīgumu</w:t>
      </w:r>
      <w:r w:rsidR="00DB4A7B">
        <w:rPr>
          <w:rFonts w:ascii="Times New Roman" w:hAnsi="Times New Roman"/>
          <w:szCs w:val="28"/>
          <w:lang w:val="lv-LV"/>
        </w:rPr>
        <w:t xml:space="preserve"> </w:t>
      </w:r>
      <w:r w:rsidR="00A47CBC">
        <w:rPr>
          <w:rFonts w:ascii="Times New Roman" w:hAnsi="Times New Roman"/>
          <w:szCs w:val="28"/>
          <w:lang w:val="lv-LV"/>
        </w:rPr>
        <w:t>saskaņā ar šo noteikumu</w:t>
      </w:r>
      <w:r w:rsidR="00DB4A7B" w:rsidRPr="008A20EB">
        <w:rPr>
          <w:rFonts w:ascii="Times New Roman" w:hAnsi="Times New Roman"/>
          <w:szCs w:val="28"/>
          <w:lang w:val="lv-LV"/>
        </w:rPr>
        <w:t xml:space="preserve"> pielikum</w:t>
      </w:r>
      <w:r w:rsidR="00A47CBC">
        <w:rPr>
          <w:rFonts w:ascii="Times New Roman" w:hAnsi="Times New Roman"/>
          <w:szCs w:val="28"/>
          <w:lang w:val="lv-LV"/>
        </w:rPr>
        <w:t>u</w:t>
      </w:r>
      <w:r w:rsidR="00F74950" w:rsidRPr="008A20EB">
        <w:rPr>
          <w:rFonts w:ascii="Times New Roman" w:hAnsi="Times New Roman"/>
          <w:szCs w:val="28"/>
          <w:lang w:val="lv-LV"/>
        </w:rPr>
        <w:t>;</w:t>
      </w:r>
    </w:p>
    <w:p w14:paraId="4A08740B" w14:textId="7140F583"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w:t>
      </w:r>
      <w:r w:rsidR="00F74950" w:rsidRPr="0068191E">
        <w:rPr>
          <w:rFonts w:ascii="Times New Roman" w:hAnsi="Times New Roman"/>
          <w:szCs w:val="28"/>
          <w:lang w:val="lv-LV"/>
        </w:rPr>
        <w:t>.1</w:t>
      </w:r>
      <w:r>
        <w:rPr>
          <w:rFonts w:ascii="Times New Roman" w:hAnsi="Times New Roman"/>
          <w:szCs w:val="28"/>
          <w:lang w:val="lv-LV"/>
        </w:rPr>
        <w:t>4</w:t>
      </w:r>
      <w:r w:rsidR="00F74950" w:rsidRPr="0068191E">
        <w:rPr>
          <w:rFonts w:ascii="Times New Roman" w:hAnsi="Times New Roman"/>
          <w:szCs w:val="28"/>
          <w:lang w:val="lv-LV"/>
        </w:rPr>
        <w:t>. ietekmi uz valsts un pašvaldību informācijas un komunikācijas tehnoloģiju sistēmām un ar to saistīto papildu finansējumu, kas nepieciešams izmaiņu nodrošināšanai informācijas un komunikācijas tehnoloģiju sistēmās;</w:t>
      </w:r>
    </w:p>
    <w:p w14:paraId="4158A2C9" w14:textId="09539F5E"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w:t>
      </w:r>
      <w:r w:rsidR="00F74950" w:rsidRPr="008300A0">
        <w:rPr>
          <w:rFonts w:ascii="Times New Roman" w:hAnsi="Times New Roman"/>
          <w:szCs w:val="28"/>
          <w:lang w:val="lv-LV"/>
        </w:rPr>
        <w:t>.1</w:t>
      </w:r>
      <w:r>
        <w:rPr>
          <w:rFonts w:ascii="Times New Roman" w:hAnsi="Times New Roman"/>
          <w:szCs w:val="28"/>
          <w:lang w:val="lv-LV"/>
        </w:rPr>
        <w:t>5</w:t>
      </w:r>
      <w:r w:rsidR="00F74950" w:rsidRPr="008300A0">
        <w:rPr>
          <w:rFonts w:ascii="Times New Roman" w:hAnsi="Times New Roman"/>
          <w:szCs w:val="28"/>
          <w:lang w:val="lv-LV"/>
        </w:rPr>
        <w:t xml:space="preserve">. ietekmi uz </w:t>
      </w:r>
      <w:r w:rsidR="00F74950" w:rsidRPr="008A20EB">
        <w:rPr>
          <w:rFonts w:ascii="Times New Roman" w:hAnsi="Times New Roman"/>
          <w:szCs w:val="28"/>
          <w:lang w:val="lv-LV"/>
        </w:rPr>
        <w:t>publisk</w:t>
      </w:r>
      <w:r w:rsidR="00B76838" w:rsidRPr="008A20EB">
        <w:rPr>
          <w:rFonts w:ascii="Times New Roman" w:hAnsi="Times New Roman"/>
          <w:szCs w:val="28"/>
          <w:lang w:val="lv-LV"/>
        </w:rPr>
        <w:t>o</w:t>
      </w:r>
      <w:r w:rsidR="00F74950" w:rsidRPr="008300A0">
        <w:rPr>
          <w:rFonts w:ascii="Times New Roman" w:hAnsi="Times New Roman"/>
          <w:szCs w:val="28"/>
          <w:lang w:val="lv-LV"/>
        </w:rPr>
        <w:t xml:space="preserve"> pakalpojumu attīstību</w:t>
      </w:r>
      <w:r w:rsidR="00AC4CD5">
        <w:rPr>
          <w:rFonts w:ascii="Times New Roman" w:hAnsi="Times New Roman"/>
          <w:szCs w:val="28"/>
          <w:lang w:val="lv-LV"/>
        </w:rPr>
        <w:t xml:space="preserve">, </w:t>
      </w:r>
      <w:r w:rsidR="00AC4CD5" w:rsidRPr="0068191E">
        <w:rPr>
          <w:rFonts w:ascii="Times New Roman" w:hAnsi="Times New Roman"/>
          <w:szCs w:val="28"/>
          <w:lang w:val="lv-LV"/>
        </w:rPr>
        <w:t>tajā skaitā vērtējot</w:t>
      </w:r>
      <w:r w:rsidR="00AC4CD5">
        <w:rPr>
          <w:rFonts w:ascii="Times New Roman" w:hAnsi="Times New Roman"/>
          <w:szCs w:val="28"/>
          <w:lang w:val="lv-LV"/>
        </w:rPr>
        <w:t xml:space="preserve"> digitalizācijas iespējas</w:t>
      </w:r>
      <w:r w:rsidR="00F74950" w:rsidRPr="008300A0">
        <w:rPr>
          <w:rFonts w:ascii="Times New Roman" w:hAnsi="Times New Roman"/>
          <w:szCs w:val="28"/>
          <w:lang w:val="lv-LV"/>
        </w:rPr>
        <w:t>;</w:t>
      </w:r>
    </w:p>
    <w:p w14:paraId="0069DC3B" w14:textId="20C02545"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w:t>
      </w:r>
      <w:r w:rsidR="00F74950" w:rsidRPr="0068191E">
        <w:rPr>
          <w:rFonts w:ascii="Times New Roman" w:hAnsi="Times New Roman"/>
          <w:szCs w:val="28"/>
          <w:lang w:val="lv-LV"/>
        </w:rPr>
        <w:t>.1</w:t>
      </w:r>
      <w:r>
        <w:rPr>
          <w:rFonts w:ascii="Times New Roman" w:hAnsi="Times New Roman"/>
          <w:szCs w:val="28"/>
          <w:lang w:val="lv-LV"/>
        </w:rPr>
        <w:t>6</w:t>
      </w:r>
      <w:r w:rsidR="00F74950" w:rsidRPr="0068191E">
        <w:rPr>
          <w:rFonts w:ascii="Times New Roman" w:hAnsi="Times New Roman"/>
          <w:szCs w:val="28"/>
          <w:lang w:val="lv-LV"/>
        </w:rPr>
        <w:t>. ietekmi uz valsts budžetu un pašvaldību budžetiem;</w:t>
      </w:r>
    </w:p>
    <w:p w14:paraId="7832636D" w14:textId="0CEDA0DE"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w:t>
      </w:r>
      <w:r w:rsidR="00F74950" w:rsidRPr="0068191E">
        <w:rPr>
          <w:rFonts w:ascii="Times New Roman" w:hAnsi="Times New Roman"/>
          <w:szCs w:val="28"/>
          <w:lang w:val="lv-LV"/>
        </w:rPr>
        <w:t>.1</w:t>
      </w:r>
      <w:r>
        <w:rPr>
          <w:rFonts w:ascii="Times New Roman" w:hAnsi="Times New Roman"/>
          <w:szCs w:val="28"/>
          <w:lang w:val="lv-LV"/>
        </w:rPr>
        <w:t>7</w:t>
      </w:r>
      <w:r w:rsidR="00F74950" w:rsidRPr="0068191E">
        <w:rPr>
          <w:rFonts w:ascii="Times New Roman" w:hAnsi="Times New Roman"/>
          <w:szCs w:val="28"/>
          <w:lang w:val="lv-LV"/>
        </w:rPr>
        <w:t>. ietekmi uz spēkā esošo tiesību normu sistēmu un Latvijas Republikas starptautiskajām saistībām;</w:t>
      </w:r>
    </w:p>
    <w:p w14:paraId="401D3BF1" w14:textId="43FC6D26"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w:t>
      </w:r>
      <w:r w:rsidR="00F74950" w:rsidRPr="0068191E">
        <w:rPr>
          <w:rFonts w:ascii="Times New Roman" w:hAnsi="Times New Roman"/>
          <w:szCs w:val="28"/>
          <w:lang w:val="lv-LV"/>
        </w:rPr>
        <w:t>.1</w:t>
      </w:r>
      <w:r>
        <w:rPr>
          <w:rFonts w:ascii="Times New Roman" w:hAnsi="Times New Roman"/>
          <w:szCs w:val="28"/>
          <w:lang w:val="lv-LV"/>
        </w:rPr>
        <w:t>8</w:t>
      </w:r>
      <w:r w:rsidR="00F74950" w:rsidRPr="0068191E">
        <w:rPr>
          <w:rFonts w:ascii="Times New Roman" w:hAnsi="Times New Roman"/>
          <w:szCs w:val="28"/>
          <w:lang w:val="lv-LV"/>
        </w:rPr>
        <w:t>. ietekmi uz publiskajām institūcijām, to funkcijām un cilvēkresursiem;</w:t>
      </w:r>
    </w:p>
    <w:p w14:paraId="3C9171A1" w14:textId="554141BC" w:rsidR="00F74950" w:rsidRPr="0068191E" w:rsidRDefault="00C07052" w:rsidP="00F74950">
      <w:pPr>
        <w:widowControl/>
        <w:ind w:firstLine="720"/>
        <w:jc w:val="both"/>
        <w:rPr>
          <w:rFonts w:ascii="Times New Roman" w:hAnsi="Times New Roman"/>
          <w:szCs w:val="28"/>
          <w:lang w:val="lv-LV"/>
        </w:rPr>
      </w:pPr>
      <w:r>
        <w:rPr>
          <w:rFonts w:ascii="Times New Roman" w:hAnsi="Times New Roman"/>
          <w:szCs w:val="28"/>
          <w:lang w:val="lv-LV"/>
        </w:rPr>
        <w:t>7</w:t>
      </w:r>
      <w:r w:rsidR="00F74950" w:rsidRPr="0068191E">
        <w:rPr>
          <w:rFonts w:ascii="Times New Roman" w:hAnsi="Times New Roman"/>
          <w:szCs w:val="28"/>
          <w:lang w:val="lv-LV"/>
        </w:rPr>
        <w:t>.</w:t>
      </w:r>
      <w:r>
        <w:rPr>
          <w:rFonts w:ascii="Times New Roman" w:hAnsi="Times New Roman"/>
          <w:szCs w:val="28"/>
          <w:lang w:val="lv-LV"/>
        </w:rPr>
        <w:t>19</w:t>
      </w:r>
      <w:r w:rsidR="00F74950" w:rsidRPr="0068191E">
        <w:rPr>
          <w:rFonts w:ascii="Times New Roman" w:hAnsi="Times New Roman"/>
          <w:szCs w:val="28"/>
          <w:lang w:val="lv-LV"/>
        </w:rPr>
        <w:t>. ietekmi uz Nacionālā attīstības plāna rādītājiem.</w:t>
      </w:r>
    </w:p>
    <w:p w14:paraId="32C1089A" w14:textId="77777777" w:rsidR="00F74950" w:rsidRPr="0068191E" w:rsidRDefault="00F74950" w:rsidP="00F74950">
      <w:pPr>
        <w:jc w:val="both"/>
        <w:rPr>
          <w:rFonts w:ascii="Times New Roman" w:hAnsi="Times New Roman"/>
          <w:szCs w:val="28"/>
          <w:lang w:val="lv-LV"/>
        </w:rPr>
      </w:pPr>
    </w:p>
    <w:p w14:paraId="3273D0FD" w14:textId="2CAA70C4" w:rsidR="00F74950" w:rsidRPr="0068191E" w:rsidRDefault="00F74950" w:rsidP="00F74950">
      <w:pPr>
        <w:jc w:val="center"/>
        <w:rPr>
          <w:rFonts w:ascii="Times New Roman" w:hAnsi="Times New Roman"/>
          <w:szCs w:val="28"/>
          <w:lang w:val="lv-LV"/>
        </w:rPr>
      </w:pPr>
      <w:r w:rsidRPr="0068191E">
        <w:rPr>
          <w:rFonts w:ascii="Times New Roman" w:hAnsi="Times New Roman"/>
          <w:b/>
          <w:bCs/>
          <w:szCs w:val="28"/>
          <w:lang w:val="lv-LV" w:eastAsia="lv-LV"/>
        </w:rPr>
        <w:t>II</w:t>
      </w:r>
      <w:r w:rsidR="007240FA">
        <w:rPr>
          <w:rFonts w:ascii="Times New Roman" w:hAnsi="Times New Roman"/>
          <w:b/>
          <w:bCs/>
          <w:szCs w:val="28"/>
          <w:lang w:val="lv-LV" w:eastAsia="lv-LV"/>
        </w:rPr>
        <w:t>I</w:t>
      </w:r>
      <w:r w:rsidRPr="0068191E">
        <w:rPr>
          <w:rFonts w:ascii="Times New Roman" w:hAnsi="Times New Roman"/>
          <w:b/>
          <w:bCs/>
          <w:szCs w:val="28"/>
          <w:lang w:val="lv-LV" w:eastAsia="lv-LV"/>
        </w:rPr>
        <w:t>. Anotācijas sagatavošana un tās sadaļas</w:t>
      </w:r>
    </w:p>
    <w:p w14:paraId="202559F8" w14:textId="77777777" w:rsidR="00F74950" w:rsidRPr="0068191E" w:rsidRDefault="00F74950" w:rsidP="00F74950">
      <w:pPr>
        <w:jc w:val="both"/>
        <w:rPr>
          <w:rFonts w:ascii="Times New Roman" w:hAnsi="Times New Roman"/>
          <w:szCs w:val="28"/>
          <w:lang w:val="lv-LV"/>
        </w:rPr>
      </w:pPr>
    </w:p>
    <w:p w14:paraId="53F953B0" w14:textId="4383AD1A" w:rsidR="00F74950" w:rsidRPr="0068191E" w:rsidRDefault="00F144D3" w:rsidP="00F74950">
      <w:pPr>
        <w:jc w:val="both"/>
        <w:rPr>
          <w:rFonts w:ascii="Times New Roman" w:hAnsi="Times New Roman"/>
          <w:szCs w:val="28"/>
          <w:lang w:val="lv-LV"/>
        </w:rPr>
      </w:pPr>
      <w:r>
        <w:rPr>
          <w:rFonts w:ascii="Times New Roman" w:hAnsi="Times New Roman"/>
          <w:szCs w:val="28"/>
          <w:lang w:val="lv-LV"/>
        </w:rPr>
        <w:t>8</w:t>
      </w:r>
      <w:r w:rsidR="00F74950" w:rsidRPr="0068191E">
        <w:rPr>
          <w:rFonts w:ascii="Times New Roman" w:hAnsi="Times New Roman"/>
          <w:szCs w:val="28"/>
          <w:lang w:val="lv-LV"/>
        </w:rPr>
        <w:t>. Anotācijas uzdevums ir informēt lēmuma pieņēmējus un ieinteresētās puses par projekta ietekmi un sekām, ko radīs projekts.</w:t>
      </w:r>
    </w:p>
    <w:p w14:paraId="1F0C638D" w14:textId="2D949630" w:rsidR="00F74950" w:rsidRPr="0068191E" w:rsidRDefault="00F144D3" w:rsidP="00F74950">
      <w:pPr>
        <w:jc w:val="both"/>
        <w:rPr>
          <w:rFonts w:ascii="Times New Roman" w:hAnsi="Times New Roman"/>
          <w:szCs w:val="28"/>
          <w:lang w:val="lv-LV"/>
        </w:rPr>
      </w:pPr>
      <w:r>
        <w:rPr>
          <w:rFonts w:ascii="Times New Roman" w:hAnsi="Times New Roman"/>
          <w:szCs w:val="28"/>
          <w:lang w:val="lv-LV"/>
        </w:rPr>
        <w:t>9</w:t>
      </w:r>
      <w:r w:rsidR="00F74950" w:rsidRPr="0068191E">
        <w:rPr>
          <w:rFonts w:ascii="Times New Roman" w:hAnsi="Times New Roman"/>
          <w:szCs w:val="28"/>
          <w:lang w:val="lv-LV"/>
        </w:rPr>
        <w:t xml:space="preserve">. Anotāciju aizpilda Vienotajā Tiesību aktu izstrādes un saskaņošanas portālā (turpmāk – portāls). </w:t>
      </w:r>
    </w:p>
    <w:p w14:paraId="3953DF2E" w14:textId="38527DD0" w:rsidR="00F74950" w:rsidRPr="0068191E" w:rsidRDefault="00F144D3" w:rsidP="00F74950">
      <w:pPr>
        <w:jc w:val="both"/>
        <w:rPr>
          <w:rFonts w:ascii="Times New Roman" w:hAnsi="Times New Roman"/>
          <w:szCs w:val="28"/>
          <w:lang w:val="lv-LV"/>
        </w:rPr>
      </w:pPr>
      <w:r>
        <w:rPr>
          <w:rFonts w:ascii="Times New Roman" w:hAnsi="Times New Roman"/>
          <w:szCs w:val="28"/>
          <w:lang w:val="lv-LV"/>
        </w:rPr>
        <w:t>10</w:t>
      </w:r>
      <w:r w:rsidR="00F74950" w:rsidRPr="0068191E">
        <w:rPr>
          <w:rFonts w:ascii="Times New Roman" w:hAnsi="Times New Roman"/>
          <w:szCs w:val="28"/>
          <w:lang w:val="lv-LV"/>
        </w:rPr>
        <w:t>. Anotāciju aizpilda šādiem projektiem:</w:t>
      </w:r>
    </w:p>
    <w:p w14:paraId="61A5C213" w14:textId="4FB16E40"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F144D3">
        <w:rPr>
          <w:rFonts w:ascii="Times New Roman" w:hAnsi="Times New Roman"/>
          <w:szCs w:val="28"/>
          <w:lang w:val="lv-LV"/>
        </w:rPr>
        <w:t>10</w:t>
      </w:r>
      <w:r w:rsidRPr="0068191E">
        <w:rPr>
          <w:rFonts w:ascii="Times New Roman" w:hAnsi="Times New Roman"/>
          <w:szCs w:val="28"/>
          <w:lang w:val="lv-LV"/>
        </w:rPr>
        <w:t>.1. starptautisks līgums vai tā projekts;</w:t>
      </w:r>
    </w:p>
    <w:p w14:paraId="2F132EFE" w14:textId="64DF7759"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F144D3">
        <w:rPr>
          <w:rFonts w:ascii="Times New Roman" w:hAnsi="Times New Roman"/>
          <w:szCs w:val="28"/>
          <w:lang w:val="lv-LV"/>
        </w:rPr>
        <w:t>10</w:t>
      </w:r>
      <w:r w:rsidRPr="0068191E">
        <w:rPr>
          <w:rFonts w:ascii="Times New Roman" w:hAnsi="Times New Roman"/>
          <w:szCs w:val="28"/>
          <w:lang w:val="lv-LV"/>
        </w:rPr>
        <w:t>.2. likumprojekts;</w:t>
      </w:r>
    </w:p>
    <w:p w14:paraId="0DFE82D2" w14:textId="6BF272F6"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F144D3">
        <w:rPr>
          <w:rFonts w:ascii="Times New Roman" w:hAnsi="Times New Roman"/>
          <w:szCs w:val="28"/>
          <w:lang w:val="lv-LV"/>
        </w:rPr>
        <w:t>10</w:t>
      </w:r>
      <w:r w:rsidRPr="0068191E">
        <w:rPr>
          <w:rFonts w:ascii="Times New Roman" w:hAnsi="Times New Roman"/>
          <w:szCs w:val="28"/>
          <w:lang w:val="lv-LV"/>
        </w:rPr>
        <w:t>.3. Saeimas lēmumprojekts;</w:t>
      </w:r>
    </w:p>
    <w:p w14:paraId="77ED5CC5" w14:textId="4F313B35"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F144D3">
        <w:rPr>
          <w:rFonts w:ascii="Times New Roman" w:hAnsi="Times New Roman"/>
          <w:szCs w:val="28"/>
          <w:lang w:val="lv-LV"/>
        </w:rPr>
        <w:t>10</w:t>
      </w:r>
      <w:r w:rsidRPr="0068191E">
        <w:rPr>
          <w:rFonts w:ascii="Times New Roman" w:hAnsi="Times New Roman"/>
          <w:szCs w:val="28"/>
          <w:lang w:val="lv-LV"/>
        </w:rPr>
        <w:t>.4. Ministru kabineta noteikumu projekts;</w:t>
      </w:r>
    </w:p>
    <w:p w14:paraId="680CF164" w14:textId="2EB93333"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F144D3">
        <w:rPr>
          <w:rFonts w:ascii="Times New Roman" w:hAnsi="Times New Roman"/>
          <w:szCs w:val="28"/>
          <w:lang w:val="lv-LV"/>
        </w:rPr>
        <w:t>10</w:t>
      </w:r>
      <w:r w:rsidRPr="0068191E">
        <w:rPr>
          <w:rFonts w:ascii="Times New Roman" w:hAnsi="Times New Roman"/>
          <w:szCs w:val="28"/>
          <w:lang w:val="lv-LV"/>
        </w:rPr>
        <w:t>.5. Ministru kabineta instrukcijas projekts;</w:t>
      </w:r>
    </w:p>
    <w:p w14:paraId="7E7E6385" w14:textId="11EE084B" w:rsidR="00996AE4"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F144D3">
        <w:rPr>
          <w:rFonts w:ascii="Times New Roman" w:hAnsi="Times New Roman"/>
          <w:szCs w:val="28"/>
          <w:lang w:val="lv-LV"/>
        </w:rPr>
        <w:t>10</w:t>
      </w:r>
      <w:r w:rsidRPr="0068191E">
        <w:rPr>
          <w:rFonts w:ascii="Times New Roman" w:hAnsi="Times New Roman"/>
          <w:szCs w:val="28"/>
          <w:lang w:val="lv-LV"/>
        </w:rPr>
        <w:t>.6. Ministru kabineta ieteikumu projekts</w:t>
      </w:r>
      <w:r w:rsidR="00996AE4">
        <w:rPr>
          <w:rFonts w:ascii="Times New Roman" w:hAnsi="Times New Roman"/>
          <w:szCs w:val="28"/>
          <w:lang w:val="lv-LV"/>
        </w:rPr>
        <w:t>;</w:t>
      </w:r>
    </w:p>
    <w:p w14:paraId="40B28144" w14:textId="77777777" w:rsidR="002E759E" w:rsidRDefault="00F144D3" w:rsidP="00FB288F">
      <w:pPr>
        <w:ind w:firstLine="720"/>
        <w:jc w:val="both"/>
        <w:rPr>
          <w:rFonts w:ascii="Times New Roman" w:hAnsi="Times New Roman"/>
          <w:szCs w:val="28"/>
          <w:lang w:val="lv-LV"/>
        </w:rPr>
      </w:pPr>
      <w:r>
        <w:rPr>
          <w:rFonts w:ascii="Times New Roman" w:hAnsi="Times New Roman"/>
          <w:szCs w:val="28"/>
          <w:lang w:val="lv-LV"/>
        </w:rPr>
        <w:lastRenderedPageBreak/>
        <w:t>10</w:t>
      </w:r>
      <w:r w:rsidR="00996AE4" w:rsidRPr="008300A0">
        <w:rPr>
          <w:rFonts w:ascii="Times New Roman" w:hAnsi="Times New Roman"/>
          <w:szCs w:val="28"/>
          <w:lang w:val="lv-LV"/>
        </w:rPr>
        <w:t>.7. Ministru kabineta rīkojuma projekts</w:t>
      </w:r>
      <w:r w:rsidR="002E759E">
        <w:rPr>
          <w:rFonts w:ascii="Times New Roman" w:hAnsi="Times New Roman"/>
          <w:szCs w:val="28"/>
          <w:lang w:val="lv-LV"/>
        </w:rPr>
        <w:t>;</w:t>
      </w:r>
    </w:p>
    <w:p w14:paraId="53958509" w14:textId="2E38AAEC" w:rsidR="00F74950" w:rsidRPr="002E759E" w:rsidRDefault="002E759E" w:rsidP="00FB288F">
      <w:pPr>
        <w:ind w:firstLine="720"/>
        <w:jc w:val="both"/>
        <w:rPr>
          <w:rFonts w:ascii="Times New Roman" w:hAnsi="Times New Roman"/>
          <w:szCs w:val="28"/>
          <w:lang w:val="lv-LV"/>
        </w:rPr>
      </w:pPr>
      <w:r>
        <w:rPr>
          <w:rFonts w:ascii="Times New Roman" w:hAnsi="Times New Roman"/>
          <w:szCs w:val="28"/>
          <w:lang w:val="lv-LV"/>
        </w:rPr>
        <w:t>10.8.</w:t>
      </w:r>
      <w:r w:rsidRPr="002E759E">
        <w:rPr>
          <w:rFonts w:ascii="Arial" w:hAnsi="Arial" w:cs="Arial"/>
          <w:color w:val="414142"/>
          <w:sz w:val="20"/>
          <w:shd w:val="clear" w:color="auto" w:fill="FFFFFF"/>
          <w:lang w:val="lv-LV"/>
        </w:rPr>
        <w:t xml:space="preserve"> </w:t>
      </w:r>
      <w:r w:rsidRPr="002E759E">
        <w:rPr>
          <w:rFonts w:ascii="Times New Roman" w:hAnsi="Times New Roman"/>
          <w:szCs w:val="28"/>
          <w:shd w:val="clear" w:color="auto" w:fill="FFFFFF"/>
          <w:lang w:val="lv-LV"/>
        </w:rPr>
        <w:t>Ministru kabineta sēdes protokollēmuma projekts par Ministru kabineta sēdes protokollēmumā ministrijai vai citai institūcijai dotā uzdevuma izpildi.</w:t>
      </w:r>
    </w:p>
    <w:p w14:paraId="2A1D7FD7" w14:textId="47894B6A" w:rsidR="00F74950" w:rsidRPr="0068191E" w:rsidRDefault="008738ED" w:rsidP="00F74950">
      <w:pPr>
        <w:jc w:val="both"/>
        <w:rPr>
          <w:rFonts w:ascii="Times New Roman" w:hAnsi="Times New Roman"/>
          <w:szCs w:val="28"/>
          <w:lang w:val="lv-LV"/>
        </w:rPr>
      </w:pPr>
      <w:r>
        <w:rPr>
          <w:rFonts w:ascii="Times New Roman" w:hAnsi="Times New Roman"/>
          <w:szCs w:val="28"/>
          <w:lang w:val="lv-LV"/>
        </w:rPr>
        <w:t>1</w:t>
      </w:r>
      <w:r w:rsidR="00F144D3">
        <w:rPr>
          <w:rFonts w:ascii="Times New Roman" w:hAnsi="Times New Roman"/>
          <w:szCs w:val="28"/>
          <w:lang w:val="lv-LV"/>
        </w:rPr>
        <w:t>1</w:t>
      </w:r>
      <w:r w:rsidR="00F74950" w:rsidRPr="0068191E">
        <w:rPr>
          <w:rFonts w:ascii="Times New Roman" w:hAnsi="Times New Roman"/>
          <w:szCs w:val="28"/>
          <w:lang w:val="lv-LV"/>
        </w:rPr>
        <w:t>. Anotācijai ir šādas sadaļas:</w:t>
      </w:r>
    </w:p>
    <w:p w14:paraId="48BE1F37" w14:textId="791EFE57" w:rsidR="00F74950" w:rsidRPr="0068191E" w:rsidRDefault="00F74950" w:rsidP="00FB288F">
      <w:pPr>
        <w:ind w:left="709"/>
        <w:jc w:val="both"/>
        <w:rPr>
          <w:rFonts w:ascii="Times New Roman" w:hAnsi="Times New Roman"/>
          <w:szCs w:val="28"/>
          <w:lang w:val="lv-LV"/>
        </w:rPr>
      </w:pPr>
      <w:r w:rsidRPr="0068191E">
        <w:rPr>
          <w:rFonts w:ascii="Times New Roman" w:hAnsi="Times New Roman"/>
          <w:szCs w:val="28"/>
          <w:lang w:val="lv-LV"/>
        </w:rPr>
        <w:tab/>
      </w:r>
      <w:r w:rsidR="008738ED">
        <w:rPr>
          <w:rFonts w:ascii="Times New Roman" w:hAnsi="Times New Roman"/>
          <w:szCs w:val="28"/>
          <w:lang w:val="lv-LV"/>
        </w:rPr>
        <w:t>1</w:t>
      </w:r>
      <w:r w:rsidR="00F144D3">
        <w:rPr>
          <w:rFonts w:ascii="Times New Roman" w:hAnsi="Times New Roman"/>
          <w:szCs w:val="28"/>
          <w:lang w:val="lv-LV"/>
        </w:rPr>
        <w:t>1</w:t>
      </w:r>
      <w:r w:rsidRPr="0068191E">
        <w:rPr>
          <w:rFonts w:ascii="Times New Roman" w:hAnsi="Times New Roman"/>
          <w:szCs w:val="28"/>
          <w:lang w:val="lv-LV"/>
        </w:rPr>
        <w:t>.1. projekta izstrādes nepieciešamība;</w:t>
      </w:r>
    </w:p>
    <w:p w14:paraId="40C05F17" w14:textId="351051D5"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8738ED">
        <w:rPr>
          <w:rFonts w:ascii="Times New Roman" w:hAnsi="Times New Roman"/>
          <w:szCs w:val="28"/>
          <w:lang w:val="lv-LV"/>
        </w:rPr>
        <w:t>1</w:t>
      </w:r>
      <w:r w:rsidR="00F144D3">
        <w:rPr>
          <w:rFonts w:ascii="Times New Roman" w:hAnsi="Times New Roman"/>
          <w:szCs w:val="28"/>
          <w:lang w:val="lv-LV"/>
        </w:rPr>
        <w:t>1</w:t>
      </w:r>
      <w:r w:rsidRPr="0068191E">
        <w:rPr>
          <w:rFonts w:ascii="Times New Roman" w:hAnsi="Times New Roman"/>
          <w:szCs w:val="28"/>
          <w:lang w:val="lv-LV"/>
        </w:rPr>
        <w:t>.2. projekta mērķgrupas, ietekme uz tautsaimniecības attīstību un administratīvo slogu, tai skaitā administratīvo izmaksu monetārs novērtējums un atbilstības izmaksu monetārs novērtējums;</w:t>
      </w:r>
    </w:p>
    <w:p w14:paraId="2F0CD497" w14:textId="4E202687"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8738ED">
        <w:rPr>
          <w:rFonts w:ascii="Times New Roman" w:hAnsi="Times New Roman"/>
          <w:szCs w:val="28"/>
          <w:lang w:val="lv-LV"/>
        </w:rPr>
        <w:t>1</w:t>
      </w:r>
      <w:r w:rsidR="00DE33A4">
        <w:rPr>
          <w:rFonts w:ascii="Times New Roman" w:hAnsi="Times New Roman"/>
          <w:szCs w:val="28"/>
          <w:lang w:val="lv-LV"/>
        </w:rPr>
        <w:t>1</w:t>
      </w:r>
      <w:r w:rsidRPr="0068191E">
        <w:rPr>
          <w:rFonts w:ascii="Times New Roman" w:hAnsi="Times New Roman"/>
          <w:szCs w:val="28"/>
          <w:lang w:val="lv-LV"/>
        </w:rPr>
        <w:t>.3. projekta ietekme uz valsts budžetu un pašvaldību budžetiem;</w:t>
      </w:r>
    </w:p>
    <w:p w14:paraId="1A447987" w14:textId="4272F431"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8738ED">
        <w:rPr>
          <w:rFonts w:ascii="Times New Roman" w:hAnsi="Times New Roman"/>
          <w:szCs w:val="28"/>
          <w:lang w:val="lv-LV"/>
        </w:rPr>
        <w:t>1</w:t>
      </w:r>
      <w:r w:rsidR="00DE33A4">
        <w:rPr>
          <w:rFonts w:ascii="Times New Roman" w:hAnsi="Times New Roman"/>
          <w:szCs w:val="28"/>
          <w:lang w:val="lv-LV"/>
        </w:rPr>
        <w:t>1</w:t>
      </w:r>
      <w:r w:rsidRPr="0068191E">
        <w:rPr>
          <w:rFonts w:ascii="Times New Roman" w:hAnsi="Times New Roman"/>
          <w:szCs w:val="28"/>
          <w:lang w:val="lv-LV"/>
        </w:rPr>
        <w:t>.4. projekta ietekme uz spēkā esošo tiesību normu sistēmu;</w:t>
      </w:r>
    </w:p>
    <w:p w14:paraId="4FF6ED42" w14:textId="4F0ECBE6"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8738ED">
        <w:rPr>
          <w:rFonts w:ascii="Times New Roman" w:hAnsi="Times New Roman"/>
          <w:szCs w:val="28"/>
          <w:lang w:val="lv-LV"/>
        </w:rPr>
        <w:t>1</w:t>
      </w:r>
      <w:r w:rsidR="00DE33A4">
        <w:rPr>
          <w:rFonts w:ascii="Times New Roman" w:hAnsi="Times New Roman"/>
          <w:szCs w:val="28"/>
          <w:lang w:val="lv-LV"/>
        </w:rPr>
        <w:t>1</w:t>
      </w:r>
      <w:r w:rsidRPr="0068191E">
        <w:rPr>
          <w:rFonts w:ascii="Times New Roman" w:hAnsi="Times New Roman"/>
          <w:szCs w:val="28"/>
          <w:lang w:val="lv-LV"/>
        </w:rPr>
        <w:t>.5. projekta atbilstība Latvijas Republikas starptautiskajām saistībām;</w:t>
      </w:r>
    </w:p>
    <w:p w14:paraId="4EF8E62D" w14:textId="05B11711"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8738ED">
        <w:rPr>
          <w:rFonts w:ascii="Times New Roman" w:hAnsi="Times New Roman"/>
          <w:szCs w:val="28"/>
          <w:lang w:val="lv-LV"/>
        </w:rPr>
        <w:t>1</w:t>
      </w:r>
      <w:r w:rsidR="00DE33A4">
        <w:rPr>
          <w:rFonts w:ascii="Times New Roman" w:hAnsi="Times New Roman"/>
          <w:szCs w:val="28"/>
          <w:lang w:val="lv-LV"/>
        </w:rPr>
        <w:t>1</w:t>
      </w:r>
      <w:r w:rsidRPr="0068191E">
        <w:rPr>
          <w:rFonts w:ascii="Times New Roman" w:hAnsi="Times New Roman"/>
          <w:szCs w:val="28"/>
          <w:lang w:val="lv-LV"/>
        </w:rPr>
        <w:t>.6. projekta izstrādē iesaistītās institūcijas un sabiedrības līdzdalība;</w:t>
      </w:r>
    </w:p>
    <w:p w14:paraId="3DA32716" w14:textId="75CE98DA"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8738ED">
        <w:rPr>
          <w:rFonts w:ascii="Times New Roman" w:hAnsi="Times New Roman"/>
          <w:szCs w:val="28"/>
          <w:lang w:val="lv-LV"/>
        </w:rPr>
        <w:t>1</w:t>
      </w:r>
      <w:r w:rsidR="00DE33A4">
        <w:rPr>
          <w:rFonts w:ascii="Times New Roman" w:hAnsi="Times New Roman"/>
          <w:szCs w:val="28"/>
          <w:lang w:val="lv-LV"/>
        </w:rPr>
        <w:t>1</w:t>
      </w:r>
      <w:r w:rsidRPr="0068191E">
        <w:rPr>
          <w:rFonts w:ascii="Times New Roman" w:hAnsi="Times New Roman"/>
          <w:szCs w:val="28"/>
          <w:lang w:val="lv-LV"/>
        </w:rPr>
        <w:t>.7. projekta izpildes nodrošināšana un tās ietekme uz institūcijām;</w:t>
      </w:r>
    </w:p>
    <w:p w14:paraId="371F4F8F" w14:textId="11CACD72"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ab/>
      </w:r>
      <w:r w:rsidR="008738ED">
        <w:rPr>
          <w:rFonts w:ascii="Times New Roman" w:hAnsi="Times New Roman"/>
          <w:szCs w:val="28"/>
          <w:lang w:val="lv-LV"/>
        </w:rPr>
        <w:t>1</w:t>
      </w:r>
      <w:r w:rsidR="00DE33A4">
        <w:rPr>
          <w:rFonts w:ascii="Times New Roman" w:hAnsi="Times New Roman"/>
          <w:szCs w:val="28"/>
          <w:lang w:val="lv-LV"/>
        </w:rPr>
        <w:t>1</w:t>
      </w:r>
      <w:r w:rsidRPr="0068191E">
        <w:rPr>
          <w:rFonts w:ascii="Times New Roman" w:hAnsi="Times New Roman"/>
          <w:szCs w:val="28"/>
          <w:lang w:val="lv-LV"/>
        </w:rPr>
        <w:t>.8. horizontālo ietekmju saraksts.</w:t>
      </w:r>
    </w:p>
    <w:p w14:paraId="473BEF40" w14:textId="7D7B2664" w:rsidR="00F74950" w:rsidRPr="002E759E" w:rsidRDefault="008738ED" w:rsidP="00F74950">
      <w:pPr>
        <w:jc w:val="both"/>
        <w:rPr>
          <w:rFonts w:ascii="Times New Roman" w:hAnsi="Times New Roman"/>
          <w:szCs w:val="28"/>
          <w:lang w:val="lv-LV"/>
        </w:rPr>
      </w:pPr>
      <w:r w:rsidRPr="002E759E">
        <w:rPr>
          <w:rFonts w:ascii="Times New Roman" w:hAnsi="Times New Roman"/>
          <w:szCs w:val="28"/>
          <w:lang w:val="lv-LV"/>
        </w:rPr>
        <w:t>1</w:t>
      </w:r>
      <w:r w:rsidR="00DE33A4" w:rsidRPr="002E759E">
        <w:rPr>
          <w:rFonts w:ascii="Times New Roman" w:hAnsi="Times New Roman"/>
          <w:szCs w:val="28"/>
          <w:lang w:val="lv-LV"/>
        </w:rPr>
        <w:t>2</w:t>
      </w:r>
      <w:r w:rsidR="00F74950" w:rsidRPr="002E759E">
        <w:rPr>
          <w:rFonts w:ascii="Times New Roman" w:hAnsi="Times New Roman"/>
          <w:szCs w:val="28"/>
          <w:lang w:val="lv-LV"/>
        </w:rPr>
        <w:t xml:space="preserve">. </w:t>
      </w:r>
      <w:r w:rsidR="00D453C6" w:rsidRPr="002E759E">
        <w:rPr>
          <w:rFonts w:ascii="Times New Roman" w:hAnsi="Times New Roman"/>
          <w:szCs w:val="28"/>
          <w:lang w:val="lv-LV"/>
        </w:rPr>
        <w:t>Visiem projektiem aizpilda šo noteikumu 11.1., 11.2. un 11.7. apakšpunkt</w:t>
      </w:r>
      <w:r w:rsidR="00D453C6" w:rsidRPr="002E759E">
        <w:rPr>
          <w:rFonts w:ascii="Times New Roman" w:hAnsi="Times New Roman" w:hint="eastAsia"/>
          <w:szCs w:val="28"/>
          <w:lang w:val="lv-LV"/>
        </w:rPr>
        <w:t>ā</w:t>
      </w:r>
      <w:r w:rsidR="00D453C6" w:rsidRPr="002E759E">
        <w:rPr>
          <w:rFonts w:ascii="Times New Roman" w:hAnsi="Times New Roman"/>
          <w:szCs w:val="28"/>
          <w:lang w:val="lv-LV"/>
        </w:rPr>
        <w:t xml:space="preserve"> min</w:t>
      </w:r>
      <w:r w:rsidR="00D453C6" w:rsidRPr="002E759E">
        <w:rPr>
          <w:rFonts w:ascii="Times New Roman" w:hAnsi="Times New Roman" w:hint="eastAsia"/>
          <w:szCs w:val="28"/>
          <w:lang w:val="lv-LV"/>
        </w:rPr>
        <w:t>ē</w:t>
      </w:r>
      <w:r w:rsidR="00D453C6" w:rsidRPr="002E759E">
        <w:rPr>
          <w:rFonts w:ascii="Times New Roman" w:hAnsi="Times New Roman"/>
          <w:szCs w:val="28"/>
          <w:lang w:val="lv-LV"/>
        </w:rPr>
        <w:t>t</w:t>
      </w:r>
      <w:r w:rsidR="00D453C6" w:rsidRPr="002E759E">
        <w:rPr>
          <w:rFonts w:ascii="Times New Roman" w:hAnsi="Times New Roman" w:hint="eastAsia"/>
          <w:szCs w:val="28"/>
          <w:lang w:val="lv-LV"/>
        </w:rPr>
        <w:t>ā</w:t>
      </w:r>
      <w:r w:rsidR="00D453C6" w:rsidRPr="002E759E">
        <w:rPr>
          <w:rFonts w:ascii="Times New Roman" w:hAnsi="Times New Roman"/>
          <w:szCs w:val="28"/>
          <w:lang w:val="lv-LV"/>
        </w:rPr>
        <w:t>s anotācijas sada</w:t>
      </w:r>
      <w:r w:rsidR="00D453C6" w:rsidRPr="002E759E">
        <w:rPr>
          <w:rFonts w:ascii="Times New Roman" w:hAnsi="Times New Roman" w:hint="eastAsia"/>
          <w:szCs w:val="28"/>
          <w:lang w:val="lv-LV"/>
        </w:rPr>
        <w:t>ļ</w:t>
      </w:r>
      <w:r w:rsidR="00D453C6" w:rsidRPr="002E759E">
        <w:rPr>
          <w:rFonts w:ascii="Times New Roman" w:hAnsi="Times New Roman"/>
          <w:szCs w:val="28"/>
          <w:lang w:val="lv-LV"/>
        </w:rPr>
        <w:t>as</w:t>
      </w:r>
      <w:r w:rsidR="00F74950" w:rsidRPr="002E759E">
        <w:rPr>
          <w:rFonts w:ascii="Times New Roman" w:hAnsi="Times New Roman"/>
          <w:szCs w:val="28"/>
          <w:lang w:val="lv-LV"/>
        </w:rPr>
        <w:t xml:space="preserve">. Šo noteikumu </w:t>
      </w:r>
      <w:r w:rsidRPr="002E759E">
        <w:rPr>
          <w:rFonts w:ascii="Times New Roman" w:hAnsi="Times New Roman"/>
          <w:szCs w:val="28"/>
          <w:lang w:val="lv-LV"/>
        </w:rPr>
        <w:t>1</w:t>
      </w:r>
      <w:r w:rsidR="00DE33A4" w:rsidRPr="002E759E">
        <w:rPr>
          <w:rFonts w:ascii="Times New Roman" w:hAnsi="Times New Roman"/>
          <w:szCs w:val="28"/>
          <w:lang w:val="lv-LV"/>
        </w:rPr>
        <w:t>1</w:t>
      </w:r>
      <w:r w:rsidR="00F74950" w:rsidRPr="002E759E">
        <w:rPr>
          <w:rFonts w:ascii="Times New Roman" w:hAnsi="Times New Roman"/>
          <w:szCs w:val="28"/>
          <w:lang w:val="lv-LV"/>
        </w:rPr>
        <w:t xml:space="preserve">.3., </w:t>
      </w:r>
      <w:r w:rsidRPr="002E759E">
        <w:rPr>
          <w:rFonts w:ascii="Times New Roman" w:hAnsi="Times New Roman"/>
          <w:szCs w:val="28"/>
          <w:lang w:val="lv-LV"/>
        </w:rPr>
        <w:t>1</w:t>
      </w:r>
      <w:r w:rsidR="00DE33A4" w:rsidRPr="002E759E">
        <w:rPr>
          <w:rFonts w:ascii="Times New Roman" w:hAnsi="Times New Roman"/>
          <w:szCs w:val="28"/>
          <w:lang w:val="lv-LV"/>
        </w:rPr>
        <w:t>1</w:t>
      </w:r>
      <w:r w:rsidR="00F74950" w:rsidRPr="002E759E">
        <w:rPr>
          <w:rFonts w:ascii="Times New Roman" w:hAnsi="Times New Roman"/>
          <w:szCs w:val="28"/>
          <w:lang w:val="lv-LV"/>
        </w:rPr>
        <w:t xml:space="preserve">.4., </w:t>
      </w:r>
      <w:r w:rsidRPr="002E759E">
        <w:rPr>
          <w:rFonts w:ascii="Times New Roman" w:hAnsi="Times New Roman"/>
          <w:szCs w:val="28"/>
          <w:lang w:val="lv-LV"/>
        </w:rPr>
        <w:t>1</w:t>
      </w:r>
      <w:r w:rsidR="00DE33A4" w:rsidRPr="002E759E">
        <w:rPr>
          <w:rFonts w:ascii="Times New Roman" w:hAnsi="Times New Roman"/>
          <w:szCs w:val="28"/>
          <w:lang w:val="lv-LV"/>
        </w:rPr>
        <w:t>1</w:t>
      </w:r>
      <w:r w:rsidR="00F74950" w:rsidRPr="002E759E">
        <w:rPr>
          <w:rFonts w:ascii="Times New Roman" w:hAnsi="Times New Roman"/>
          <w:szCs w:val="28"/>
          <w:lang w:val="lv-LV"/>
        </w:rPr>
        <w:t xml:space="preserve">.5., </w:t>
      </w:r>
      <w:r w:rsidRPr="002E759E">
        <w:rPr>
          <w:rFonts w:ascii="Times New Roman" w:hAnsi="Times New Roman"/>
          <w:szCs w:val="28"/>
          <w:lang w:val="lv-LV"/>
        </w:rPr>
        <w:t>1</w:t>
      </w:r>
      <w:r w:rsidR="00DE33A4" w:rsidRPr="002E759E">
        <w:rPr>
          <w:rFonts w:ascii="Times New Roman" w:hAnsi="Times New Roman"/>
          <w:szCs w:val="28"/>
          <w:lang w:val="lv-LV"/>
        </w:rPr>
        <w:t>1</w:t>
      </w:r>
      <w:r w:rsidR="00F74950" w:rsidRPr="002E759E">
        <w:rPr>
          <w:rFonts w:ascii="Times New Roman" w:hAnsi="Times New Roman"/>
          <w:szCs w:val="28"/>
          <w:lang w:val="lv-LV"/>
        </w:rPr>
        <w:t xml:space="preserve">.6. un </w:t>
      </w:r>
      <w:r w:rsidRPr="002E759E">
        <w:rPr>
          <w:rFonts w:ascii="Times New Roman" w:hAnsi="Times New Roman"/>
          <w:szCs w:val="28"/>
          <w:lang w:val="lv-LV"/>
        </w:rPr>
        <w:t>1</w:t>
      </w:r>
      <w:r w:rsidR="00DE33A4" w:rsidRPr="002E759E">
        <w:rPr>
          <w:rFonts w:ascii="Times New Roman" w:hAnsi="Times New Roman"/>
          <w:szCs w:val="28"/>
          <w:lang w:val="lv-LV"/>
        </w:rPr>
        <w:t>1</w:t>
      </w:r>
      <w:r w:rsidR="00F74950" w:rsidRPr="002E759E">
        <w:rPr>
          <w:rFonts w:ascii="Times New Roman" w:hAnsi="Times New Roman"/>
          <w:szCs w:val="28"/>
          <w:lang w:val="lv-LV"/>
        </w:rPr>
        <w:t>.8. apakšpunktā minētās sadaļas aizpilda, ja attiecināms.</w:t>
      </w:r>
    </w:p>
    <w:p w14:paraId="61563CF8" w14:textId="1DCFD33C" w:rsidR="00F74950" w:rsidRPr="0068191E" w:rsidRDefault="00F74950" w:rsidP="00F74950">
      <w:pPr>
        <w:jc w:val="both"/>
        <w:rPr>
          <w:rFonts w:ascii="Times New Roman" w:hAnsi="Times New Roman"/>
          <w:szCs w:val="28"/>
          <w:lang w:val="lv-LV" w:eastAsia="lv-LV"/>
        </w:rPr>
      </w:pPr>
      <w:r w:rsidRPr="0068191E">
        <w:rPr>
          <w:rFonts w:ascii="Times New Roman" w:hAnsi="Times New Roman"/>
          <w:szCs w:val="28"/>
          <w:lang w:val="lv-LV"/>
        </w:rPr>
        <w:t>1</w:t>
      </w:r>
      <w:r w:rsidR="00DE33A4">
        <w:rPr>
          <w:rFonts w:ascii="Times New Roman" w:hAnsi="Times New Roman"/>
          <w:szCs w:val="28"/>
          <w:lang w:val="lv-LV"/>
        </w:rPr>
        <w:t>3</w:t>
      </w:r>
      <w:r w:rsidRPr="0068191E">
        <w:rPr>
          <w:rFonts w:ascii="Times New Roman" w:hAnsi="Times New Roman"/>
          <w:szCs w:val="28"/>
          <w:lang w:val="lv-LV"/>
        </w:rPr>
        <w:t xml:space="preserve">. </w:t>
      </w:r>
      <w:r w:rsidRPr="008738ED">
        <w:rPr>
          <w:rFonts w:ascii="Times New Roman" w:hAnsi="Times New Roman"/>
          <w:szCs w:val="28"/>
          <w:lang w:val="lv-LV" w:eastAsia="lv-LV"/>
        </w:rPr>
        <w:t>Anotācijā norāda administratīvo izmaksu novērtējumu, ja administratīvās izmaksas (naudas izteiksmē) gada laikā mērķgrupai, ko veido fiziskas personas, pārsniedz 200 </w:t>
      </w:r>
      <w:r w:rsidRPr="008738ED">
        <w:rPr>
          <w:rFonts w:ascii="Times New Roman" w:hAnsi="Times New Roman"/>
          <w:i/>
          <w:iCs/>
          <w:szCs w:val="28"/>
          <w:lang w:val="lv-LV" w:eastAsia="lv-LV"/>
        </w:rPr>
        <w:t>euro</w:t>
      </w:r>
      <w:r w:rsidRPr="008738ED">
        <w:rPr>
          <w:rFonts w:ascii="Times New Roman" w:hAnsi="Times New Roman"/>
          <w:szCs w:val="28"/>
          <w:lang w:val="lv-LV" w:eastAsia="lv-LV"/>
        </w:rPr>
        <w:t>, bet mērķgrupai, kuru veido juridiskas personas, – 2000 </w:t>
      </w:r>
      <w:r w:rsidRPr="008738ED">
        <w:rPr>
          <w:rFonts w:ascii="Times New Roman" w:hAnsi="Times New Roman"/>
          <w:i/>
          <w:iCs/>
          <w:szCs w:val="28"/>
          <w:lang w:val="lv-LV" w:eastAsia="lv-LV"/>
        </w:rPr>
        <w:t>euro</w:t>
      </w:r>
      <w:r w:rsidRPr="008738ED">
        <w:rPr>
          <w:rFonts w:ascii="Times New Roman" w:hAnsi="Times New Roman"/>
          <w:szCs w:val="28"/>
          <w:lang w:val="lv-LV" w:eastAsia="lv-LV"/>
        </w:rPr>
        <w:t>. Administratīvo izmaksu novērtējumu valsts pārvaldes institūcijai aprēķina, ņemot vērā izmaksas, ko tiesiskais regulējums rada saistībā ar informācijas pieņemšanas, apstrādes vai uzglabāšanas pienākumiem.</w:t>
      </w:r>
      <w:r w:rsidRPr="0068191E">
        <w:rPr>
          <w:rFonts w:ascii="Times New Roman" w:hAnsi="Times New Roman"/>
          <w:szCs w:val="28"/>
          <w:lang w:val="lv-LV" w:eastAsia="lv-LV"/>
        </w:rPr>
        <w:t xml:space="preserve"> </w:t>
      </w:r>
    </w:p>
    <w:p w14:paraId="446DE450" w14:textId="787CD278"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eastAsia="lv-LV"/>
        </w:rPr>
        <w:t>1</w:t>
      </w:r>
      <w:r w:rsidR="00DE33A4">
        <w:rPr>
          <w:rFonts w:ascii="Times New Roman" w:hAnsi="Times New Roman"/>
          <w:szCs w:val="28"/>
          <w:lang w:val="lv-LV" w:eastAsia="lv-LV"/>
        </w:rPr>
        <w:t>4</w:t>
      </w:r>
      <w:r w:rsidRPr="0068191E">
        <w:rPr>
          <w:rFonts w:ascii="Times New Roman" w:hAnsi="Times New Roman"/>
          <w:szCs w:val="28"/>
          <w:lang w:val="lv-LV" w:eastAsia="lv-LV"/>
        </w:rPr>
        <w:t xml:space="preserve">. Šo noteikumu </w:t>
      </w:r>
      <w:r w:rsidR="00D453C6">
        <w:rPr>
          <w:rFonts w:ascii="Times New Roman" w:hAnsi="Times New Roman"/>
          <w:szCs w:val="28"/>
          <w:lang w:val="lv-LV" w:eastAsia="lv-LV"/>
        </w:rPr>
        <w:t>11</w:t>
      </w:r>
      <w:r w:rsidRPr="0068191E">
        <w:rPr>
          <w:rFonts w:ascii="Times New Roman" w:hAnsi="Times New Roman"/>
          <w:szCs w:val="28"/>
          <w:lang w:val="lv-LV" w:eastAsia="lv-LV"/>
        </w:rPr>
        <w:t xml:space="preserve">.2. apakšpunktā norādītās atbilstības izmaksas ir izmaksas, </w:t>
      </w:r>
      <w:r w:rsidRPr="0068191E">
        <w:rPr>
          <w:rFonts w:ascii="Times New Roman" w:hAnsi="Times New Roman"/>
          <w:szCs w:val="28"/>
          <w:shd w:val="clear" w:color="auto" w:fill="FFFFFF"/>
          <w:lang w:val="lv-LV"/>
        </w:rPr>
        <w:t>kas fiziskai personai vai juridiskai personai rodas, lai nodrošinātu projektā ietverto atbilstības prasību izpildi. Atbilstības prasības ir prasības, kas ietvertas tiesiskajā regulējumā un kuru izpildes rezultātā fiziskām personām vai juridiskām personām rodas izmaksas (atbilstības izmaksas neietver iemaksas valsts budžetā, nodokļus, nodevas vai maksas pakalpojumus). Atbilstības izmaksas aprēķina, reizinot to juridisko vai fizisko personu skaitu (vai vienību skaitu, uz kurām attiecas izmaiņas), kurām šīs izmaksas rodas, ar izmaksām, kas rodas vienai personai (vai vienai vienībai).</w:t>
      </w:r>
    </w:p>
    <w:p w14:paraId="48DE5DB3" w14:textId="70E14831" w:rsidR="00AC112F" w:rsidRDefault="00F74950" w:rsidP="00F74950">
      <w:pPr>
        <w:jc w:val="both"/>
        <w:rPr>
          <w:rFonts w:ascii="Times New Roman" w:hAnsi="Times New Roman"/>
          <w:szCs w:val="28"/>
          <w:lang w:val="lv-LV"/>
        </w:rPr>
      </w:pPr>
      <w:r w:rsidRPr="0068191E">
        <w:rPr>
          <w:rFonts w:ascii="Times New Roman" w:hAnsi="Times New Roman"/>
          <w:szCs w:val="28"/>
          <w:lang w:val="lv-LV"/>
        </w:rPr>
        <w:t>1</w:t>
      </w:r>
      <w:r w:rsidR="00B92741">
        <w:rPr>
          <w:rFonts w:ascii="Times New Roman" w:hAnsi="Times New Roman"/>
          <w:szCs w:val="28"/>
          <w:lang w:val="lv-LV"/>
        </w:rPr>
        <w:t>5</w:t>
      </w:r>
      <w:r w:rsidRPr="0068191E">
        <w:rPr>
          <w:rFonts w:ascii="Times New Roman" w:hAnsi="Times New Roman"/>
          <w:szCs w:val="28"/>
          <w:lang w:val="lv-LV"/>
        </w:rPr>
        <w:t>. Nepieciešamības gadījumā anotācijā norāda informāciju par pētījumiem, kuri pamato tiesību akta projekta izstrādes nepieciešamību</w:t>
      </w:r>
      <w:r w:rsidR="007E35CD">
        <w:rPr>
          <w:rFonts w:ascii="Times New Roman" w:hAnsi="Times New Roman"/>
          <w:szCs w:val="28"/>
          <w:lang w:val="lv-LV"/>
        </w:rPr>
        <w:t>.</w:t>
      </w:r>
      <w:r w:rsidRPr="0068191E">
        <w:rPr>
          <w:rFonts w:ascii="Times New Roman" w:hAnsi="Times New Roman"/>
          <w:szCs w:val="28"/>
          <w:lang w:val="lv-LV"/>
        </w:rPr>
        <w:t xml:space="preserve"> </w:t>
      </w:r>
    </w:p>
    <w:p w14:paraId="46DCB252" w14:textId="576809EC" w:rsidR="00F74950" w:rsidRDefault="00AC112F" w:rsidP="00F74950">
      <w:pPr>
        <w:jc w:val="both"/>
        <w:rPr>
          <w:rFonts w:ascii="Times New Roman" w:hAnsi="Times New Roman"/>
          <w:szCs w:val="28"/>
          <w:lang w:val="lv-LV"/>
        </w:rPr>
      </w:pPr>
      <w:r>
        <w:rPr>
          <w:rFonts w:ascii="Times New Roman" w:hAnsi="Times New Roman"/>
          <w:szCs w:val="28"/>
          <w:lang w:val="lv-LV"/>
        </w:rPr>
        <w:t>1</w:t>
      </w:r>
      <w:r w:rsidR="00B92741">
        <w:rPr>
          <w:rFonts w:ascii="Times New Roman" w:hAnsi="Times New Roman"/>
          <w:szCs w:val="28"/>
          <w:lang w:val="lv-LV"/>
        </w:rPr>
        <w:t>6</w:t>
      </w:r>
      <w:r>
        <w:rPr>
          <w:rFonts w:ascii="Times New Roman" w:hAnsi="Times New Roman"/>
          <w:szCs w:val="28"/>
          <w:lang w:val="lv-LV"/>
        </w:rPr>
        <w:t>.</w:t>
      </w:r>
      <w:r w:rsidR="009554D4" w:rsidRPr="009554D4">
        <w:rPr>
          <w:rFonts w:ascii="Times New Roman" w:hAnsi="Times New Roman"/>
          <w:szCs w:val="28"/>
          <w:lang w:val="lv-LV"/>
        </w:rPr>
        <w:t xml:space="preserve"> </w:t>
      </w:r>
      <w:r w:rsidR="009554D4">
        <w:rPr>
          <w:rFonts w:ascii="Times New Roman" w:hAnsi="Times New Roman"/>
          <w:szCs w:val="28"/>
          <w:lang w:val="lv-LV"/>
        </w:rPr>
        <w:t>Ja projektam tiek paredzēta tiesību akta pēcpārbaudes ietekmes izvērtēšana (</w:t>
      </w:r>
      <w:proofErr w:type="spellStart"/>
      <w:r w:rsidR="009554D4">
        <w:rPr>
          <w:rFonts w:ascii="Times New Roman" w:hAnsi="Times New Roman"/>
          <w:szCs w:val="28"/>
          <w:lang w:val="lv-LV"/>
        </w:rPr>
        <w:t>ex-post),</w:t>
      </w:r>
      <w:proofErr w:type="spellEnd"/>
      <w:r w:rsidR="009554D4">
        <w:rPr>
          <w:rFonts w:ascii="Times New Roman" w:hAnsi="Times New Roman"/>
          <w:szCs w:val="28"/>
          <w:lang w:val="lv-LV"/>
        </w:rPr>
        <w:t xml:space="preserve"> šo informāciju iekļauj anotācijā, norādot </w:t>
      </w:r>
      <w:proofErr w:type="spellStart"/>
      <w:r w:rsidR="009554D4">
        <w:rPr>
          <w:rFonts w:ascii="Times New Roman" w:hAnsi="Times New Roman"/>
          <w:szCs w:val="28"/>
          <w:lang w:val="lv-LV"/>
        </w:rPr>
        <w:t>ex-post</w:t>
      </w:r>
      <w:proofErr w:type="spellEnd"/>
      <w:r w:rsidR="009554D4">
        <w:rPr>
          <w:rFonts w:ascii="Times New Roman" w:hAnsi="Times New Roman"/>
          <w:szCs w:val="28"/>
          <w:lang w:val="lv-LV"/>
        </w:rPr>
        <w:t xml:space="preserve"> rezultātus un to </w:t>
      </w:r>
      <w:r w:rsidR="009554D4" w:rsidRPr="009554D4">
        <w:rPr>
          <w:rFonts w:ascii="Times New Roman" w:hAnsi="Times New Roman"/>
          <w:szCs w:val="28"/>
          <w:lang w:val="lv-LV"/>
        </w:rPr>
        <w:t>rādītājus</w:t>
      </w:r>
      <w:r w:rsidR="00F74950" w:rsidRPr="0068191E">
        <w:rPr>
          <w:rFonts w:ascii="Times New Roman" w:hAnsi="Times New Roman"/>
          <w:szCs w:val="28"/>
          <w:lang w:val="lv-LV"/>
        </w:rPr>
        <w:t xml:space="preserve">. </w:t>
      </w:r>
    </w:p>
    <w:p w14:paraId="0DD73A6D" w14:textId="6D4C802D" w:rsidR="00F74950" w:rsidRPr="0068191E" w:rsidRDefault="00F74950" w:rsidP="00F74950">
      <w:pPr>
        <w:jc w:val="both"/>
        <w:rPr>
          <w:rFonts w:ascii="Times New Roman" w:hAnsi="Times New Roman"/>
          <w:szCs w:val="28"/>
          <w:lang w:val="lv-LV"/>
        </w:rPr>
      </w:pPr>
      <w:r w:rsidRPr="0068191E">
        <w:rPr>
          <w:rFonts w:ascii="Times New Roman" w:hAnsi="Times New Roman"/>
          <w:szCs w:val="28"/>
          <w:lang w:val="lv-LV"/>
        </w:rPr>
        <w:t>1</w:t>
      </w:r>
      <w:r w:rsidR="002E759E">
        <w:rPr>
          <w:rFonts w:ascii="Times New Roman" w:hAnsi="Times New Roman"/>
          <w:szCs w:val="28"/>
          <w:lang w:val="lv-LV"/>
        </w:rPr>
        <w:t>7</w:t>
      </w:r>
      <w:r w:rsidRPr="0068191E">
        <w:rPr>
          <w:rFonts w:ascii="Times New Roman" w:hAnsi="Times New Roman"/>
          <w:szCs w:val="28"/>
          <w:lang w:val="lv-LV"/>
        </w:rPr>
        <w:t xml:space="preserve">. </w:t>
      </w:r>
      <w:r w:rsidRPr="0068191E">
        <w:rPr>
          <w:rFonts w:ascii="Times New Roman" w:hAnsi="Times New Roman"/>
          <w:szCs w:val="28"/>
          <w:lang w:val="lv-LV" w:eastAsia="lv-LV"/>
        </w:rPr>
        <w:t xml:space="preserve">Ja saistībā ar projektu nepieciešams izdarīt grozījumus arī citos hierarhiski tāda paša līmeņa projektos, ministrija var sagatavot apvienoto anotāciju vairākiem projektiem (izņemot likumprojektus), ja tiem ir vienāds pamatojums. </w:t>
      </w:r>
    </w:p>
    <w:p w14:paraId="5944B818" w14:textId="2ADE2F6B" w:rsidR="00F74950" w:rsidRPr="0068191E" w:rsidRDefault="00F74950" w:rsidP="00F74950">
      <w:pPr>
        <w:widowControl/>
        <w:jc w:val="both"/>
        <w:rPr>
          <w:rFonts w:ascii="Times New Roman" w:hAnsi="Times New Roman"/>
          <w:szCs w:val="28"/>
          <w:lang w:val="lv-LV"/>
        </w:rPr>
      </w:pPr>
      <w:r w:rsidRPr="0068191E">
        <w:rPr>
          <w:rFonts w:ascii="Times New Roman" w:hAnsi="Times New Roman"/>
          <w:szCs w:val="28"/>
          <w:lang w:val="lv-LV" w:eastAsia="lv-LV"/>
        </w:rPr>
        <w:t>1</w:t>
      </w:r>
      <w:r w:rsidR="002E759E">
        <w:rPr>
          <w:rFonts w:ascii="Times New Roman" w:hAnsi="Times New Roman"/>
          <w:szCs w:val="28"/>
          <w:lang w:val="lv-LV" w:eastAsia="lv-LV"/>
        </w:rPr>
        <w:t>8</w:t>
      </w:r>
      <w:r w:rsidRPr="0068191E">
        <w:rPr>
          <w:rFonts w:ascii="Times New Roman" w:hAnsi="Times New Roman"/>
          <w:szCs w:val="28"/>
          <w:lang w:val="lv-LV" w:eastAsia="lv-LV"/>
        </w:rPr>
        <w:t xml:space="preserve">. Ministrija, sniedzot atzinumu par projektu, analizē arī projektam pievienotajā anotācijā norādīto informāciju. Atbildība par anotācijā norādītās informācijas izvērtēšanu: </w:t>
      </w:r>
    </w:p>
    <w:p w14:paraId="3C575ABE" w14:textId="7EAFC83B" w:rsidR="00F74950" w:rsidRPr="0068191E" w:rsidRDefault="00F74950" w:rsidP="00F74950">
      <w:pPr>
        <w:widowControl/>
        <w:ind w:firstLine="720"/>
        <w:jc w:val="both"/>
        <w:rPr>
          <w:rFonts w:ascii="Times New Roman" w:hAnsi="Times New Roman"/>
          <w:szCs w:val="28"/>
          <w:lang w:val="lv-LV"/>
        </w:rPr>
      </w:pPr>
      <w:r w:rsidRPr="0068191E">
        <w:rPr>
          <w:rFonts w:ascii="Times New Roman" w:hAnsi="Times New Roman"/>
          <w:szCs w:val="28"/>
          <w:shd w:val="clear" w:color="auto" w:fill="FFFFFF"/>
          <w:lang w:val="lv-LV"/>
        </w:rPr>
        <w:lastRenderedPageBreak/>
        <w:t>1</w:t>
      </w:r>
      <w:r w:rsidR="00A24ABD">
        <w:rPr>
          <w:rFonts w:ascii="Times New Roman" w:hAnsi="Times New Roman"/>
          <w:szCs w:val="28"/>
          <w:shd w:val="clear" w:color="auto" w:fill="FFFFFF"/>
          <w:lang w:val="lv-LV"/>
        </w:rPr>
        <w:t>8</w:t>
      </w:r>
      <w:r w:rsidRPr="0068191E">
        <w:rPr>
          <w:rFonts w:ascii="Times New Roman" w:hAnsi="Times New Roman"/>
          <w:szCs w:val="28"/>
          <w:shd w:val="clear" w:color="auto" w:fill="FFFFFF"/>
          <w:lang w:val="lv-LV"/>
        </w:rPr>
        <w:t xml:space="preserve">.1. Valsts kanceleja – par sākotnējo ietekmes izvērtēšanu kopumā, īpaši par ietekmi </w:t>
      </w:r>
      <w:r w:rsidRPr="0068191E">
        <w:rPr>
          <w:rFonts w:ascii="Times New Roman" w:hAnsi="Times New Roman"/>
          <w:szCs w:val="28"/>
          <w:lang w:val="lv-LV"/>
        </w:rPr>
        <w:t>uz publiskajām institūcijām, to funkcijām un cilvēkresursiem</w:t>
      </w:r>
      <w:r w:rsidRPr="0068191E">
        <w:rPr>
          <w:rFonts w:ascii="Times New Roman" w:hAnsi="Times New Roman"/>
          <w:szCs w:val="28"/>
          <w:shd w:val="clear" w:color="auto" w:fill="FFFFFF"/>
          <w:lang w:val="lv-LV"/>
        </w:rPr>
        <w:t xml:space="preserve">, par sabiedrības līdzdalības kārtības ievērošanu, par ietekmi uz </w:t>
      </w:r>
      <w:r w:rsidRPr="0068191E">
        <w:rPr>
          <w:rFonts w:ascii="Times New Roman" w:hAnsi="Times New Roman"/>
          <w:szCs w:val="28"/>
          <w:lang w:val="lv-LV"/>
        </w:rPr>
        <w:t>administratīvajām procedūrām un to izmaksām, par ietekmi uz atbilstības prasībām un to izmaksām</w:t>
      </w:r>
      <w:r w:rsidRPr="0068191E">
        <w:rPr>
          <w:rFonts w:ascii="Times New Roman" w:hAnsi="Times New Roman"/>
          <w:szCs w:val="28"/>
          <w:shd w:val="clear" w:color="auto" w:fill="FFFFFF"/>
          <w:lang w:val="lv-LV"/>
        </w:rPr>
        <w:t>;</w:t>
      </w:r>
    </w:p>
    <w:p w14:paraId="7E4105AF" w14:textId="24B63877" w:rsidR="00F74950" w:rsidRDefault="00F74950" w:rsidP="00F74950">
      <w:pPr>
        <w:widowControl/>
        <w:ind w:firstLine="720"/>
        <w:jc w:val="both"/>
        <w:rPr>
          <w:rFonts w:ascii="Times New Roman" w:hAnsi="Times New Roman"/>
          <w:szCs w:val="28"/>
          <w:lang w:val="lv-LV"/>
        </w:rPr>
      </w:pPr>
      <w:r w:rsidRPr="0068191E">
        <w:rPr>
          <w:rFonts w:ascii="Times New Roman" w:hAnsi="Times New Roman"/>
          <w:szCs w:val="28"/>
          <w:shd w:val="clear" w:color="auto" w:fill="FFFFFF"/>
          <w:lang w:val="lv-LV"/>
        </w:rPr>
        <w:t>1</w:t>
      </w:r>
      <w:r w:rsidR="00A24ABD">
        <w:rPr>
          <w:rFonts w:ascii="Times New Roman" w:hAnsi="Times New Roman"/>
          <w:szCs w:val="28"/>
          <w:shd w:val="clear" w:color="auto" w:fill="FFFFFF"/>
          <w:lang w:val="lv-LV"/>
        </w:rPr>
        <w:t>8</w:t>
      </w:r>
      <w:r w:rsidRPr="0068191E">
        <w:rPr>
          <w:rFonts w:ascii="Times New Roman" w:hAnsi="Times New Roman"/>
          <w:szCs w:val="28"/>
          <w:shd w:val="clear" w:color="auto" w:fill="FFFFFF"/>
          <w:lang w:val="lv-LV"/>
        </w:rPr>
        <w:t xml:space="preserve">.2. Ārlietu ministrija – par šo noteikumu </w:t>
      </w:r>
      <w:r w:rsidR="00C71050">
        <w:rPr>
          <w:rFonts w:ascii="Times New Roman" w:hAnsi="Times New Roman"/>
          <w:szCs w:val="28"/>
          <w:shd w:val="clear" w:color="auto" w:fill="FFFFFF"/>
          <w:lang w:val="lv-LV"/>
        </w:rPr>
        <w:t>1</w:t>
      </w:r>
      <w:r w:rsidR="00E671D2">
        <w:rPr>
          <w:rFonts w:ascii="Times New Roman" w:hAnsi="Times New Roman"/>
          <w:szCs w:val="28"/>
          <w:shd w:val="clear" w:color="auto" w:fill="FFFFFF"/>
          <w:lang w:val="lv-LV"/>
        </w:rPr>
        <w:t>1</w:t>
      </w:r>
      <w:r w:rsidRPr="0068191E">
        <w:rPr>
          <w:rFonts w:ascii="Times New Roman" w:hAnsi="Times New Roman"/>
          <w:szCs w:val="28"/>
          <w:shd w:val="clear" w:color="auto" w:fill="FFFFFF"/>
          <w:lang w:val="lv-LV"/>
        </w:rPr>
        <w:t xml:space="preserve">.5. apakšpunktā minētajā sadaļā norādīto un par ietekmi uz </w:t>
      </w:r>
      <w:r w:rsidRPr="0068191E">
        <w:rPr>
          <w:rFonts w:ascii="Times New Roman" w:hAnsi="Times New Roman"/>
          <w:szCs w:val="28"/>
          <w:lang w:val="lv-LV"/>
        </w:rPr>
        <w:t>diasporu;</w:t>
      </w:r>
    </w:p>
    <w:p w14:paraId="13D9D6F4" w14:textId="24CCF865" w:rsidR="0077029A" w:rsidRPr="0068191E" w:rsidRDefault="0077029A" w:rsidP="00F74950">
      <w:pPr>
        <w:widowControl/>
        <w:ind w:firstLine="720"/>
        <w:jc w:val="both"/>
        <w:rPr>
          <w:rFonts w:ascii="Times New Roman" w:hAnsi="Times New Roman"/>
          <w:szCs w:val="28"/>
          <w:lang w:val="lv-LV"/>
        </w:rPr>
      </w:pPr>
      <w:r w:rsidRPr="002908AC">
        <w:rPr>
          <w:rFonts w:ascii="Times New Roman" w:hAnsi="Times New Roman"/>
          <w:szCs w:val="28"/>
          <w:lang w:val="lv-LV"/>
        </w:rPr>
        <w:t>1</w:t>
      </w:r>
      <w:r w:rsidR="00A24ABD">
        <w:rPr>
          <w:rFonts w:ascii="Times New Roman" w:hAnsi="Times New Roman"/>
          <w:szCs w:val="28"/>
          <w:lang w:val="lv-LV"/>
        </w:rPr>
        <w:t>8</w:t>
      </w:r>
      <w:r w:rsidRPr="002908AC">
        <w:rPr>
          <w:rFonts w:ascii="Times New Roman" w:hAnsi="Times New Roman"/>
          <w:szCs w:val="28"/>
          <w:lang w:val="lv-LV"/>
        </w:rPr>
        <w:t>.3.</w:t>
      </w:r>
      <w:r w:rsidR="00617AE5" w:rsidRPr="00617AE5">
        <w:rPr>
          <w:rFonts w:ascii="Times New Roman" w:hAnsi="Times New Roman"/>
          <w:szCs w:val="28"/>
          <w:lang w:val="lv-LV"/>
        </w:rPr>
        <w:t xml:space="preserve"> </w:t>
      </w:r>
      <w:r w:rsidR="00617AE5" w:rsidRPr="002908AC">
        <w:rPr>
          <w:rFonts w:ascii="Times New Roman" w:hAnsi="Times New Roman"/>
          <w:szCs w:val="28"/>
          <w:lang w:val="lv-LV"/>
        </w:rPr>
        <w:t xml:space="preserve">Ekonomikas ministrija – </w:t>
      </w:r>
      <w:r w:rsidR="00617AE5" w:rsidRPr="0068191E">
        <w:rPr>
          <w:rFonts w:ascii="Times New Roman" w:hAnsi="Times New Roman"/>
          <w:szCs w:val="28"/>
          <w:shd w:val="clear" w:color="auto" w:fill="FFFFFF"/>
          <w:lang w:val="lv-LV"/>
        </w:rPr>
        <w:t xml:space="preserve">par ietekmi uz </w:t>
      </w:r>
      <w:r w:rsidR="00DE33A4">
        <w:rPr>
          <w:rFonts w:ascii="Times New Roman" w:hAnsi="Times New Roman"/>
          <w:szCs w:val="28"/>
          <w:shd w:val="clear" w:color="auto" w:fill="FFFFFF"/>
          <w:lang w:val="lv-LV"/>
        </w:rPr>
        <w:t xml:space="preserve">tautsaimniecību, </w:t>
      </w:r>
      <w:r w:rsidR="00617AE5" w:rsidRPr="0068191E">
        <w:rPr>
          <w:rFonts w:ascii="Times New Roman" w:hAnsi="Times New Roman"/>
          <w:szCs w:val="28"/>
          <w:lang w:val="lv-LV"/>
        </w:rPr>
        <w:t>administratīvajām procedūrām un</w:t>
      </w:r>
      <w:r w:rsidR="00617AE5">
        <w:rPr>
          <w:rFonts w:ascii="Times New Roman" w:hAnsi="Times New Roman"/>
          <w:szCs w:val="28"/>
          <w:lang w:val="lv-LV"/>
        </w:rPr>
        <w:t xml:space="preserve"> to izmaksām uzņēmējiem, kā arī </w:t>
      </w:r>
      <w:r w:rsidR="00617AE5" w:rsidRPr="0068191E">
        <w:rPr>
          <w:rFonts w:ascii="Times New Roman" w:hAnsi="Times New Roman"/>
          <w:szCs w:val="28"/>
          <w:lang w:val="lv-LV"/>
        </w:rPr>
        <w:t>par ietekmi uz atbilstības prasībām un to izmaksām</w:t>
      </w:r>
      <w:r w:rsidR="00617AE5">
        <w:rPr>
          <w:rFonts w:ascii="Times New Roman" w:hAnsi="Times New Roman"/>
          <w:szCs w:val="28"/>
          <w:lang w:val="lv-LV"/>
        </w:rPr>
        <w:t xml:space="preserve"> uzņēmējiem;</w:t>
      </w:r>
    </w:p>
    <w:p w14:paraId="1F840289" w14:textId="5987106D" w:rsidR="00F74950" w:rsidRPr="0068191E" w:rsidRDefault="00F74950" w:rsidP="00F74950">
      <w:pPr>
        <w:widowControl/>
        <w:ind w:firstLine="720"/>
        <w:jc w:val="both"/>
        <w:rPr>
          <w:rFonts w:ascii="Times New Roman" w:hAnsi="Times New Roman"/>
          <w:szCs w:val="28"/>
          <w:lang w:val="lv-LV"/>
        </w:rPr>
      </w:pPr>
      <w:r w:rsidRPr="0068191E">
        <w:rPr>
          <w:rFonts w:ascii="Times New Roman" w:hAnsi="Times New Roman"/>
          <w:szCs w:val="28"/>
          <w:shd w:val="clear" w:color="auto" w:fill="FFFFFF"/>
          <w:lang w:val="lv-LV"/>
        </w:rPr>
        <w:t>1</w:t>
      </w:r>
      <w:r w:rsidR="00A24ABD">
        <w:rPr>
          <w:rFonts w:ascii="Times New Roman" w:hAnsi="Times New Roman"/>
          <w:szCs w:val="28"/>
          <w:shd w:val="clear" w:color="auto" w:fill="FFFFFF"/>
          <w:lang w:val="lv-LV"/>
        </w:rPr>
        <w:t>8</w:t>
      </w:r>
      <w:r w:rsidRPr="0068191E">
        <w:rPr>
          <w:rFonts w:ascii="Times New Roman" w:hAnsi="Times New Roman"/>
          <w:szCs w:val="28"/>
          <w:shd w:val="clear" w:color="auto" w:fill="FFFFFF"/>
          <w:lang w:val="lv-LV"/>
        </w:rPr>
        <w:t>.</w:t>
      </w:r>
      <w:r w:rsidR="002908AC">
        <w:rPr>
          <w:rFonts w:ascii="Times New Roman" w:hAnsi="Times New Roman"/>
          <w:szCs w:val="28"/>
          <w:shd w:val="clear" w:color="auto" w:fill="FFFFFF"/>
          <w:lang w:val="lv-LV"/>
        </w:rPr>
        <w:t>4</w:t>
      </w:r>
      <w:r w:rsidRPr="0068191E">
        <w:rPr>
          <w:rFonts w:ascii="Times New Roman" w:hAnsi="Times New Roman"/>
          <w:szCs w:val="28"/>
          <w:shd w:val="clear" w:color="auto" w:fill="FFFFFF"/>
          <w:lang w:val="lv-LV"/>
        </w:rPr>
        <w:t xml:space="preserve">. Finanšu ministrija – par šo noteikumu </w:t>
      </w:r>
      <w:r w:rsidR="00C71050">
        <w:rPr>
          <w:rFonts w:ascii="Times New Roman" w:hAnsi="Times New Roman"/>
          <w:szCs w:val="28"/>
          <w:shd w:val="clear" w:color="auto" w:fill="FFFFFF"/>
          <w:lang w:val="lv-LV"/>
        </w:rPr>
        <w:t>1</w:t>
      </w:r>
      <w:r w:rsidR="00E671D2">
        <w:rPr>
          <w:rFonts w:ascii="Times New Roman" w:hAnsi="Times New Roman"/>
          <w:szCs w:val="28"/>
          <w:shd w:val="clear" w:color="auto" w:fill="FFFFFF"/>
          <w:lang w:val="lv-LV"/>
        </w:rPr>
        <w:t>1</w:t>
      </w:r>
      <w:r w:rsidRPr="0068191E">
        <w:rPr>
          <w:rFonts w:ascii="Times New Roman" w:hAnsi="Times New Roman"/>
          <w:szCs w:val="28"/>
          <w:shd w:val="clear" w:color="auto" w:fill="FFFFFF"/>
          <w:lang w:val="lv-LV"/>
        </w:rPr>
        <w:t>.</w:t>
      </w:r>
      <w:r w:rsidR="00B76838">
        <w:rPr>
          <w:rFonts w:ascii="Times New Roman" w:hAnsi="Times New Roman"/>
          <w:szCs w:val="28"/>
          <w:shd w:val="clear" w:color="auto" w:fill="FFFFFF"/>
          <w:lang w:val="lv-LV"/>
        </w:rPr>
        <w:t>3</w:t>
      </w:r>
      <w:r w:rsidRPr="0068191E">
        <w:rPr>
          <w:rFonts w:ascii="Times New Roman" w:hAnsi="Times New Roman"/>
          <w:szCs w:val="28"/>
          <w:shd w:val="clear" w:color="auto" w:fill="FFFFFF"/>
          <w:lang w:val="lv-LV"/>
        </w:rPr>
        <w:t>. apakšpunktā minētajā sadaļā norādīto</w:t>
      </w:r>
      <w:r w:rsidRPr="0068191E">
        <w:rPr>
          <w:rFonts w:ascii="Times New Roman" w:hAnsi="Times New Roman"/>
          <w:szCs w:val="28"/>
          <w:lang w:val="lv-LV"/>
        </w:rPr>
        <w:t>;</w:t>
      </w:r>
    </w:p>
    <w:p w14:paraId="26621444" w14:textId="3BCC7A84" w:rsidR="00F74950" w:rsidRPr="0068191E" w:rsidRDefault="00F74950" w:rsidP="00F74950">
      <w:pPr>
        <w:widowControl/>
        <w:ind w:firstLine="720"/>
        <w:jc w:val="both"/>
        <w:rPr>
          <w:rFonts w:ascii="Times New Roman" w:hAnsi="Times New Roman"/>
          <w:szCs w:val="28"/>
          <w:lang w:val="lv-LV"/>
        </w:rPr>
      </w:pPr>
      <w:r w:rsidRPr="00EE73F0">
        <w:rPr>
          <w:rFonts w:ascii="Times New Roman" w:hAnsi="Times New Roman"/>
          <w:szCs w:val="28"/>
          <w:shd w:val="clear" w:color="auto" w:fill="FFFFFF"/>
          <w:lang w:val="lv-LV"/>
        </w:rPr>
        <w:t>1</w:t>
      </w:r>
      <w:r w:rsidR="00A24ABD">
        <w:rPr>
          <w:rFonts w:ascii="Times New Roman" w:hAnsi="Times New Roman"/>
          <w:szCs w:val="28"/>
          <w:shd w:val="clear" w:color="auto" w:fill="FFFFFF"/>
          <w:lang w:val="lv-LV"/>
        </w:rPr>
        <w:t>8</w:t>
      </w:r>
      <w:r w:rsidRPr="00EE73F0">
        <w:rPr>
          <w:rFonts w:ascii="Times New Roman" w:hAnsi="Times New Roman"/>
          <w:szCs w:val="28"/>
          <w:shd w:val="clear" w:color="auto" w:fill="FFFFFF"/>
          <w:lang w:val="lv-LV"/>
        </w:rPr>
        <w:t>.</w:t>
      </w:r>
      <w:r w:rsidR="002908AC">
        <w:rPr>
          <w:rFonts w:ascii="Times New Roman" w:hAnsi="Times New Roman"/>
          <w:szCs w:val="28"/>
          <w:shd w:val="clear" w:color="auto" w:fill="FFFFFF"/>
          <w:lang w:val="lv-LV"/>
        </w:rPr>
        <w:t>5</w:t>
      </w:r>
      <w:r w:rsidRPr="00EE73F0">
        <w:rPr>
          <w:rFonts w:ascii="Times New Roman" w:hAnsi="Times New Roman"/>
          <w:szCs w:val="28"/>
          <w:shd w:val="clear" w:color="auto" w:fill="FFFFFF"/>
          <w:lang w:val="lv-LV"/>
        </w:rPr>
        <w:t xml:space="preserve">. Tieslietu ministrija – par šo noteikumu </w:t>
      </w:r>
      <w:r w:rsidR="00C71050">
        <w:rPr>
          <w:rFonts w:ascii="Times New Roman" w:hAnsi="Times New Roman"/>
          <w:szCs w:val="28"/>
          <w:shd w:val="clear" w:color="auto" w:fill="FFFFFF"/>
          <w:lang w:val="lv-LV"/>
        </w:rPr>
        <w:t>1</w:t>
      </w:r>
      <w:r w:rsidR="00E671D2">
        <w:rPr>
          <w:rFonts w:ascii="Times New Roman" w:hAnsi="Times New Roman"/>
          <w:szCs w:val="28"/>
          <w:shd w:val="clear" w:color="auto" w:fill="FFFFFF"/>
          <w:lang w:val="lv-LV"/>
        </w:rPr>
        <w:t>1</w:t>
      </w:r>
      <w:r w:rsidR="00B76838" w:rsidRPr="00EE73F0">
        <w:rPr>
          <w:rFonts w:ascii="Times New Roman" w:hAnsi="Times New Roman"/>
          <w:szCs w:val="28"/>
          <w:shd w:val="clear" w:color="auto" w:fill="FFFFFF"/>
          <w:lang w:val="lv-LV"/>
        </w:rPr>
        <w:t xml:space="preserve">.1., </w:t>
      </w:r>
      <w:r w:rsidR="00C71050">
        <w:rPr>
          <w:rFonts w:ascii="Times New Roman" w:hAnsi="Times New Roman"/>
          <w:szCs w:val="28"/>
          <w:shd w:val="clear" w:color="auto" w:fill="FFFFFF"/>
          <w:lang w:val="lv-LV"/>
        </w:rPr>
        <w:t>1</w:t>
      </w:r>
      <w:r w:rsidR="00E671D2">
        <w:rPr>
          <w:rFonts w:ascii="Times New Roman" w:hAnsi="Times New Roman"/>
          <w:szCs w:val="28"/>
          <w:shd w:val="clear" w:color="auto" w:fill="FFFFFF"/>
          <w:lang w:val="lv-LV"/>
        </w:rPr>
        <w:t>1</w:t>
      </w:r>
      <w:r w:rsidRPr="00EE73F0">
        <w:rPr>
          <w:rFonts w:ascii="Times New Roman" w:hAnsi="Times New Roman"/>
          <w:szCs w:val="28"/>
          <w:shd w:val="clear" w:color="auto" w:fill="FFFFFF"/>
          <w:lang w:val="lv-LV"/>
        </w:rPr>
        <w:t>.4.</w:t>
      </w:r>
      <w:r w:rsidR="00B76838" w:rsidRPr="00EE73F0">
        <w:rPr>
          <w:rFonts w:ascii="Times New Roman" w:hAnsi="Times New Roman"/>
          <w:szCs w:val="28"/>
          <w:shd w:val="clear" w:color="auto" w:fill="FFFFFF"/>
          <w:lang w:val="lv-LV"/>
        </w:rPr>
        <w:t xml:space="preserve">, </w:t>
      </w:r>
      <w:r w:rsidR="00C71050">
        <w:rPr>
          <w:rFonts w:ascii="Times New Roman" w:hAnsi="Times New Roman"/>
          <w:szCs w:val="28"/>
          <w:shd w:val="clear" w:color="auto" w:fill="FFFFFF"/>
          <w:lang w:val="lv-LV"/>
        </w:rPr>
        <w:t>1</w:t>
      </w:r>
      <w:r w:rsidR="00E671D2">
        <w:rPr>
          <w:rFonts w:ascii="Times New Roman" w:hAnsi="Times New Roman"/>
          <w:szCs w:val="28"/>
          <w:shd w:val="clear" w:color="auto" w:fill="FFFFFF"/>
          <w:lang w:val="lv-LV"/>
        </w:rPr>
        <w:t>1</w:t>
      </w:r>
      <w:r w:rsidR="00B76838" w:rsidRPr="00EE73F0">
        <w:rPr>
          <w:rFonts w:ascii="Times New Roman" w:hAnsi="Times New Roman"/>
          <w:szCs w:val="28"/>
          <w:shd w:val="clear" w:color="auto" w:fill="FFFFFF"/>
          <w:lang w:val="lv-LV"/>
        </w:rPr>
        <w:t xml:space="preserve">.5. un </w:t>
      </w:r>
      <w:r w:rsidR="00C71050">
        <w:rPr>
          <w:rFonts w:ascii="Times New Roman" w:hAnsi="Times New Roman"/>
          <w:szCs w:val="28"/>
          <w:shd w:val="clear" w:color="auto" w:fill="FFFFFF"/>
          <w:lang w:val="lv-LV"/>
        </w:rPr>
        <w:t>1</w:t>
      </w:r>
      <w:r w:rsidR="00E671D2">
        <w:rPr>
          <w:rFonts w:ascii="Times New Roman" w:hAnsi="Times New Roman"/>
          <w:szCs w:val="28"/>
          <w:shd w:val="clear" w:color="auto" w:fill="FFFFFF"/>
          <w:lang w:val="lv-LV"/>
        </w:rPr>
        <w:t>1</w:t>
      </w:r>
      <w:r w:rsidR="00B76838" w:rsidRPr="00EE73F0">
        <w:rPr>
          <w:rFonts w:ascii="Times New Roman" w:hAnsi="Times New Roman"/>
          <w:szCs w:val="28"/>
          <w:shd w:val="clear" w:color="auto" w:fill="FFFFFF"/>
          <w:lang w:val="lv-LV"/>
        </w:rPr>
        <w:t>.7.</w:t>
      </w:r>
      <w:r w:rsidRPr="00EE73F0">
        <w:rPr>
          <w:rFonts w:ascii="Times New Roman" w:hAnsi="Times New Roman"/>
          <w:szCs w:val="28"/>
          <w:shd w:val="clear" w:color="auto" w:fill="FFFFFF"/>
          <w:lang w:val="lv-LV"/>
        </w:rPr>
        <w:t> apakšpunktā minētajā sadaļā norādīto</w:t>
      </w:r>
      <w:r w:rsidRPr="00EE73F0">
        <w:rPr>
          <w:rFonts w:ascii="Times New Roman" w:hAnsi="Times New Roman"/>
          <w:szCs w:val="28"/>
          <w:lang w:val="lv-LV"/>
        </w:rPr>
        <w:t>;</w:t>
      </w:r>
    </w:p>
    <w:p w14:paraId="1BB04E05" w14:textId="3B619D40" w:rsidR="00F74950" w:rsidRPr="0068191E" w:rsidRDefault="00F74950" w:rsidP="00F74950">
      <w:pPr>
        <w:widowControl/>
        <w:ind w:firstLine="720"/>
        <w:jc w:val="both"/>
        <w:rPr>
          <w:rFonts w:ascii="Times New Roman" w:hAnsi="Times New Roman"/>
          <w:szCs w:val="28"/>
          <w:lang w:val="lv-LV"/>
        </w:rPr>
      </w:pPr>
      <w:r w:rsidRPr="0068191E">
        <w:rPr>
          <w:rFonts w:ascii="Times New Roman" w:hAnsi="Times New Roman"/>
          <w:szCs w:val="28"/>
          <w:lang w:val="lv-LV"/>
        </w:rPr>
        <w:t>1</w:t>
      </w:r>
      <w:r w:rsidR="00A24ABD">
        <w:rPr>
          <w:rFonts w:ascii="Times New Roman" w:hAnsi="Times New Roman"/>
          <w:szCs w:val="28"/>
          <w:lang w:val="lv-LV"/>
        </w:rPr>
        <w:t>8</w:t>
      </w:r>
      <w:r w:rsidRPr="0068191E">
        <w:rPr>
          <w:rFonts w:ascii="Times New Roman" w:hAnsi="Times New Roman"/>
          <w:szCs w:val="28"/>
          <w:lang w:val="lv-LV"/>
        </w:rPr>
        <w:t>.</w:t>
      </w:r>
      <w:r w:rsidR="002908AC">
        <w:rPr>
          <w:rFonts w:ascii="Times New Roman" w:hAnsi="Times New Roman"/>
          <w:szCs w:val="28"/>
          <w:lang w:val="lv-LV"/>
        </w:rPr>
        <w:t>6</w:t>
      </w:r>
      <w:r w:rsidRPr="0068191E">
        <w:rPr>
          <w:rFonts w:ascii="Times New Roman" w:hAnsi="Times New Roman"/>
          <w:szCs w:val="28"/>
          <w:lang w:val="lv-LV"/>
        </w:rPr>
        <w:t>. cita ministrija vai Ministru prezidenta padotībā esoša valsts pārvaldes iestāde – atbilstoši tās kompetencei.</w:t>
      </w:r>
    </w:p>
    <w:p w14:paraId="55ADDD12" w14:textId="07347D96" w:rsidR="00F74950" w:rsidRPr="0068191E" w:rsidRDefault="00A24ABD" w:rsidP="00F74950">
      <w:pPr>
        <w:widowControl/>
        <w:jc w:val="both"/>
        <w:rPr>
          <w:rFonts w:ascii="Times New Roman" w:hAnsi="Times New Roman"/>
          <w:szCs w:val="28"/>
          <w:lang w:val="lv-LV"/>
        </w:rPr>
      </w:pPr>
      <w:r>
        <w:rPr>
          <w:rFonts w:ascii="Times New Roman" w:hAnsi="Times New Roman"/>
          <w:szCs w:val="28"/>
          <w:lang w:val="lv-LV"/>
        </w:rPr>
        <w:t>19</w:t>
      </w:r>
      <w:r w:rsidR="00F74950" w:rsidRPr="0068191E">
        <w:rPr>
          <w:rFonts w:ascii="Times New Roman" w:hAnsi="Times New Roman"/>
          <w:szCs w:val="28"/>
          <w:lang w:val="lv-LV"/>
        </w:rPr>
        <w:t xml:space="preserve">. Valsts kanceleja </w:t>
      </w:r>
      <w:r w:rsidR="00F74950" w:rsidRPr="00EE73F0">
        <w:rPr>
          <w:rFonts w:ascii="Times New Roman" w:hAnsi="Times New Roman"/>
          <w:szCs w:val="28"/>
          <w:shd w:val="clear" w:color="auto" w:fill="FFFFFF"/>
          <w:lang w:val="lv-LV"/>
        </w:rPr>
        <w:t>izstrādā</w:t>
      </w:r>
      <w:r w:rsidR="00F74950" w:rsidRPr="0068191E">
        <w:rPr>
          <w:rFonts w:ascii="Times New Roman" w:hAnsi="Times New Roman"/>
          <w:szCs w:val="28"/>
          <w:shd w:val="clear" w:color="auto" w:fill="FFFFFF"/>
          <w:lang w:val="lv-LV"/>
        </w:rPr>
        <w:t xml:space="preserve"> un </w:t>
      </w:r>
      <w:r w:rsidR="00337117">
        <w:rPr>
          <w:rFonts w:ascii="Times New Roman" w:hAnsi="Times New Roman"/>
          <w:szCs w:val="28"/>
          <w:shd w:val="clear" w:color="auto" w:fill="FFFFFF"/>
          <w:lang w:val="lv-LV"/>
        </w:rPr>
        <w:t xml:space="preserve">tīmekļvietnē </w:t>
      </w:r>
      <w:r w:rsidR="00F74950" w:rsidRPr="0068191E">
        <w:rPr>
          <w:rFonts w:ascii="Times New Roman" w:hAnsi="Times New Roman"/>
          <w:szCs w:val="28"/>
          <w:shd w:val="clear" w:color="auto" w:fill="FFFFFF"/>
          <w:lang w:val="lv-LV"/>
        </w:rPr>
        <w:t xml:space="preserve">publisko vadlīnijas </w:t>
      </w:r>
      <w:r w:rsidR="00B76838" w:rsidRPr="00C71050">
        <w:rPr>
          <w:rFonts w:ascii="Times New Roman" w:hAnsi="Times New Roman"/>
          <w:szCs w:val="28"/>
          <w:shd w:val="clear" w:color="auto" w:fill="FFFFFF"/>
          <w:lang w:val="lv-LV"/>
        </w:rPr>
        <w:t xml:space="preserve">ietekmes izvērtēšanai un </w:t>
      </w:r>
      <w:r w:rsidR="00F74950" w:rsidRPr="00C71050">
        <w:rPr>
          <w:rFonts w:ascii="Times New Roman" w:hAnsi="Times New Roman"/>
          <w:szCs w:val="28"/>
          <w:shd w:val="clear" w:color="auto" w:fill="FFFFFF"/>
          <w:lang w:val="lv-LV"/>
        </w:rPr>
        <w:t xml:space="preserve">anotācijas </w:t>
      </w:r>
      <w:r w:rsidR="00B76838" w:rsidRPr="00C71050">
        <w:rPr>
          <w:rFonts w:ascii="Times New Roman" w:hAnsi="Times New Roman"/>
          <w:szCs w:val="28"/>
          <w:shd w:val="clear" w:color="auto" w:fill="FFFFFF"/>
          <w:lang w:val="lv-LV"/>
        </w:rPr>
        <w:t>sagatavošanai</w:t>
      </w:r>
      <w:r w:rsidR="00F74950" w:rsidRPr="00C71050">
        <w:rPr>
          <w:rFonts w:ascii="Times New Roman" w:hAnsi="Times New Roman"/>
          <w:szCs w:val="28"/>
          <w:shd w:val="clear" w:color="auto" w:fill="FFFFFF"/>
          <w:lang w:val="lv-LV"/>
        </w:rPr>
        <w:t>.</w:t>
      </w:r>
    </w:p>
    <w:p w14:paraId="0A06F1C8" w14:textId="77777777" w:rsidR="00F74950" w:rsidRPr="0068191E" w:rsidRDefault="00F74950" w:rsidP="00F74950">
      <w:pPr>
        <w:widowControl/>
        <w:jc w:val="both"/>
        <w:rPr>
          <w:rFonts w:ascii="Times New Roman" w:hAnsi="Times New Roman"/>
          <w:szCs w:val="28"/>
          <w:lang w:val="lv-LV"/>
        </w:rPr>
      </w:pPr>
    </w:p>
    <w:p w14:paraId="47762AE5" w14:textId="77777777" w:rsidR="00F74950" w:rsidRPr="0068191E" w:rsidRDefault="00F74950" w:rsidP="00F74950">
      <w:pPr>
        <w:widowControl/>
        <w:jc w:val="center"/>
        <w:rPr>
          <w:rFonts w:ascii="Times New Roman" w:hAnsi="Times New Roman"/>
          <w:b/>
          <w:szCs w:val="28"/>
          <w:lang w:val="lv-LV"/>
        </w:rPr>
      </w:pPr>
      <w:r w:rsidRPr="0068191E">
        <w:rPr>
          <w:rFonts w:ascii="Times New Roman" w:hAnsi="Times New Roman"/>
          <w:b/>
          <w:szCs w:val="28"/>
          <w:lang w:val="lv-LV"/>
        </w:rPr>
        <w:t>IV. Nobeiguma noteikumi</w:t>
      </w:r>
    </w:p>
    <w:p w14:paraId="1B587799" w14:textId="77777777" w:rsidR="00F74950" w:rsidRPr="0068191E" w:rsidRDefault="00F74950" w:rsidP="00F74950">
      <w:pPr>
        <w:widowControl/>
        <w:jc w:val="both"/>
        <w:rPr>
          <w:rFonts w:ascii="Times New Roman" w:hAnsi="Times New Roman"/>
          <w:szCs w:val="28"/>
          <w:lang w:val="lv-LV"/>
        </w:rPr>
      </w:pPr>
    </w:p>
    <w:p w14:paraId="2BF0EB58" w14:textId="6D08EAE3" w:rsidR="00F74950" w:rsidRPr="0068191E" w:rsidRDefault="00B92741" w:rsidP="00F74950">
      <w:pPr>
        <w:widowControl/>
        <w:jc w:val="both"/>
        <w:rPr>
          <w:rFonts w:ascii="Times New Roman" w:hAnsi="Times New Roman"/>
          <w:szCs w:val="28"/>
          <w:lang w:val="lv-LV"/>
        </w:rPr>
      </w:pPr>
      <w:r>
        <w:rPr>
          <w:rFonts w:ascii="Times New Roman" w:hAnsi="Times New Roman"/>
          <w:szCs w:val="28"/>
          <w:lang w:val="lv-LV"/>
        </w:rPr>
        <w:t>2</w:t>
      </w:r>
      <w:r w:rsidR="00A24ABD">
        <w:rPr>
          <w:rFonts w:ascii="Times New Roman" w:hAnsi="Times New Roman"/>
          <w:szCs w:val="28"/>
          <w:lang w:val="lv-LV"/>
        </w:rPr>
        <w:t>0</w:t>
      </w:r>
      <w:r w:rsidR="00F74950" w:rsidRPr="0068191E">
        <w:rPr>
          <w:rFonts w:ascii="Times New Roman" w:hAnsi="Times New Roman"/>
          <w:szCs w:val="28"/>
          <w:lang w:val="lv-LV"/>
        </w:rPr>
        <w:t>. Atzīt par spēku zaudējušu Ministru kabineta 2009.</w:t>
      </w:r>
      <w:r w:rsidR="00D8311F">
        <w:rPr>
          <w:rFonts w:ascii="Times New Roman" w:hAnsi="Times New Roman"/>
          <w:szCs w:val="28"/>
          <w:lang w:val="lv-LV"/>
        </w:rPr>
        <w:t> </w:t>
      </w:r>
      <w:r w:rsidR="00F74950" w:rsidRPr="0068191E">
        <w:rPr>
          <w:rFonts w:ascii="Times New Roman" w:hAnsi="Times New Roman"/>
          <w:szCs w:val="28"/>
          <w:lang w:val="lv-LV"/>
        </w:rPr>
        <w:t>gada 15.</w:t>
      </w:r>
      <w:r w:rsidR="00D8311F">
        <w:rPr>
          <w:rFonts w:ascii="Times New Roman" w:hAnsi="Times New Roman"/>
          <w:szCs w:val="28"/>
          <w:lang w:val="lv-LV"/>
        </w:rPr>
        <w:t> </w:t>
      </w:r>
      <w:r w:rsidR="00F74950" w:rsidRPr="0068191E">
        <w:rPr>
          <w:rFonts w:ascii="Times New Roman" w:hAnsi="Times New Roman"/>
          <w:szCs w:val="28"/>
          <w:lang w:val="lv-LV"/>
        </w:rPr>
        <w:t>decembra instrukciju Nr.19 "Tiesību akta projekta sākotnējās ietekmes izvērtēšanas kārtība" (Latvijas Vēstnesis, 2009, 205.nr.; 2010, 204.nr.; 2013, 91., 252.nr.; 2017, 124.nr.).</w:t>
      </w:r>
    </w:p>
    <w:p w14:paraId="548162BD" w14:textId="38F256BD" w:rsidR="00F74950" w:rsidRPr="008E64B1" w:rsidRDefault="002E759E" w:rsidP="00F74950">
      <w:pPr>
        <w:widowControl/>
        <w:jc w:val="both"/>
        <w:rPr>
          <w:rFonts w:ascii="Times New Roman" w:hAnsi="Times New Roman"/>
          <w:szCs w:val="28"/>
          <w:highlight w:val="yellow"/>
          <w:lang w:val="lv-LV"/>
        </w:rPr>
      </w:pPr>
      <w:r w:rsidRPr="002E759E">
        <w:rPr>
          <w:rFonts w:ascii="Times New Roman" w:hAnsi="Times New Roman"/>
          <w:szCs w:val="28"/>
          <w:lang w:val="lv-LV"/>
        </w:rPr>
        <w:t>2</w:t>
      </w:r>
      <w:r w:rsidR="00A24ABD">
        <w:rPr>
          <w:rFonts w:ascii="Times New Roman" w:hAnsi="Times New Roman"/>
          <w:szCs w:val="28"/>
          <w:lang w:val="lv-LV"/>
        </w:rPr>
        <w:t>1</w:t>
      </w:r>
      <w:r w:rsidRPr="002E759E">
        <w:rPr>
          <w:rFonts w:ascii="Times New Roman" w:hAnsi="Times New Roman"/>
          <w:szCs w:val="28"/>
          <w:lang w:val="lv-LV"/>
        </w:rPr>
        <w:t>. Šajos noteikumos paredz</w:t>
      </w:r>
      <w:r w:rsidRPr="002E759E">
        <w:rPr>
          <w:rFonts w:ascii="Times New Roman" w:hAnsi="Times New Roman" w:hint="eastAsia"/>
          <w:szCs w:val="28"/>
          <w:lang w:val="lv-LV"/>
        </w:rPr>
        <w:t>ē</w:t>
      </w:r>
      <w:r w:rsidRPr="002E759E">
        <w:rPr>
          <w:rFonts w:ascii="Times New Roman" w:hAnsi="Times New Roman"/>
          <w:szCs w:val="28"/>
          <w:lang w:val="lv-LV"/>
        </w:rPr>
        <w:t>t</w:t>
      </w:r>
      <w:r w:rsidRPr="002E759E">
        <w:rPr>
          <w:rFonts w:ascii="Times New Roman" w:hAnsi="Times New Roman" w:hint="eastAsia"/>
          <w:szCs w:val="28"/>
          <w:lang w:val="lv-LV"/>
        </w:rPr>
        <w:t>ā</w:t>
      </w:r>
      <w:r w:rsidRPr="002E759E">
        <w:rPr>
          <w:rFonts w:ascii="Times New Roman" w:hAnsi="Times New Roman"/>
          <w:szCs w:val="28"/>
          <w:lang w:val="lv-LV"/>
        </w:rPr>
        <w:t>s pras</w:t>
      </w:r>
      <w:r w:rsidRPr="002E759E">
        <w:rPr>
          <w:rFonts w:ascii="Times New Roman" w:hAnsi="Times New Roman" w:hint="eastAsia"/>
          <w:szCs w:val="28"/>
          <w:lang w:val="lv-LV"/>
        </w:rPr>
        <w:t>ī</w:t>
      </w:r>
      <w:r w:rsidRPr="002E759E">
        <w:rPr>
          <w:rFonts w:ascii="Times New Roman" w:hAnsi="Times New Roman"/>
          <w:szCs w:val="28"/>
          <w:lang w:val="lv-LV"/>
        </w:rPr>
        <w:t>bas s</w:t>
      </w:r>
      <w:r w:rsidRPr="002E759E">
        <w:rPr>
          <w:rFonts w:ascii="Times New Roman" w:hAnsi="Times New Roman" w:hint="eastAsia"/>
          <w:szCs w:val="28"/>
          <w:lang w:val="lv-LV"/>
        </w:rPr>
        <w:t>ā</w:t>
      </w:r>
      <w:r w:rsidRPr="002E759E">
        <w:rPr>
          <w:rFonts w:ascii="Times New Roman" w:hAnsi="Times New Roman"/>
          <w:szCs w:val="28"/>
          <w:lang w:val="lv-LV"/>
        </w:rPr>
        <w:t>kotn</w:t>
      </w:r>
      <w:r w:rsidRPr="002E759E">
        <w:rPr>
          <w:rFonts w:ascii="Times New Roman" w:hAnsi="Times New Roman" w:hint="eastAsia"/>
          <w:szCs w:val="28"/>
          <w:lang w:val="lv-LV"/>
        </w:rPr>
        <w:t>ē</w:t>
      </w:r>
      <w:r w:rsidRPr="002E759E">
        <w:rPr>
          <w:rFonts w:ascii="Times New Roman" w:hAnsi="Times New Roman"/>
          <w:szCs w:val="28"/>
          <w:lang w:val="lv-LV"/>
        </w:rPr>
        <w:t>j</w:t>
      </w:r>
      <w:r w:rsidRPr="002E759E">
        <w:rPr>
          <w:rFonts w:ascii="Times New Roman" w:hAnsi="Times New Roman" w:hint="eastAsia"/>
          <w:szCs w:val="28"/>
          <w:lang w:val="lv-LV"/>
        </w:rPr>
        <w:t>ā</w:t>
      </w:r>
      <w:r w:rsidRPr="002E759E">
        <w:rPr>
          <w:rFonts w:ascii="Times New Roman" w:hAnsi="Times New Roman"/>
          <w:szCs w:val="28"/>
          <w:lang w:val="lv-LV"/>
        </w:rPr>
        <w:t>s ietekmes izv</w:t>
      </w:r>
      <w:r w:rsidRPr="002E759E">
        <w:rPr>
          <w:rFonts w:ascii="Times New Roman" w:hAnsi="Times New Roman" w:hint="eastAsia"/>
          <w:szCs w:val="28"/>
          <w:lang w:val="lv-LV"/>
        </w:rPr>
        <w:t>ē</w:t>
      </w:r>
      <w:r w:rsidRPr="002E759E">
        <w:rPr>
          <w:rFonts w:ascii="Times New Roman" w:hAnsi="Times New Roman"/>
          <w:szCs w:val="28"/>
          <w:lang w:val="lv-LV"/>
        </w:rPr>
        <w:t>rt</w:t>
      </w:r>
      <w:r w:rsidRPr="002E759E">
        <w:rPr>
          <w:rFonts w:ascii="Times New Roman" w:hAnsi="Times New Roman" w:hint="eastAsia"/>
          <w:szCs w:val="28"/>
          <w:lang w:val="lv-LV"/>
        </w:rPr>
        <w:t>ēš</w:t>
      </w:r>
      <w:r w:rsidRPr="002E759E">
        <w:rPr>
          <w:rFonts w:ascii="Times New Roman" w:hAnsi="Times New Roman"/>
          <w:szCs w:val="28"/>
          <w:lang w:val="lv-LV"/>
        </w:rPr>
        <w:t>anas veikšanai un anot</w:t>
      </w:r>
      <w:r w:rsidRPr="002E759E">
        <w:rPr>
          <w:rFonts w:ascii="Times New Roman" w:hAnsi="Times New Roman" w:hint="eastAsia"/>
          <w:szCs w:val="28"/>
          <w:lang w:val="lv-LV"/>
        </w:rPr>
        <w:t>ā</w:t>
      </w:r>
      <w:r w:rsidRPr="002E759E">
        <w:rPr>
          <w:rFonts w:ascii="Times New Roman" w:hAnsi="Times New Roman"/>
          <w:szCs w:val="28"/>
          <w:lang w:val="lv-LV"/>
        </w:rPr>
        <w:t>cijas aizpild</w:t>
      </w:r>
      <w:r w:rsidRPr="002E759E">
        <w:rPr>
          <w:rFonts w:ascii="Times New Roman" w:hAnsi="Times New Roman" w:hint="eastAsia"/>
          <w:szCs w:val="28"/>
          <w:lang w:val="lv-LV"/>
        </w:rPr>
        <w:t>īš</w:t>
      </w:r>
      <w:r w:rsidRPr="002E759E">
        <w:rPr>
          <w:rFonts w:ascii="Times New Roman" w:hAnsi="Times New Roman"/>
          <w:szCs w:val="28"/>
          <w:lang w:val="lv-LV"/>
        </w:rPr>
        <w:t>anai neattiecas uz projektiem, kas pieteikti izsludin</w:t>
      </w:r>
      <w:r w:rsidRPr="002E759E">
        <w:rPr>
          <w:rFonts w:ascii="Times New Roman" w:hAnsi="Times New Roman" w:hint="eastAsia"/>
          <w:szCs w:val="28"/>
          <w:lang w:val="lv-LV"/>
        </w:rPr>
        <w:t>āš</w:t>
      </w:r>
      <w:r w:rsidRPr="002E759E">
        <w:rPr>
          <w:rFonts w:ascii="Times New Roman" w:hAnsi="Times New Roman"/>
          <w:szCs w:val="28"/>
          <w:lang w:val="lv-LV"/>
        </w:rPr>
        <w:t>anai Valsts sekret</w:t>
      </w:r>
      <w:r w:rsidRPr="002E759E">
        <w:rPr>
          <w:rFonts w:ascii="Times New Roman" w:hAnsi="Times New Roman" w:hint="eastAsia"/>
          <w:szCs w:val="28"/>
          <w:lang w:val="lv-LV"/>
        </w:rPr>
        <w:t>ā</w:t>
      </w:r>
      <w:r w:rsidRPr="002E759E">
        <w:rPr>
          <w:rFonts w:ascii="Times New Roman" w:hAnsi="Times New Roman"/>
          <w:szCs w:val="28"/>
          <w:lang w:val="lv-LV"/>
        </w:rPr>
        <w:t>ru san</w:t>
      </w:r>
      <w:r w:rsidRPr="002E759E">
        <w:rPr>
          <w:rFonts w:ascii="Times New Roman" w:hAnsi="Times New Roman" w:hint="eastAsia"/>
          <w:szCs w:val="28"/>
          <w:lang w:val="lv-LV"/>
        </w:rPr>
        <w:t>ā</w:t>
      </w:r>
      <w:r w:rsidRPr="002E759E">
        <w:rPr>
          <w:rFonts w:ascii="Times New Roman" w:hAnsi="Times New Roman"/>
          <w:szCs w:val="28"/>
          <w:lang w:val="lv-LV"/>
        </w:rPr>
        <w:t>ksm</w:t>
      </w:r>
      <w:r w:rsidRPr="002E759E">
        <w:rPr>
          <w:rFonts w:ascii="Times New Roman" w:hAnsi="Times New Roman" w:hint="eastAsia"/>
          <w:szCs w:val="28"/>
          <w:lang w:val="lv-LV"/>
        </w:rPr>
        <w:t>ē</w:t>
      </w:r>
      <w:r w:rsidRPr="002E759E">
        <w:rPr>
          <w:rFonts w:ascii="Times New Roman" w:hAnsi="Times New Roman"/>
          <w:szCs w:val="28"/>
          <w:lang w:val="lv-LV"/>
        </w:rPr>
        <w:t xml:space="preserve"> pirms šo noteikumu sp</w:t>
      </w:r>
      <w:r w:rsidRPr="002E759E">
        <w:rPr>
          <w:rFonts w:ascii="Times New Roman" w:hAnsi="Times New Roman" w:hint="eastAsia"/>
          <w:szCs w:val="28"/>
          <w:lang w:val="lv-LV"/>
        </w:rPr>
        <w:t>ē</w:t>
      </w:r>
      <w:r w:rsidRPr="002E759E">
        <w:rPr>
          <w:rFonts w:ascii="Times New Roman" w:hAnsi="Times New Roman"/>
          <w:szCs w:val="28"/>
          <w:lang w:val="lv-LV"/>
        </w:rPr>
        <w:t>k</w:t>
      </w:r>
      <w:r w:rsidRPr="002E759E">
        <w:rPr>
          <w:rFonts w:ascii="Times New Roman" w:hAnsi="Times New Roman" w:hint="eastAsia"/>
          <w:szCs w:val="28"/>
          <w:lang w:val="lv-LV"/>
        </w:rPr>
        <w:t>ā</w:t>
      </w:r>
      <w:r w:rsidRPr="002E759E">
        <w:rPr>
          <w:rFonts w:ascii="Times New Roman" w:hAnsi="Times New Roman"/>
          <w:szCs w:val="28"/>
          <w:lang w:val="lv-LV"/>
        </w:rPr>
        <w:t xml:space="preserve"> st</w:t>
      </w:r>
      <w:r w:rsidRPr="002E759E">
        <w:rPr>
          <w:rFonts w:ascii="Times New Roman" w:hAnsi="Times New Roman" w:hint="eastAsia"/>
          <w:szCs w:val="28"/>
          <w:lang w:val="lv-LV"/>
        </w:rPr>
        <w:t>āš</w:t>
      </w:r>
      <w:r w:rsidRPr="002E759E">
        <w:rPr>
          <w:rFonts w:ascii="Times New Roman" w:hAnsi="Times New Roman"/>
          <w:szCs w:val="28"/>
          <w:lang w:val="lv-LV"/>
        </w:rPr>
        <w:t>an</w:t>
      </w:r>
      <w:r w:rsidRPr="002E759E">
        <w:rPr>
          <w:rFonts w:ascii="Times New Roman" w:hAnsi="Times New Roman" w:hint="eastAsia"/>
          <w:szCs w:val="28"/>
          <w:lang w:val="lv-LV"/>
        </w:rPr>
        <w:t>ā</w:t>
      </w:r>
      <w:r w:rsidRPr="002E759E">
        <w:rPr>
          <w:rFonts w:ascii="Times New Roman" w:hAnsi="Times New Roman"/>
          <w:szCs w:val="28"/>
          <w:lang w:val="lv-LV"/>
        </w:rPr>
        <w:t>s un tiek iesniegti izskat</w:t>
      </w:r>
      <w:r w:rsidRPr="002E759E">
        <w:rPr>
          <w:rFonts w:ascii="Times New Roman" w:hAnsi="Times New Roman" w:hint="eastAsia"/>
          <w:szCs w:val="28"/>
          <w:lang w:val="lv-LV"/>
        </w:rPr>
        <w:t>īš</w:t>
      </w:r>
      <w:r w:rsidRPr="002E759E">
        <w:rPr>
          <w:rFonts w:ascii="Times New Roman" w:hAnsi="Times New Roman"/>
          <w:szCs w:val="28"/>
          <w:lang w:val="lv-LV"/>
        </w:rPr>
        <w:t>anai Ministru kabinet</w:t>
      </w:r>
      <w:r w:rsidRPr="002E759E">
        <w:rPr>
          <w:rFonts w:ascii="Times New Roman" w:hAnsi="Times New Roman" w:hint="eastAsia"/>
          <w:szCs w:val="28"/>
          <w:lang w:val="lv-LV"/>
        </w:rPr>
        <w:t>ā</w:t>
      </w:r>
      <w:r w:rsidRPr="002E759E">
        <w:rPr>
          <w:rFonts w:ascii="Times New Roman" w:hAnsi="Times New Roman"/>
          <w:szCs w:val="28"/>
          <w:lang w:val="lv-LV"/>
        </w:rPr>
        <w:t xml:space="preserve"> l</w:t>
      </w:r>
      <w:r w:rsidRPr="002E759E">
        <w:rPr>
          <w:rFonts w:ascii="Times New Roman" w:hAnsi="Times New Roman" w:hint="eastAsia"/>
          <w:szCs w:val="28"/>
          <w:lang w:val="lv-LV"/>
        </w:rPr>
        <w:t>ī</w:t>
      </w:r>
      <w:r w:rsidRPr="002E759E">
        <w:rPr>
          <w:rFonts w:ascii="Times New Roman" w:hAnsi="Times New Roman"/>
          <w:szCs w:val="28"/>
          <w:lang w:val="lv-LV"/>
        </w:rPr>
        <w:t>dz 2021. gada 30. novembrim.</w:t>
      </w:r>
      <w:r>
        <w:rPr>
          <w:rFonts w:ascii="Times New Roman" w:hAnsi="Times New Roman"/>
          <w:szCs w:val="28"/>
          <w:lang w:val="lv-LV"/>
        </w:rPr>
        <w:t xml:space="preserve"> </w:t>
      </w:r>
    </w:p>
    <w:p w14:paraId="02B5C95A" w14:textId="26240372" w:rsidR="00F74950" w:rsidRPr="0068191E" w:rsidRDefault="002908AC" w:rsidP="00F74950">
      <w:pPr>
        <w:widowControl/>
        <w:jc w:val="both"/>
        <w:rPr>
          <w:rFonts w:ascii="Times New Roman" w:hAnsi="Times New Roman"/>
          <w:szCs w:val="28"/>
          <w:lang w:val="lv-LV"/>
        </w:rPr>
      </w:pPr>
      <w:r w:rsidRPr="00A24ABD">
        <w:rPr>
          <w:rFonts w:ascii="Times New Roman" w:hAnsi="Times New Roman"/>
          <w:szCs w:val="28"/>
          <w:lang w:val="lv-LV"/>
        </w:rPr>
        <w:t>2</w:t>
      </w:r>
      <w:r w:rsidR="00A24ABD">
        <w:rPr>
          <w:rFonts w:ascii="Times New Roman" w:hAnsi="Times New Roman"/>
          <w:szCs w:val="28"/>
          <w:lang w:val="lv-LV"/>
        </w:rPr>
        <w:t>2</w:t>
      </w:r>
      <w:r w:rsidR="00F74950" w:rsidRPr="00A24ABD">
        <w:rPr>
          <w:rFonts w:ascii="Times New Roman" w:hAnsi="Times New Roman"/>
          <w:szCs w:val="28"/>
          <w:lang w:val="lv-LV"/>
        </w:rPr>
        <w:t>. Projektiem, kas iesniegti izskatīšanai Ministru kabinetā bez iepriekšējas izsludināšanas Valsts sekretāru sanāksmē, šajos noteikumos paredzētās prasības sākotnējās ietekmes izvērtēšanas veikšanai un anotācijas aizpildīšanai var neattiecināt līdz 2021.</w:t>
      </w:r>
      <w:r w:rsidR="00D8311F">
        <w:rPr>
          <w:rFonts w:ascii="Times New Roman" w:hAnsi="Times New Roman"/>
          <w:szCs w:val="28"/>
          <w:lang w:val="lv-LV"/>
        </w:rPr>
        <w:t> </w:t>
      </w:r>
      <w:r w:rsidR="00F74950" w:rsidRPr="00A24ABD">
        <w:rPr>
          <w:rFonts w:ascii="Times New Roman" w:hAnsi="Times New Roman"/>
          <w:szCs w:val="28"/>
          <w:lang w:val="lv-LV"/>
        </w:rPr>
        <w:t xml:space="preserve">gada </w:t>
      </w:r>
      <w:r w:rsidR="00F12535" w:rsidRPr="00A24ABD">
        <w:rPr>
          <w:rFonts w:ascii="Times New Roman" w:hAnsi="Times New Roman"/>
          <w:szCs w:val="28"/>
          <w:lang w:val="lv-LV"/>
        </w:rPr>
        <w:t>30</w:t>
      </w:r>
      <w:r w:rsidR="00F74950" w:rsidRPr="00A24ABD">
        <w:rPr>
          <w:rFonts w:ascii="Times New Roman" w:hAnsi="Times New Roman"/>
          <w:szCs w:val="28"/>
          <w:lang w:val="lv-LV"/>
        </w:rPr>
        <w:t>.</w:t>
      </w:r>
      <w:r w:rsidR="00D8311F">
        <w:rPr>
          <w:rFonts w:ascii="Times New Roman" w:hAnsi="Times New Roman"/>
          <w:szCs w:val="28"/>
          <w:lang w:val="lv-LV"/>
        </w:rPr>
        <w:t> </w:t>
      </w:r>
      <w:r w:rsidR="00F12535" w:rsidRPr="00A24ABD">
        <w:rPr>
          <w:rFonts w:ascii="Times New Roman" w:hAnsi="Times New Roman"/>
          <w:szCs w:val="28"/>
          <w:lang w:val="lv-LV"/>
        </w:rPr>
        <w:t>novembrim</w:t>
      </w:r>
      <w:r w:rsidR="00F74950" w:rsidRPr="00A24ABD">
        <w:rPr>
          <w:rFonts w:ascii="Times New Roman" w:hAnsi="Times New Roman"/>
          <w:szCs w:val="28"/>
          <w:lang w:val="lv-LV"/>
        </w:rPr>
        <w:t>.</w:t>
      </w:r>
    </w:p>
    <w:p w14:paraId="12FA2943" w14:textId="77777777" w:rsidR="00F74950" w:rsidRPr="0068191E" w:rsidRDefault="00F74950" w:rsidP="00F74950">
      <w:pPr>
        <w:widowControl/>
        <w:jc w:val="both"/>
        <w:rPr>
          <w:rFonts w:ascii="Times New Roman" w:hAnsi="Times New Roman"/>
          <w:szCs w:val="28"/>
          <w:lang w:val="lv-LV"/>
        </w:rPr>
      </w:pPr>
    </w:p>
    <w:p w14:paraId="220D9F39" w14:textId="27F14B33" w:rsidR="00F74950" w:rsidRDefault="00F74950" w:rsidP="00F74950">
      <w:pPr>
        <w:widowControl/>
        <w:jc w:val="both"/>
        <w:rPr>
          <w:rFonts w:ascii="Times New Roman" w:hAnsi="Times New Roman"/>
          <w:szCs w:val="28"/>
          <w:lang w:val="lv-LV"/>
        </w:rPr>
      </w:pPr>
      <w:r w:rsidRPr="0068191E">
        <w:rPr>
          <w:rFonts w:ascii="Times New Roman" w:hAnsi="Times New Roman"/>
          <w:szCs w:val="28"/>
          <w:lang w:val="lv-LV"/>
        </w:rPr>
        <w:t xml:space="preserve">Noteikumi stājas spēkā </w:t>
      </w:r>
      <w:r w:rsidRPr="00AF0AD7">
        <w:rPr>
          <w:rFonts w:ascii="Times New Roman" w:hAnsi="Times New Roman"/>
          <w:szCs w:val="28"/>
          <w:lang w:val="lv-LV"/>
        </w:rPr>
        <w:t>2021.</w:t>
      </w:r>
      <w:r w:rsidR="00D8311F">
        <w:rPr>
          <w:rFonts w:ascii="Times New Roman" w:hAnsi="Times New Roman"/>
          <w:szCs w:val="28"/>
          <w:lang w:val="lv-LV"/>
        </w:rPr>
        <w:t> </w:t>
      </w:r>
      <w:r w:rsidRPr="00AF0AD7">
        <w:rPr>
          <w:rFonts w:ascii="Times New Roman" w:hAnsi="Times New Roman"/>
          <w:szCs w:val="28"/>
          <w:lang w:val="lv-LV"/>
        </w:rPr>
        <w:t xml:space="preserve">gada </w:t>
      </w:r>
      <w:r w:rsidR="00D10C76" w:rsidRPr="00966225">
        <w:rPr>
          <w:rFonts w:ascii="Times New Roman" w:hAnsi="Times New Roman"/>
          <w:szCs w:val="28"/>
          <w:lang w:val="lv-LV"/>
        </w:rPr>
        <w:t>31</w:t>
      </w:r>
      <w:r w:rsidRPr="00966225">
        <w:rPr>
          <w:rFonts w:ascii="Times New Roman" w:hAnsi="Times New Roman"/>
          <w:szCs w:val="28"/>
          <w:lang w:val="lv-LV"/>
        </w:rPr>
        <w:t>.</w:t>
      </w:r>
      <w:r w:rsidR="00D8311F">
        <w:rPr>
          <w:rFonts w:ascii="Times New Roman" w:hAnsi="Times New Roman"/>
          <w:szCs w:val="28"/>
          <w:lang w:val="lv-LV"/>
        </w:rPr>
        <w:t> </w:t>
      </w:r>
      <w:r w:rsidR="00D10C76" w:rsidRPr="00966225">
        <w:rPr>
          <w:rFonts w:ascii="Times New Roman" w:hAnsi="Times New Roman"/>
          <w:szCs w:val="28"/>
          <w:lang w:val="lv-LV"/>
        </w:rPr>
        <w:t>maijā</w:t>
      </w:r>
      <w:r w:rsidRPr="00966225">
        <w:rPr>
          <w:rFonts w:ascii="Times New Roman" w:hAnsi="Times New Roman"/>
          <w:szCs w:val="28"/>
          <w:lang w:val="lv-LV"/>
        </w:rPr>
        <w:t>.</w:t>
      </w:r>
    </w:p>
    <w:p w14:paraId="6EC68B07" w14:textId="77777777" w:rsidR="006614CF" w:rsidRDefault="006614CF" w:rsidP="00F74950">
      <w:pPr>
        <w:widowControl/>
        <w:jc w:val="both"/>
        <w:rPr>
          <w:rFonts w:ascii="Times New Roman" w:hAnsi="Times New Roman"/>
          <w:szCs w:val="28"/>
          <w:lang w:val="lv-LV"/>
        </w:rPr>
      </w:pPr>
    </w:p>
    <w:p w14:paraId="51D08407" w14:textId="77777777" w:rsidR="006614CF" w:rsidRDefault="006614CF" w:rsidP="00F74950">
      <w:pPr>
        <w:widowControl/>
        <w:jc w:val="both"/>
        <w:rPr>
          <w:rFonts w:ascii="Times New Roman" w:hAnsi="Times New Roman"/>
          <w:szCs w:val="28"/>
          <w:lang w:val="lv-LV"/>
        </w:rPr>
      </w:pPr>
    </w:p>
    <w:p w14:paraId="6879979F" w14:textId="77777777" w:rsidR="006614CF" w:rsidRPr="006614CF" w:rsidRDefault="006614CF" w:rsidP="006614CF">
      <w:pPr>
        <w:pStyle w:val="NormalWeb"/>
        <w:shd w:val="clear" w:color="auto" w:fill="FFFFFF"/>
        <w:spacing w:before="0" w:beforeAutospacing="0" w:after="0" w:afterAutospacing="0"/>
        <w:ind w:firstLine="301"/>
        <w:jc w:val="center"/>
        <w:rPr>
          <w:sz w:val="28"/>
          <w:szCs w:val="28"/>
          <w:lang w:val="lv-LV"/>
        </w:rPr>
      </w:pPr>
      <w:r w:rsidRPr="006614CF">
        <w:rPr>
          <w:b/>
          <w:bCs/>
          <w:sz w:val="28"/>
          <w:szCs w:val="28"/>
          <w:lang w:val="lv-LV"/>
        </w:rPr>
        <w:t>Informatīva atsauce uz Eiropas Savienības direktīvu</w:t>
      </w:r>
    </w:p>
    <w:p w14:paraId="1BBAAD78" w14:textId="77777777" w:rsidR="006614CF" w:rsidRPr="006614CF" w:rsidRDefault="006614CF" w:rsidP="006614CF">
      <w:pPr>
        <w:pStyle w:val="NormalWeb"/>
        <w:shd w:val="clear" w:color="auto" w:fill="FFFFFF"/>
        <w:spacing w:before="0" w:beforeAutospacing="0" w:after="0" w:afterAutospacing="0"/>
        <w:jc w:val="both"/>
        <w:rPr>
          <w:sz w:val="28"/>
          <w:szCs w:val="28"/>
          <w:lang w:val="lv-LV"/>
        </w:rPr>
      </w:pPr>
    </w:p>
    <w:p w14:paraId="2B25E972" w14:textId="751527E2" w:rsidR="006614CF" w:rsidRPr="006614CF" w:rsidRDefault="006614CF" w:rsidP="006614CF">
      <w:pPr>
        <w:widowControl/>
        <w:jc w:val="both"/>
        <w:rPr>
          <w:rFonts w:ascii="Times New Roman" w:hAnsi="Times New Roman"/>
          <w:szCs w:val="28"/>
          <w:lang w:val="lv-LV"/>
        </w:rPr>
      </w:pPr>
      <w:r w:rsidRPr="006614CF">
        <w:rPr>
          <w:rFonts w:ascii="Times New Roman" w:hAnsi="Times New Roman"/>
          <w:szCs w:val="28"/>
          <w:lang w:val="lv-LV"/>
        </w:rPr>
        <w:t xml:space="preserve">Noteikumos iekļautas tiesību normas, kas izriet no Eiropas Parlamenta un Padomes 2018. gada 28. jūnija Direktīvas (ES) 2018/958 </w:t>
      </w:r>
      <w:r w:rsidRPr="006614CF">
        <w:rPr>
          <w:rFonts w:ascii="Times New Roman" w:hAnsi="Times New Roman"/>
          <w:szCs w:val="28"/>
          <w:shd w:val="clear" w:color="auto" w:fill="FFFFFF"/>
          <w:lang w:val="lv-LV"/>
        </w:rPr>
        <w:t>par samērīguma novērtēšanu pirms jaunas profesiju reglamentācijas pieņemšanas</w:t>
      </w:r>
      <w:r w:rsidRPr="006614CF">
        <w:rPr>
          <w:rFonts w:ascii="Times New Roman" w:hAnsi="Times New Roman"/>
          <w:szCs w:val="28"/>
          <w:lang w:val="lv-LV" w:eastAsia="x-none"/>
        </w:rPr>
        <w:t>.</w:t>
      </w:r>
    </w:p>
    <w:p w14:paraId="08EB4D85" w14:textId="77777777" w:rsidR="00F74950" w:rsidRDefault="00F74950" w:rsidP="00F74950">
      <w:pPr>
        <w:widowControl/>
        <w:tabs>
          <w:tab w:val="left" w:pos="6804"/>
        </w:tabs>
        <w:ind w:firstLine="709"/>
        <w:jc w:val="both"/>
        <w:rPr>
          <w:rFonts w:ascii="Times New Roman" w:hAnsi="Times New Roman"/>
          <w:szCs w:val="28"/>
          <w:lang w:val="lv-LV"/>
        </w:rPr>
      </w:pPr>
    </w:p>
    <w:p w14:paraId="47A802EF" w14:textId="77777777" w:rsidR="006614CF" w:rsidRPr="0068191E" w:rsidRDefault="006614CF" w:rsidP="00F74950">
      <w:pPr>
        <w:widowControl/>
        <w:tabs>
          <w:tab w:val="left" w:pos="6804"/>
        </w:tabs>
        <w:ind w:firstLine="709"/>
        <w:jc w:val="both"/>
        <w:rPr>
          <w:rFonts w:ascii="Times New Roman" w:hAnsi="Times New Roman"/>
          <w:szCs w:val="28"/>
          <w:lang w:val="lv-LV"/>
        </w:rPr>
      </w:pPr>
    </w:p>
    <w:p w14:paraId="4609A462" w14:textId="77777777" w:rsidR="00F74950" w:rsidRPr="0068191E" w:rsidRDefault="00F74950" w:rsidP="00F74950">
      <w:pPr>
        <w:tabs>
          <w:tab w:val="left" w:pos="6663"/>
        </w:tabs>
        <w:ind w:firstLine="709"/>
        <w:jc w:val="both"/>
        <w:rPr>
          <w:rFonts w:ascii="Times New Roman" w:hAnsi="Times New Roman"/>
          <w:szCs w:val="28"/>
          <w:lang w:val="lv-LV"/>
        </w:rPr>
      </w:pPr>
      <w:r w:rsidRPr="0068191E">
        <w:rPr>
          <w:rFonts w:ascii="Times New Roman" w:hAnsi="Times New Roman"/>
          <w:szCs w:val="28"/>
          <w:lang w:val="lv-LV"/>
        </w:rPr>
        <w:t>Ministru prezidents</w:t>
      </w:r>
      <w:r w:rsidRPr="0068191E">
        <w:rPr>
          <w:rFonts w:ascii="Times New Roman" w:hAnsi="Times New Roman"/>
          <w:szCs w:val="28"/>
          <w:lang w:val="lv-LV"/>
        </w:rPr>
        <w:tab/>
        <w:t xml:space="preserve">A. K. Kariņš </w:t>
      </w:r>
    </w:p>
    <w:p w14:paraId="7AF41EDC" w14:textId="77777777" w:rsidR="00F74950" w:rsidRPr="0068191E" w:rsidRDefault="00F74950" w:rsidP="00F74950">
      <w:pPr>
        <w:tabs>
          <w:tab w:val="left" w:pos="6663"/>
        </w:tabs>
        <w:ind w:firstLine="709"/>
        <w:jc w:val="both"/>
        <w:rPr>
          <w:rFonts w:ascii="Times New Roman" w:hAnsi="Times New Roman"/>
          <w:szCs w:val="28"/>
          <w:lang w:val="lv-LV"/>
        </w:rPr>
      </w:pPr>
    </w:p>
    <w:p w14:paraId="0250E745" w14:textId="77777777" w:rsidR="00F74950" w:rsidRPr="0068191E" w:rsidRDefault="00F74950" w:rsidP="00F74950">
      <w:pPr>
        <w:tabs>
          <w:tab w:val="left" w:pos="6663"/>
        </w:tabs>
        <w:ind w:firstLine="709"/>
        <w:jc w:val="both"/>
        <w:rPr>
          <w:rFonts w:ascii="Times New Roman" w:hAnsi="Times New Roman"/>
          <w:szCs w:val="28"/>
          <w:lang w:val="lv-LV"/>
        </w:rPr>
      </w:pPr>
    </w:p>
    <w:p w14:paraId="74C4F397" w14:textId="77777777" w:rsidR="00F74950" w:rsidRPr="0068191E" w:rsidRDefault="00F74950" w:rsidP="00F74950">
      <w:pPr>
        <w:tabs>
          <w:tab w:val="left" w:pos="6663"/>
        </w:tabs>
        <w:ind w:firstLine="709"/>
        <w:jc w:val="both"/>
        <w:rPr>
          <w:rFonts w:ascii="Times New Roman" w:hAnsi="Times New Roman"/>
          <w:szCs w:val="28"/>
          <w:lang w:val="lv-LV"/>
        </w:rPr>
      </w:pPr>
      <w:r w:rsidRPr="0068191E">
        <w:rPr>
          <w:rFonts w:ascii="Times New Roman" w:hAnsi="Times New Roman"/>
          <w:szCs w:val="28"/>
          <w:lang w:val="lv-LV"/>
        </w:rPr>
        <w:t>..... ministrs</w:t>
      </w:r>
      <w:r w:rsidRPr="0068191E">
        <w:rPr>
          <w:rFonts w:ascii="Times New Roman" w:hAnsi="Times New Roman"/>
          <w:szCs w:val="28"/>
          <w:lang w:val="lv-LV"/>
        </w:rPr>
        <w:tab/>
        <w:t>...</w:t>
      </w:r>
    </w:p>
    <w:p w14:paraId="42C1EA88" w14:textId="77777777" w:rsidR="00F74950" w:rsidRPr="0068191E" w:rsidRDefault="00F74950" w:rsidP="00F74950">
      <w:pPr>
        <w:tabs>
          <w:tab w:val="left" w:pos="6663"/>
        </w:tabs>
        <w:ind w:firstLine="709"/>
        <w:jc w:val="both"/>
        <w:rPr>
          <w:rFonts w:ascii="Times New Roman" w:hAnsi="Times New Roman"/>
          <w:szCs w:val="28"/>
          <w:lang w:val="lv-LV"/>
        </w:rPr>
      </w:pPr>
    </w:p>
    <w:p w14:paraId="244F4BEF" w14:textId="77777777" w:rsidR="00F74950" w:rsidRPr="0068191E" w:rsidRDefault="00F74950" w:rsidP="00F74950">
      <w:pPr>
        <w:tabs>
          <w:tab w:val="left" w:pos="6663"/>
        </w:tabs>
        <w:ind w:firstLine="709"/>
        <w:jc w:val="both"/>
        <w:rPr>
          <w:rFonts w:ascii="Times New Roman" w:hAnsi="Times New Roman"/>
          <w:szCs w:val="28"/>
          <w:lang w:val="lv-LV"/>
        </w:rPr>
      </w:pPr>
      <w:r w:rsidRPr="0068191E">
        <w:rPr>
          <w:rFonts w:ascii="Times New Roman" w:hAnsi="Times New Roman"/>
          <w:szCs w:val="28"/>
          <w:lang w:val="lv-LV"/>
        </w:rPr>
        <w:t>Iesniedzējs:</w:t>
      </w:r>
    </w:p>
    <w:p w14:paraId="1120D237" w14:textId="77777777" w:rsidR="00F74950" w:rsidRPr="0068191E" w:rsidRDefault="00F74950" w:rsidP="00F74950">
      <w:pPr>
        <w:tabs>
          <w:tab w:val="left" w:pos="6663"/>
        </w:tabs>
        <w:ind w:firstLine="709"/>
        <w:jc w:val="both"/>
        <w:rPr>
          <w:rFonts w:ascii="Times New Roman" w:hAnsi="Times New Roman"/>
          <w:szCs w:val="28"/>
          <w:lang w:val="lv-LV"/>
        </w:rPr>
      </w:pPr>
      <w:r w:rsidRPr="0068191E">
        <w:rPr>
          <w:rFonts w:ascii="Times New Roman" w:hAnsi="Times New Roman"/>
          <w:szCs w:val="28"/>
          <w:lang w:val="lv-LV"/>
        </w:rPr>
        <w:t>Ministru prezidents</w:t>
      </w:r>
      <w:r w:rsidRPr="0068191E">
        <w:rPr>
          <w:rFonts w:ascii="Times New Roman" w:hAnsi="Times New Roman"/>
          <w:szCs w:val="28"/>
          <w:u w:val="single"/>
          <w:lang w:val="lv-LV"/>
        </w:rPr>
        <w:tab/>
      </w:r>
      <w:r w:rsidRPr="0068191E">
        <w:rPr>
          <w:rFonts w:ascii="Times New Roman" w:hAnsi="Times New Roman"/>
          <w:szCs w:val="28"/>
          <w:lang w:val="lv-LV"/>
        </w:rPr>
        <w:t>A. K. Kariņš</w:t>
      </w:r>
    </w:p>
    <w:p w14:paraId="332D38E9" w14:textId="77777777" w:rsidR="00F74950" w:rsidRPr="0068191E" w:rsidRDefault="00F74950" w:rsidP="00F74950">
      <w:pPr>
        <w:tabs>
          <w:tab w:val="left" w:pos="6663"/>
        </w:tabs>
        <w:ind w:firstLine="709"/>
        <w:jc w:val="both"/>
        <w:rPr>
          <w:rFonts w:ascii="Times New Roman" w:hAnsi="Times New Roman"/>
          <w:szCs w:val="28"/>
          <w:lang w:val="lv-LV"/>
        </w:rPr>
      </w:pPr>
    </w:p>
    <w:p w14:paraId="68ED0D92" w14:textId="77777777" w:rsidR="00F74950" w:rsidRPr="0068191E" w:rsidRDefault="00F74950" w:rsidP="00F74950">
      <w:pPr>
        <w:tabs>
          <w:tab w:val="left" w:pos="6663"/>
        </w:tabs>
        <w:ind w:firstLine="709"/>
        <w:jc w:val="both"/>
        <w:rPr>
          <w:rFonts w:ascii="Times New Roman" w:hAnsi="Times New Roman"/>
          <w:szCs w:val="28"/>
          <w:lang w:val="lv-LV"/>
        </w:rPr>
      </w:pPr>
    </w:p>
    <w:p w14:paraId="692E8C74" w14:textId="77777777" w:rsidR="00F74950" w:rsidRPr="0068191E" w:rsidRDefault="00F74950" w:rsidP="00F74950">
      <w:pPr>
        <w:tabs>
          <w:tab w:val="left" w:pos="6663"/>
        </w:tabs>
        <w:ind w:firstLine="709"/>
        <w:jc w:val="both"/>
        <w:rPr>
          <w:rFonts w:ascii="Times New Roman" w:hAnsi="Times New Roman"/>
          <w:szCs w:val="28"/>
          <w:lang w:val="lv-LV"/>
        </w:rPr>
      </w:pPr>
      <w:r w:rsidRPr="0068191E">
        <w:rPr>
          <w:rFonts w:ascii="Times New Roman" w:hAnsi="Times New Roman"/>
          <w:szCs w:val="28"/>
          <w:lang w:val="lv-LV"/>
        </w:rPr>
        <w:t xml:space="preserve">Vizē: </w:t>
      </w:r>
    </w:p>
    <w:p w14:paraId="39CF25FE" w14:textId="77777777" w:rsidR="00F74950" w:rsidRPr="0068191E" w:rsidRDefault="00F74950" w:rsidP="00F74950">
      <w:pPr>
        <w:tabs>
          <w:tab w:val="left" w:pos="6663"/>
        </w:tabs>
        <w:ind w:firstLine="709"/>
        <w:jc w:val="both"/>
        <w:rPr>
          <w:rFonts w:ascii="Times New Roman" w:hAnsi="Times New Roman"/>
          <w:szCs w:val="28"/>
          <w:lang w:val="lv-LV"/>
        </w:rPr>
      </w:pPr>
      <w:r w:rsidRPr="0068191E">
        <w:rPr>
          <w:rFonts w:ascii="Times New Roman" w:hAnsi="Times New Roman"/>
          <w:szCs w:val="28"/>
          <w:lang w:val="lv-LV"/>
        </w:rPr>
        <w:t>Valsts kancelejas direktors</w:t>
      </w:r>
      <w:r w:rsidRPr="0068191E">
        <w:rPr>
          <w:rFonts w:ascii="Times New Roman" w:hAnsi="Times New Roman"/>
          <w:szCs w:val="28"/>
          <w:u w:val="single"/>
          <w:lang w:val="lv-LV"/>
        </w:rPr>
        <w:tab/>
      </w:r>
      <w:r w:rsidRPr="0068191E">
        <w:rPr>
          <w:rFonts w:ascii="Times New Roman" w:hAnsi="Times New Roman"/>
          <w:szCs w:val="28"/>
          <w:lang w:val="lv-LV"/>
        </w:rPr>
        <w:t>J. Citskovskis</w:t>
      </w:r>
    </w:p>
    <w:p w14:paraId="5AF151AC" w14:textId="77777777" w:rsidR="00F74950" w:rsidRPr="0068191E" w:rsidRDefault="00F74950" w:rsidP="00F74950">
      <w:pPr>
        <w:tabs>
          <w:tab w:val="left" w:pos="6663"/>
        </w:tabs>
        <w:ind w:firstLine="709"/>
        <w:jc w:val="both"/>
        <w:rPr>
          <w:rFonts w:ascii="Times New Roman" w:hAnsi="Times New Roman"/>
          <w:szCs w:val="28"/>
          <w:lang w:val="lv-LV"/>
        </w:rPr>
      </w:pPr>
    </w:p>
    <w:p w14:paraId="68E60286" w14:textId="77777777" w:rsidR="00374BAC" w:rsidRDefault="00374BAC" w:rsidP="00F74950">
      <w:pPr>
        <w:tabs>
          <w:tab w:val="left" w:pos="6663"/>
        </w:tabs>
        <w:jc w:val="both"/>
        <w:rPr>
          <w:rFonts w:ascii="Times New Roman" w:hAnsi="Times New Roman"/>
          <w:bCs/>
          <w:sz w:val="20"/>
          <w:lang w:val="lv-LV"/>
        </w:rPr>
      </w:pPr>
    </w:p>
    <w:p w14:paraId="068C3398" w14:textId="77777777" w:rsidR="00A24ABD" w:rsidRDefault="00A24ABD" w:rsidP="00F74950">
      <w:pPr>
        <w:tabs>
          <w:tab w:val="left" w:pos="6663"/>
        </w:tabs>
        <w:jc w:val="both"/>
        <w:rPr>
          <w:rFonts w:ascii="Times New Roman" w:hAnsi="Times New Roman"/>
          <w:bCs/>
          <w:sz w:val="20"/>
          <w:lang w:val="lv-LV"/>
        </w:rPr>
      </w:pPr>
    </w:p>
    <w:p w14:paraId="4BA40FB5" w14:textId="77777777" w:rsidR="00A24ABD" w:rsidRDefault="00A24ABD" w:rsidP="00F74950">
      <w:pPr>
        <w:tabs>
          <w:tab w:val="left" w:pos="6663"/>
        </w:tabs>
        <w:jc w:val="both"/>
        <w:rPr>
          <w:rFonts w:ascii="Times New Roman" w:hAnsi="Times New Roman"/>
          <w:bCs/>
          <w:sz w:val="20"/>
          <w:lang w:val="lv-LV"/>
        </w:rPr>
      </w:pPr>
    </w:p>
    <w:p w14:paraId="0A27E8D9" w14:textId="77777777" w:rsidR="00D8311F" w:rsidRDefault="00D8311F" w:rsidP="00F74950">
      <w:pPr>
        <w:tabs>
          <w:tab w:val="left" w:pos="6663"/>
        </w:tabs>
        <w:jc w:val="both"/>
        <w:rPr>
          <w:rFonts w:ascii="Times New Roman" w:hAnsi="Times New Roman"/>
          <w:bCs/>
          <w:sz w:val="20"/>
          <w:lang w:val="lv-LV"/>
        </w:rPr>
      </w:pPr>
    </w:p>
    <w:p w14:paraId="381C9357" w14:textId="77777777" w:rsidR="00D8311F" w:rsidRDefault="00D8311F" w:rsidP="00F74950">
      <w:pPr>
        <w:tabs>
          <w:tab w:val="left" w:pos="6663"/>
        </w:tabs>
        <w:jc w:val="both"/>
        <w:rPr>
          <w:rFonts w:ascii="Times New Roman" w:hAnsi="Times New Roman"/>
          <w:bCs/>
          <w:sz w:val="20"/>
          <w:lang w:val="lv-LV"/>
        </w:rPr>
      </w:pPr>
    </w:p>
    <w:p w14:paraId="76D70980" w14:textId="5AFBB315" w:rsidR="00F74950" w:rsidRPr="0068191E" w:rsidRDefault="00F74950" w:rsidP="00F74950">
      <w:pPr>
        <w:tabs>
          <w:tab w:val="left" w:pos="6663"/>
        </w:tabs>
        <w:jc w:val="both"/>
        <w:rPr>
          <w:rFonts w:ascii="Times New Roman" w:hAnsi="Times New Roman"/>
          <w:sz w:val="20"/>
          <w:lang w:val="lv-LV"/>
        </w:rPr>
      </w:pPr>
      <w:r w:rsidRPr="0068191E">
        <w:rPr>
          <w:rFonts w:ascii="Times New Roman" w:hAnsi="Times New Roman"/>
          <w:bCs/>
          <w:sz w:val="20"/>
          <w:lang w:val="lv-LV"/>
        </w:rPr>
        <w:t xml:space="preserve">Kosjaka </w:t>
      </w:r>
      <w:r w:rsidRPr="0068191E">
        <w:rPr>
          <w:rFonts w:ascii="Times New Roman" w:hAnsi="Times New Roman"/>
          <w:sz w:val="20"/>
          <w:lang w:val="lv-LV"/>
        </w:rPr>
        <w:t>67082959</w:t>
      </w:r>
    </w:p>
    <w:p w14:paraId="3294616C" w14:textId="77777777" w:rsidR="00F74950" w:rsidRPr="0068191E" w:rsidRDefault="004C3811" w:rsidP="00F74950">
      <w:pPr>
        <w:tabs>
          <w:tab w:val="left" w:pos="6663"/>
        </w:tabs>
        <w:jc w:val="both"/>
        <w:rPr>
          <w:rFonts w:ascii="Times New Roman" w:hAnsi="Times New Roman"/>
          <w:sz w:val="20"/>
          <w:lang w:val="lv-LV"/>
        </w:rPr>
      </w:pPr>
      <w:hyperlink r:id="rId8" w:history="1">
        <w:r w:rsidR="00F74950" w:rsidRPr="0068191E">
          <w:rPr>
            <w:rStyle w:val="Hyperlink"/>
            <w:rFonts w:ascii="Times New Roman" w:hAnsi="Times New Roman"/>
            <w:color w:val="auto"/>
            <w:sz w:val="20"/>
            <w:lang w:val="lv-LV"/>
          </w:rPr>
          <w:t>aleksandra.kosjaka@mk.gov.lv</w:t>
        </w:r>
      </w:hyperlink>
    </w:p>
    <w:p w14:paraId="016A31B2" w14:textId="77777777" w:rsidR="00F74950" w:rsidRPr="0068191E" w:rsidRDefault="00F74950" w:rsidP="00F74950">
      <w:pPr>
        <w:tabs>
          <w:tab w:val="left" w:pos="6663"/>
        </w:tabs>
        <w:jc w:val="both"/>
        <w:rPr>
          <w:rFonts w:ascii="Times New Roman" w:hAnsi="Times New Roman"/>
          <w:sz w:val="20"/>
          <w:lang w:val="lv-LV"/>
        </w:rPr>
      </w:pPr>
      <w:r w:rsidRPr="0068191E">
        <w:rPr>
          <w:rFonts w:ascii="Times New Roman" w:hAnsi="Times New Roman"/>
          <w:sz w:val="20"/>
          <w:lang w:val="lv-LV"/>
        </w:rPr>
        <w:t>Blašķe 679829909</w:t>
      </w:r>
    </w:p>
    <w:p w14:paraId="7207B6F9" w14:textId="73303AA1" w:rsidR="00F979E0" w:rsidRPr="001E4066" w:rsidRDefault="004C3811" w:rsidP="00F979E0">
      <w:pPr>
        <w:tabs>
          <w:tab w:val="left" w:pos="6663"/>
        </w:tabs>
        <w:jc w:val="both"/>
        <w:rPr>
          <w:rFonts w:ascii="Times New Roman" w:hAnsi="Times New Roman"/>
          <w:sz w:val="20"/>
          <w:u w:val="single"/>
          <w:lang w:val="lv-LV"/>
        </w:rPr>
      </w:pPr>
      <w:hyperlink r:id="rId9" w:history="1">
        <w:r w:rsidR="00F74950" w:rsidRPr="0068191E">
          <w:rPr>
            <w:rStyle w:val="Hyperlink"/>
            <w:rFonts w:ascii="Times New Roman" w:hAnsi="Times New Roman"/>
            <w:color w:val="auto"/>
            <w:sz w:val="20"/>
            <w:lang w:val="lv-LV"/>
          </w:rPr>
          <w:t>marina.blaske@mk.gov.lv</w:t>
        </w:r>
      </w:hyperlink>
    </w:p>
    <w:sectPr w:rsidR="00F979E0" w:rsidRPr="001E4066" w:rsidSect="00F73780">
      <w:footerReference w:type="default" r:id="rId10"/>
      <w:footerReference w:type="first" r:id="rId11"/>
      <w:pgSz w:w="11906" w:h="16838" w:code="9"/>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8010F" w14:textId="77777777" w:rsidR="004C3811" w:rsidRDefault="004C3811" w:rsidP="00F74950">
      <w:r>
        <w:separator/>
      </w:r>
    </w:p>
  </w:endnote>
  <w:endnote w:type="continuationSeparator" w:id="0">
    <w:p w14:paraId="16D042F0" w14:textId="77777777" w:rsidR="004C3811" w:rsidRDefault="004C3811" w:rsidP="00F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140545"/>
      <w:docPartObj>
        <w:docPartGallery w:val="Page Numbers (Bottom of Page)"/>
        <w:docPartUnique/>
      </w:docPartObj>
    </w:sdtPr>
    <w:sdtEndPr/>
    <w:sdtContent>
      <w:p w14:paraId="12223DF4" w14:textId="5381DB1A" w:rsidR="00382C56" w:rsidRDefault="00382C56" w:rsidP="00382C56">
        <w:pPr>
          <w:pStyle w:val="Footer"/>
        </w:pPr>
        <w:r>
          <w:rPr>
            <w:rFonts w:ascii="Times New Roman" w:hAnsi="Times New Roman"/>
            <w:sz w:val="20"/>
            <w:lang w:val="lv-LV"/>
          </w:rPr>
          <w:t>MKNot_</w:t>
        </w:r>
        <w:r w:rsidR="00A24ABD">
          <w:rPr>
            <w:rFonts w:ascii="Times New Roman" w:hAnsi="Times New Roman"/>
            <w:sz w:val="20"/>
            <w:lang w:val="lv-LV"/>
          </w:rPr>
          <w:t>2</w:t>
        </w:r>
        <w:r w:rsidR="00B518EF">
          <w:rPr>
            <w:rFonts w:ascii="Times New Roman" w:hAnsi="Times New Roman"/>
            <w:sz w:val="20"/>
            <w:lang w:val="lv-LV"/>
          </w:rPr>
          <w:t>1</w:t>
        </w:r>
        <w:r w:rsidR="00C53D96">
          <w:rPr>
            <w:rFonts w:ascii="Times New Roman" w:hAnsi="Times New Roman"/>
            <w:sz w:val="20"/>
            <w:lang w:val="lv-LV"/>
          </w:rPr>
          <w:t>0421</w:t>
        </w:r>
        <w:r>
          <w:rPr>
            <w:rFonts w:ascii="Times New Roman" w:hAnsi="Times New Roman"/>
            <w:sz w:val="20"/>
            <w:lang w:val="lv-LV"/>
          </w:rPr>
          <w:t>_</w:t>
        </w:r>
        <w:r w:rsidR="00173AF4">
          <w:rPr>
            <w:rFonts w:ascii="Times New Roman" w:hAnsi="Times New Roman"/>
            <w:sz w:val="20"/>
            <w:lang w:val="lv-LV"/>
          </w:rPr>
          <w:t>exant</w:t>
        </w:r>
        <w:r w:rsidR="001656AF">
          <w:rPr>
            <w:rFonts w:ascii="Times New Roman" w:hAnsi="Times New Roman"/>
            <w:sz w:val="20"/>
            <w:lang w:val="lv-LV"/>
          </w:rPr>
          <w:t>e</w:t>
        </w:r>
        <w:r>
          <w:rPr>
            <w:rFonts w:ascii="Times New Roman" w:hAnsi="Times New Roman"/>
            <w:sz w:val="20"/>
            <w:lang w:val="lv-LV"/>
          </w:rPr>
          <w:t xml:space="preserve"> </w:t>
        </w:r>
        <w:r>
          <w:rPr>
            <w:rFonts w:ascii="Times New Roman" w:hAnsi="Times New Roman"/>
            <w:sz w:val="20"/>
            <w:lang w:val="lv-LV"/>
          </w:rPr>
          <w:tab/>
        </w:r>
        <w:r w:rsidR="00554CF0">
          <w:fldChar w:fldCharType="begin"/>
        </w:r>
        <w:r w:rsidR="00554CF0">
          <w:instrText>PAGE   \* MERGEFORMAT</w:instrText>
        </w:r>
        <w:r w:rsidR="00554CF0">
          <w:fldChar w:fldCharType="separate"/>
        </w:r>
        <w:r w:rsidR="00392F83" w:rsidRPr="00392F83">
          <w:rPr>
            <w:noProof/>
            <w:lang w:val="lv-LV"/>
          </w:rPr>
          <w:t>5</w:t>
        </w:r>
        <w:r w:rsidR="00554CF0">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BF427" w14:textId="6CF5D653" w:rsidR="00F74950" w:rsidRDefault="00F74950">
    <w:pPr>
      <w:pStyle w:val="Footer"/>
    </w:pPr>
    <w:r>
      <w:rPr>
        <w:rFonts w:ascii="Times New Roman" w:hAnsi="Times New Roman"/>
        <w:sz w:val="20"/>
        <w:lang w:val="lv-LV"/>
      </w:rPr>
      <w:t>MKNot_</w:t>
    </w:r>
    <w:r w:rsidR="00A24ABD">
      <w:rPr>
        <w:rFonts w:ascii="Times New Roman" w:hAnsi="Times New Roman"/>
        <w:sz w:val="20"/>
        <w:lang w:val="lv-LV"/>
      </w:rPr>
      <w:t>2</w:t>
    </w:r>
    <w:r w:rsidR="00B518EF">
      <w:rPr>
        <w:rFonts w:ascii="Times New Roman" w:hAnsi="Times New Roman"/>
        <w:sz w:val="20"/>
        <w:lang w:val="lv-LV"/>
      </w:rPr>
      <w:t>1</w:t>
    </w:r>
    <w:r w:rsidR="00C53D96">
      <w:rPr>
        <w:rFonts w:ascii="Times New Roman" w:hAnsi="Times New Roman"/>
        <w:sz w:val="20"/>
        <w:lang w:val="lv-LV"/>
      </w:rPr>
      <w:t>0421</w:t>
    </w:r>
    <w:r>
      <w:rPr>
        <w:rFonts w:ascii="Times New Roman" w:hAnsi="Times New Roman"/>
        <w:sz w:val="20"/>
        <w:lang w:val="lv-LV"/>
      </w:rPr>
      <w:t>_</w:t>
    </w:r>
    <w:r w:rsidR="00173AF4">
      <w:rPr>
        <w:rFonts w:ascii="Times New Roman" w:hAnsi="Times New Roman"/>
        <w:sz w:val="20"/>
        <w:lang w:val="lv-LV"/>
      </w:rPr>
      <w:t>exante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420E3" w14:textId="77777777" w:rsidR="004C3811" w:rsidRDefault="004C3811" w:rsidP="00F74950">
      <w:r>
        <w:separator/>
      </w:r>
    </w:p>
  </w:footnote>
  <w:footnote w:type="continuationSeparator" w:id="0">
    <w:p w14:paraId="2A8D5DBC" w14:textId="77777777" w:rsidR="004C3811" w:rsidRDefault="004C3811" w:rsidP="00F74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377A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324C1D"/>
    <w:multiLevelType w:val="multilevel"/>
    <w:tmpl w:val="91B411E8"/>
    <w:lvl w:ilvl="0">
      <w:start w:val="5"/>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D585DEF"/>
    <w:multiLevelType w:val="hybridMultilevel"/>
    <w:tmpl w:val="DFE86CC4"/>
    <w:lvl w:ilvl="0" w:tplc="F9E20A78">
      <w:start w:val="1"/>
      <w:numFmt w:val="bullet"/>
      <w:lvlText w:val=""/>
      <w:lvlJc w:val="left"/>
      <w:pPr>
        <w:tabs>
          <w:tab w:val="num" w:pos="720"/>
        </w:tabs>
        <w:ind w:left="720" w:hanging="360"/>
      </w:pPr>
      <w:rPr>
        <w:rFonts w:ascii="Wingdings" w:hAnsi="Wingdings" w:hint="default"/>
      </w:rPr>
    </w:lvl>
    <w:lvl w:ilvl="1" w:tplc="179C0FDC" w:tentative="1">
      <w:start w:val="1"/>
      <w:numFmt w:val="bullet"/>
      <w:lvlText w:val=""/>
      <w:lvlJc w:val="left"/>
      <w:pPr>
        <w:tabs>
          <w:tab w:val="num" w:pos="1440"/>
        </w:tabs>
        <w:ind w:left="1440" w:hanging="360"/>
      </w:pPr>
      <w:rPr>
        <w:rFonts w:ascii="Wingdings" w:hAnsi="Wingdings" w:hint="default"/>
      </w:rPr>
    </w:lvl>
    <w:lvl w:ilvl="2" w:tplc="BC8A94CC" w:tentative="1">
      <w:start w:val="1"/>
      <w:numFmt w:val="bullet"/>
      <w:lvlText w:val=""/>
      <w:lvlJc w:val="left"/>
      <w:pPr>
        <w:tabs>
          <w:tab w:val="num" w:pos="2160"/>
        </w:tabs>
        <w:ind w:left="2160" w:hanging="360"/>
      </w:pPr>
      <w:rPr>
        <w:rFonts w:ascii="Wingdings" w:hAnsi="Wingdings" w:hint="default"/>
      </w:rPr>
    </w:lvl>
    <w:lvl w:ilvl="3" w:tplc="BDB2F450" w:tentative="1">
      <w:start w:val="1"/>
      <w:numFmt w:val="bullet"/>
      <w:lvlText w:val=""/>
      <w:lvlJc w:val="left"/>
      <w:pPr>
        <w:tabs>
          <w:tab w:val="num" w:pos="2880"/>
        </w:tabs>
        <w:ind w:left="2880" w:hanging="360"/>
      </w:pPr>
      <w:rPr>
        <w:rFonts w:ascii="Wingdings" w:hAnsi="Wingdings" w:hint="default"/>
      </w:rPr>
    </w:lvl>
    <w:lvl w:ilvl="4" w:tplc="61C2C6D6" w:tentative="1">
      <w:start w:val="1"/>
      <w:numFmt w:val="bullet"/>
      <w:lvlText w:val=""/>
      <w:lvlJc w:val="left"/>
      <w:pPr>
        <w:tabs>
          <w:tab w:val="num" w:pos="3600"/>
        </w:tabs>
        <w:ind w:left="3600" w:hanging="360"/>
      </w:pPr>
      <w:rPr>
        <w:rFonts w:ascii="Wingdings" w:hAnsi="Wingdings" w:hint="default"/>
      </w:rPr>
    </w:lvl>
    <w:lvl w:ilvl="5" w:tplc="BB2E866E" w:tentative="1">
      <w:start w:val="1"/>
      <w:numFmt w:val="bullet"/>
      <w:lvlText w:val=""/>
      <w:lvlJc w:val="left"/>
      <w:pPr>
        <w:tabs>
          <w:tab w:val="num" w:pos="4320"/>
        </w:tabs>
        <w:ind w:left="4320" w:hanging="360"/>
      </w:pPr>
      <w:rPr>
        <w:rFonts w:ascii="Wingdings" w:hAnsi="Wingdings" w:hint="default"/>
      </w:rPr>
    </w:lvl>
    <w:lvl w:ilvl="6" w:tplc="B62A04FA" w:tentative="1">
      <w:start w:val="1"/>
      <w:numFmt w:val="bullet"/>
      <w:lvlText w:val=""/>
      <w:lvlJc w:val="left"/>
      <w:pPr>
        <w:tabs>
          <w:tab w:val="num" w:pos="5040"/>
        </w:tabs>
        <w:ind w:left="5040" w:hanging="360"/>
      </w:pPr>
      <w:rPr>
        <w:rFonts w:ascii="Wingdings" w:hAnsi="Wingdings" w:hint="default"/>
      </w:rPr>
    </w:lvl>
    <w:lvl w:ilvl="7" w:tplc="5B08C75E" w:tentative="1">
      <w:start w:val="1"/>
      <w:numFmt w:val="bullet"/>
      <w:lvlText w:val=""/>
      <w:lvlJc w:val="left"/>
      <w:pPr>
        <w:tabs>
          <w:tab w:val="num" w:pos="5760"/>
        </w:tabs>
        <w:ind w:left="5760" w:hanging="360"/>
      </w:pPr>
      <w:rPr>
        <w:rFonts w:ascii="Wingdings" w:hAnsi="Wingdings" w:hint="default"/>
      </w:rPr>
    </w:lvl>
    <w:lvl w:ilvl="8" w:tplc="F718F4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E365C0"/>
    <w:multiLevelType w:val="multilevel"/>
    <w:tmpl w:val="AC802D54"/>
    <w:lvl w:ilvl="0">
      <w:start w:val="5"/>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30"/>
    <w:rsid w:val="000143C0"/>
    <w:rsid w:val="000B14A9"/>
    <w:rsid w:val="000B177C"/>
    <w:rsid w:val="000B4A6E"/>
    <w:rsid w:val="000C3933"/>
    <w:rsid w:val="000D1350"/>
    <w:rsid w:val="0010644E"/>
    <w:rsid w:val="00110D9E"/>
    <w:rsid w:val="001264F2"/>
    <w:rsid w:val="0012658A"/>
    <w:rsid w:val="0013488A"/>
    <w:rsid w:val="00156766"/>
    <w:rsid w:val="001656AF"/>
    <w:rsid w:val="00173AF4"/>
    <w:rsid w:val="00186A45"/>
    <w:rsid w:val="001C46B0"/>
    <w:rsid w:val="001C4BA4"/>
    <w:rsid w:val="001E4066"/>
    <w:rsid w:val="00200A80"/>
    <w:rsid w:val="00236C05"/>
    <w:rsid w:val="00251958"/>
    <w:rsid w:val="0025292F"/>
    <w:rsid w:val="00261C84"/>
    <w:rsid w:val="00267148"/>
    <w:rsid w:val="002908AC"/>
    <w:rsid w:val="002D05D1"/>
    <w:rsid w:val="002E759E"/>
    <w:rsid w:val="00305F65"/>
    <w:rsid w:val="00317D08"/>
    <w:rsid w:val="00337117"/>
    <w:rsid w:val="00371B72"/>
    <w:rsid w:val="00374BAC"/>
    <w:rsid w:val="00382C56"/>
    <w:rsid w:val="00392F83"/>
    <w:rsid w:val="003C26BE"/>
    <w:rsid w:val="00436456"/>
    <w:rsid w:val="00464BD1"/>
    <w:rsid w:val="004829A4"/>
    <w:rsid w:val="0048503C"/>
    <w:rsid w:val="00487032"/>
    <w:rsid w:val="004A04D2"/>
    <w:rsid w:val="004A461B"/>
    <w:rsid w:val="004C3811"/>
    <w:rsid w:val="00511D34"/>
    <w:rsid w:val="0053220C"/>
    <w:rsid w:val="00554CF0"/>
    <w:rsid w:val="00557212"/>
    <w:rsid w:val="00574E28"/>
    <w:rsid w:val="00593573"/>
    <w:rsid w:val="005A2A6F"/>
    <w:rsid w:val="005B31C0"/>
    <w:rsid w:val="005E4D84"/>
    <w:rsid w:val="005F7B8B"/>
    <w:rsid w:val="00617AE5"/>
    <w:rsid w:val="00623320"/>
    <w:rsid w:val="006310DF"/>
    <w:rsid w:val="00650B17"/>
    <w:rsid w:val="006614CF"/>
    <w:rsid w:val="0068191E"/>
    <w:rsid w:val="006827D5"/>
    <w:rsid w:val="00695266"/>
    <w:rsid w:val="00696204"/>
    <w:rsid w:val="006B69A5"/>
    <w:rsid w:val="006B7657"/>
    <w:rsid w:val="006C7B23"/>
    <w:rsid w:val="006D7986"/>
    <w:rsid w:val="006E559A"/>
    <w:rsid w:val="00702F2B"/>
    <w:rsid w:val="007240FA"/>
    <w:rsid w:val="00733930"/>
    <w:rsid w:val="00736CE1"/>
    <w:rsid w:val="0074047C"/>
    <w:rsid w:val="007418F0"/>
    <w:rsid w:val="00743780"/>
    <w:rsid w:val="00750335"/>
    <w:rsid w:val="00754F34"/>
    <w:rsid w:val="00760DF2"/>
    <w:rsid w:val="0077029A"/>
    <w:rsid w:val="007717AC"/>
    <w:rsid w:val="00772E5C"/>
    <w:rsid w:val="007D19DF"/>
    <w:rsid w:val="007E35CD"/>
    <w:rsid w:val="007F77D4"/>
    <w:rsid w:val="00801AEE"/>
    <w:rsid w:val="008300A0"/>
    <w:rsid w:val="008403CE"/>
    <w:rsid w:val="00840EFE"/>
    <w:rsid w:val="008544C9"/>
    <w:rsid w:val="00872FBF"/>
    <w:rsid w:val="008738ED"/>
    <w:rsid w:val="008A20EB"/>
    <w:rsid w:val="008B4EAF"/>
    <w:rsid w:val="008B7542"/>
    <w:rsid w:val="008D0E41"/>
    <w:rsid w:val="008E64B1"/>
    <w:rsid w:val="009211AC"/>
    <w:rsid w:val="009226C2"/>
    <w:rsid w:val="009554D4"/>
    <w:rsid w:val="0095745A"/>
    <w:rsid w:val="00957ECF"/>
    <w:rsid w:val="00966225"/>
    <w:rsid w:val="00976E74"/>
    <w:rsid w:val="00996AE4"/>
    <w:rsid w:val="009A7E64"/>
    <w:rsid w:val="00A00D8A"/>
    <w:rsid w:val="00A01DD1"/>
    <w:rsid w:val="00A1258B"/>
    <w:rsid w:val="00A163B8"/>
    <w:rsid w:val="00A24ABD"/>
    <w:rsid w:val="00A26E33"/>
    <w:rsid w:val="00A47CBC"/>
    <w:rsid w:val="00A6530E"/>
    <w:rsid w:val="00AC112F"/>
    <w:rsid w:val="00AC4CD5"/>
    <w:rsid w:val="00AF0AD7"/>
    <w:rsid w:val="00AF6FDC"/>
    <w:rsid w:val="00B2702F"/>
    <w:rsid w:val="00B271C3"/>
    <w:rsid w:val="00B32B08"/>
    <w:rsid w:val="00B3539A"/>
    <w:rsid w:val="00B518EF"/>
    <w:rsid w:val="00B519DA"/>
    <w:rsid w:val="00B52D08"/>
    <w:rsid w:val="00B76838"/>
    <w:rsid w:val="00B86614"/>
    <w:rsid w:val="00B92741"/>
    <w:rsid w:val="00B94890"/>
    <w:rsid w:val="00BA10CD"/>
    <w:rsid w:val="00C07052"/>
    <w:rsid w:val="00C34102"/>
    <w:rsid w:val="00C36B9C"/>
    <w:rsid w:val="00C4547B"/>
    <w:rsid w:val="00C53D96"/>
    <w:rsid w:val="00C575C0"/>
    <w:rsid w:val="00C60CA6"/>
    <w:rsid w:val="00C71050"/>
    <w:rsid w:val="00CE117B"/>
    <w:rsid w:val="00CF33CE"/>
    <w:rsid w:val="00D00D41"/>
    <w:rsid w:val="00D10C76"/>
    <w:rsid w:val="00D244E6"/>
    <w:rsid w:val="00D453C6"/>
    <w:rsid w:val="00D55B4C"/>
    <w:rsid w:val="00D67E83"/>
    <w:rsid w:val="00D7470E"/>
    <w:rsid w:val="00D8311F"/>
    <w:rsid w:val="00D86C3E"/>
    <w:rsid w:val="00DB4A7B"/>
    <w:rsid w:val="00DC743B"/>
    <w:rsid w:val="00DE33A4"/>
    <w:rsid w:val="00E03C10"/>
    <w:rsid w:val="00E45072"/>
    <w:rsid w:val="00E455A9"/>
    <w:rsid w:val="00E5281B"/>
    <w:rsid w:val="00E52E89"/>
    <w:rsid w:val="00E54798"/>
    <w:rsid w:val="00E604EB"/>
    <w:rsid w:val="00E671D2"/>
    <w:rsid w:val="00E6721C"/>
    <w:rsid w:val="00E80580"/>
    <w:rsid w:val="00ED3CE8"/>
    <w:rsid w:val="00EE73F0"/>
    <w:rsid w:val="00EF2E4F"/>
    <w:rsid w:val="00F00C9D"/>
    <w:rsid w:val="00F12535"/>
    <w:rsid w:val="00F128C2"/>
    <w:rsid w:val="00F144D3"/>
    <w:rsid w:val="00F15877"/>
    <w:rsid w:val="00F251A4"/>
    <w:rsid w:val="00F25F48"/>
    <w:rsid w:val="00F30A62"/>
    <w:rsid w:val="00F73780"/>
    <w:rsid w:val="00F74950"/>
    <w:rsid w:val="00F85778"/>
    <w:rsid w:val="00F979E0"/>
    <w:rsid w:val="00FB288F"/>
    <w:rsid w:val="00FB61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DA66"/>
  <w15:chartTrackingRefBased/>
  <w15:docId w15:val="{70482590-591A-4D64-9C92-A82B72E5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930"/>
    <w:pPr>
      <w:widowControl w:val="0"/>
      <w:spacing w:after="0" w:line="240" w:lineRule="auto"/>
    </w:pPr>
    <w:rPr>
      <w:rFonts w:ascii="RimTimes" w:eastAsia="Times New Roman" w:hAnsi="Rim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930"/>
    <w:pPr>
      <w:ind w:left="720"/>
      <w:contextualSpacing/>
    </w:pPr>
  </w:style>
  <w:style w:type="character" w:styleId="CommentReference">
    <w:name w:val="annotation reference"/>
    <w:rsid w:val="00733930"/>
    <w:rPr>
      <w:sz w:val="16"/>
      <w:szCs w:val="16"/>
    </w:rPr>
  </w:style>
  <w:style w:type="paragraph" w:styleId="CommentText">
    <w:name w:val="annotation text"/>
    <w:basedOn w:val="Normal"/>
    <w:link w:val="CommentTextChar"/>
    <w:rsid w:val="00733930"/>
    <w:rPr>
      <w:sz w:val="20"/>
    </w:rPr>
  </w:style>
  <w:style w:type="character" w:customStyle="1" w:styleId="CommentTextChar">
    <w:name w:val="Comment Text Char"/>
    <w:basedOn w:val="DefaultParagraphFont"/>
    <w:link w:val="CommentText"/>
    <w:rsid w:val="00733930"/>
    <w:rPr>
      <w:rFonts w:ascii="RimTimes" w:eastAsia="Times New Roman" w:hAnsi="RimTimes" w:cs="Times New Roman"/>
      <w:sz w:val="20"/>
      <w:szCs w:val="20"/>
      <w:lang w:val="en-US"/>
    </w:rPr>
  </w:style>
  <w:style w:type="paragraph" w:styleId="BalloonText">
    <w:name w:val="Balloon Text"/>
    <w:basedOn w:val="Normal"/>
    <w:link w:val="BalloonTextChar"/>
    <w:uiPriority w:val="99"/>
    <w:semiHidden/>
    <w:unhideWhenUsed/>
    <w:rsid w:val="00733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930"/>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C3933"/>
    <w:rPr>
      <w:b/>
      <w:bCs/>
    </w:rPr>
  </w:style>
  <w:style w:type="character" w:customStyle="1" w:styleId="CommentSubjectChar">
    <w:name w:val="Comment Subject Char"/>
    <w:basedOn w:val="CommentTextChar"/>
    <w:link w:val="CommentSubject"/>
    <w:uiPriority w:val="99"/>
    <w:semiHidden/>
    <w:rsid w:val="000C3933"/>
    <w:rPr>
      <w:rFonts w:ascii="RimTimes" w:eastAsia="Times New Roman" w:hAnsi="RimTimes" w:cs="Times New Roman"/>
      <w:b/>
      <w:bCs/>
      <w:sz w:val="20"/>
      <w:szCs w:val="20"/>
      <w:lang w:val="en-US"/>
    </w:rPr>
  </w:style>
  <w:style w:type="paragraph" w:customStyle="1" w:styleId="tv213">
    <w:name w:val="tv213"/>
    <w:basedOn w:val="Normal"/>
    <w:rsid w:val="00B94890"/>
    <w:pPr>
      <w:widowControl/>
      <w:spacing w:before="100" w:beforeAutospacing="1" w:after="100" w:afterAutospacing="1"/>
    </w:pPr>
    <w:rPr>
      <w:rFonts w:ascii="Times New Roman" w:hAnsi="Times New Roman"/>
      <w:sz w:val="24"/>
      <w:szCs w:val="24"/>
      <w:lang w:val="lv-LV" w:eastAsia="lv-LV"/>
    </w:rPr>
  </w:style>
  <w:style w:type="character" w:styleId="Hyperlink">
    <w:name w:val="Hyperlink"/>
    <w:basedOn w:val="DefaultParagraphFont"/>
    <w:uiPriority w:val="99"/>
    <w:semiHidden/>
    <w:unhideWhenUsed/>
    <w:rsid w:val="00B94890"/>
    <w:rPr>
      <w:color w:val="0000FF"/>
      <w:u w:val="single"/>
    </w:rPr>
  </w:style>
  <w:style w:type="character" w:customStyle="1" w:styleId="fontsize2">
    <w:name w:val="fontsize2"/>
    <w:basedOn w:val="DefaultParagraphFont"/>
    <w:rsid w:val="00B94890"/>
  </w:style>
  <w:style w:type="paragraph" w:styleId="NormalWeb">
    <w:name w:val="Normal (Web)"/>
    <w:basedOn w:val="Normal"/>
    <w:uiPriority w:val="99"/>
    <w:unhideWhenUsed/>
    <w:rsid w:val="005E4D84"/>
    <w:pPr>
      <w:widowControl/>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F74950"/>
    <w:pPr>
      <w:tabs>
        <w:tab w:val="center" w:pos="4153"/>
        <w:tab w:val="right" w:pos="8306"/>
      </w:tabs>
    </w:pPr>
  </w:style>
  <w:style w:type="character" w:customStyle="1" w:styleId="HeaderChar">
    <w:name w:val="Header Char"/>
    <w:basedOn w:val="DefaultParagraphFont"/>
    <w:link w:val="Header"/>
    <w:uiPriority w:val="99"/>
    <w:rsid w:val="00F74950"/>
    <w:rPr>
      <w:rFonts w:ascii="RimTimes" w:eastAsia="Times New Roman" w:hAnsi="RimTimes" w:cs="Times New Roman"/>
      <w:szCs w:val="20"/>
      <w:lang w:val="en-US"/>
    </w:rPr>
  </w:style>
  <w:style w:type="paragraph" w:styleId="Footer">
    <w:name w:val="footer"/>
    <w:basedOn w:val="Normal"/>
    <w:link w:val="FooterChar"/>
    <w:uiPriority w:val="99"/>
    <w:unhideWhenUsed/>
    <w:rsid w:val="00F74950"/>
    <w:pPr>
      <w:tabs>
        <w:tab w:val="center" w:pos="4153"/>
        <w:tab w:val="right" w:pos="8306"/>
      </w:tabs>
    </w:pPr>
  </w:style>
  <w:style w:type="character" w:customStyle="1" w:styleId="FooterChar">
    <w:name w:val="Footer Char"/>
    <w:basedOn w:val="DefaultParagraphFont"/>
    <w:link w:val="Footer"/>
    <w:uiPriority w:val="99"/>
    <w:rsid w:val="00F74950"/>
    <w:rPr>
      <w:rFonts w:ascii="RimTimes" w:eastAsia="Times New Roman" w:hAnsi="Rim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kosjaka@mk.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na.blaske@mk.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8D62E-5ACF-4638-8D50-4D996FA2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6283</Words>
  <Characters>3582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Stone</dc:creator>
  <cp:keywords/>
  <dc:description/>
  <cp:lastModifiedBy>Mētra Aržanovska</cp:lastModifiedBy>
  <cp:revision>2</cp:revision>
  <dcterms:created xsi:type="dcterms:W3CDTF">2021-04-21T09:17:00Z</dcterms:created>
  <dcterms:modified xsi:type="dcterms:W3CDTF">2021-04-21T09:17:00Z</dcterms:modified>
</cp:coreProperties>
</file>