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383" w:rsidRDefault="00127383" w:rsidP="00127383">
      <w:pPr>
        <w:pStyle w:val="Title"/>
        <w:outlineLvl w:val="0"/>
      </w:pPr>
      <w:r>
        <w:t>LATVIJAS REPUBLIKAS MINISTRU KABINETA SĒDE</w:t>
      </w:r>
    </w:p>
    <w:p w:rsidR="00127383" w:rsidRDefault="00127383" w:rsidP="00127383">
      <w:pPr>
        <w:pStyle w:val="Title"/>
      </w:pPr>
      <w:r>
        <w:t>___________________________________________________________</w:t>
      </w:r>
    </w:p>
    <w:p w:rsidR="00127383" w:rsidRDefault="00127383" w:rsidP="00127383">
      <w:pPr>
        <w:pStyle w:val="Title"/>
        <w:outlineLvl w:val="0"/>
      </w:pPr>
      <w:r>
        <w:rPr>
          <w:i/>
        </w:rPr>
        <w:t>protokola izraksts</w:t>
      </w:r>
    </w:p>
    <w:p w:rsidR="00CC44FA" w:rsidRDefault="00CC44FA" w:rsidP="004A1688">
      <w:pPr>
        <w:jc w:val="center"/>
      </w:pPr>
    </w:p>
    <w:p w:rsidR="002D3F54" w:rsidRDefault="002D3F54" w:rsidP="004A1688">
      <w:pPr>
        <w:jc w:val="center"/>
      </w:pPr>
    </w:p>
    <w:p w:rsidR="00CC44FA" w:rsidRDefault="00CC44FA" w:rsidP="004A1688">
      <w:pPr>
        <w:tabs>
          <w:tab w:val="left" w:pos="6804"/>
        </w:tabs>
        <w:ind w:firstLine="709"/>
      </w:pPr>
    </w:p>
    <w:tbl>
      <w:tblPr>
        <w:tblW w:w="9214" w:type="dxa"/>
        <w:tblInd w:w="250" w:type="dxa"/>
        <w:tblLayout w:type="fixed"/>
        <w:tblLook w:val="0000" w:firstRow="0" w:lastRow="0" w:firstColumn="0" w:lastColumn="0" w:noHBand="0" w:noVBand="0"/>
      </w:tblPr>
      <w:tblGrid>
        <w:gridCol w:w="3967"/>
        <w:gridCol w:w="886"/>
        <w:gridCol w:w="4361"/>
      </w:tblGrid>
      <w:tr w:rsidR="00CC44FA" w:rsidRPr="00CE7B6E">
        <w:trPr>
          <w:cantSplit/>
        </w:trPr>
        <w:tc>
          <w:tcPr>
            <w:tcW w:w="3967" w:type="dxa"/>
            <w:shd w:val="clear" w:color="auto" w:fill="auto"/>
          </w:tcPr>
          <w:p w:rsidR="00CC44FA" w:rsidRPr="00CE7B6E" w:rsidRDefault="00CC44FA">
            <w:r w:rsidRPr="00CE7B6E">
              <w:t>Rīgā</w:t>
            </w:r>
          </w:p>
        </w:tc>
        <w:tc>
          <w:tcPr>
            <w:tcW w:w="886" w:type="dxa"/>
            <w:shd w:val="clear" w:color="auto" w:fill="auto"/>
          </w:tcPr>
          <w:p w:rsidR="00CC44FA" w:rsidRPr="00CE7B6E" w:rsidRDefault="00CC44FA">
            <w:r w:rsidRPr="00CE7B6E">
              <w:t>Nr.</w:t>
            </w:r>
            <w:r w:rsidR="00EF1D35">
              <w:t>81</w:t>
            </w:r>
          </w:p>
        </w:tc>
        <w:tc>
          <w:tcPr>
            <w:tcW w:w="4361" w:type="dxa"/>
            <w:shd w:val="clear" w:color="auto" w:fill="auto"/>
          </w:tcPr>
          <w:p w:rsidR="00CC44FA" w:rsidRPr="00CE7B6E" w:rsidRDefault="00CC44FA">
            <w:pPr>
              <w:jc w:val="right"/>
            </w:pPr>
            <w:r w:rsidRPr="00CE7B6E">
              <w:t>200</w:t>
            </w:r>
            <w:r w:rsidR="00E749B9">
              <w:t>9</w:t>
            </w:r>
            <w:r w:rsidRPr="00CE7B6E">
              <w:t>.</w:t>
            </w:r>
            <w:r w:rsidR="007679F9" w:rsidRPr="00CE7B6E">
              <w:t xml:space="preserve"> gada</w:t>
            </w:r>
            <w:r w:rsidR="007679F9">
              <w:t> </w:t>
            </w:r>
            <w:r w:rsidR="00EF1D35">
              <w:t>17</w:t>
            </w:r>
            <w:r w:rsidR="007679F9">
              <w:t>.</w:t>
            </w:r>
            <w:r w:rsidR="00EF1D35">
              <w:t>novembrī</w:t>
            </w:r>
          </w:p>
        </w:tc>
      </w:tr>
    </w:tbl>
    <w:p w:rsidR="00CC44FA" w:rsidRPr="00CE7B6E" w:rsidRDefault="00CC44FA" w:rsidP="004A1688">
      <w:pPr>
        <w:tabs>
          <w:tab w:val="left" w:pos="6804"/>
        </w:tabs>
        <w:ind w:firstLine="709"/>
      </w:pPr>
    </w:p>
    <w:p w:rsidR="00D67653" w:rsidRDefault="00EF1D35" w:rsidP="00D67653">
      <w:pPr>
        <w:pStyle w:val="BodyText"/>
        <w:jc w:val="center"/>
        <w:rPr>
          <w:b/>
          <w:szCs w:val="28"/>
        </w:rPr>
      </w:pPr>
      <w:r>
        <w:rPr>
          <w:b/>
          <w:szCs w:val="28"/>
        </w:rPr>
        <w:t>56</w:t>
      </w:r>
      <w:r w:rsidR="00D67653">
        <w:rPr>
          <w:b/>
          <w:szCs w:val="28"/>
        </w:rPr>
        <w:t>.§</w:t>
      </w:r>
    </w:p>
    <w:p w:rsidR="00D67653" w:rsidRDefault="00D67653" w:rsidP="00D67653">
      <w:pPr>
        <w:pStyle w:val="BodyText"/>
        <w:jc w:val="center"/>
        <w:rPr>
          <w:b/>
          <w:szCs w:val="28"/>
        </w:rPr>
      </w:pPr>
    </w:p>
    <w:p w:rsidR="00D67653" w:rsidRPr="002E6FD1" w:rsidRDefault="00EF1D35" w:rsidP="00D67653">
      <w:pPr>
        <w:pStyle w:val="BodyText"/>
        <w:jc w:val="center"/>
        <w:outlineLvl w:val="0"/>
        <w:rPr>
          <w:b/>
          <w:szCs w:val="28"/>
        </w:rPr>
      </w:pPr>
      <w:r>
        <w:rPr>
          <w:b/>
          <w:szCs w:val="28"/>
        </w:rPr>
        <w:t>Par akciju sabiedrību „Parex banka”</w:t>
      </w:r>
      <w:r w:rsidR="008834F6">
        <w:rPr>
          <w:rStyle w:val="FootnoteReference"/>
          <w:b/>
          <w:szCs w:val="28"/>
        </w:rPr>
        <w:footnoteReference w:id="1"/>
      </w:r>
    </w:p>
    <w:p w:rsidR="00D67653" w:rsidRDefault="00D67653" w:rsidP="00D67653">
      <w:pPr>
        <w:pStyle w:val="BodyText"/>
        <w:rPr>
          <w:b/>
          <w:sz w:val="24"/>
          <w:szCs w:val="24"/>
        </w:rPr>
      </w:pPr>
      <w:r>
        <w:rPr>
          <w:b/>
          <w:sz w:val="24"/>
          <w:szCs w:val="24"/>
        </w:rPr>
        <w:t>     TA-</w:t>
      </w:r>
      <w:r w:rsidR="00A24132">
        <w:rPr>
          <w:b/>
          <w:sz w:val="24"/>
          <w:szCs w:val="24"/>
        </w:rPr>
        <w:t>3978</w:t>
      </w:r>
      <w:r w:rsidR="00F83391">
        <w:rPr>
          <w:b/>
          <w:sz w:val="24"/>
          <w:szCs w:val="24"/>
        </w:rPr>
        <w:t>-</w:t>
      </w:r>
      <w:r w:rsidR="00127383">
        <w:rPr>
          <w:b/>
          <w:sz w:val="24"/>
          <w:szCs w:val="24"/>
        </w:rPr>
        <w:t>DV</w:t>
      </w:r>
      <w:r>
        <w:rPr>
          <w:b/>
          <w:sz w:val="24"/>
          <w:szCs w:val="24"/>
        </w:rPr>
        <w:t xml:space="preserve"> </w:t>
      </w:r>
    </w:p>
    <w:p w:rsidR="00D67653" w:rsidRDefault="00D67653" w:rsidP="00D67653">
      <w:pPr>
        <w:pStyle w:val="Header"/>
        <w:tabs>
          <w:tab w:val="left" w:pos="720"/>
        </w:tabs>
        <w:ind w:firstLine="720"/>
        <w:jc w:val="both"/>
        <w:rPr>
          <w:szCs w:val="20"/>
        </w:rPr>
      </w:pPr>
      <w:r>
        <w:t>______________________________________________________</w:t>
      </w:r>
    </w:p>
    <w:p w:rsidR="00D67653" w:rsidRPr="00F44537" w:rsidRDefault="00F44537" w:rsidP="00F44537">
      <w:pPr>
        <w:jc w:val="center"/>
        <w:rPr>
          <w:sz w:val="24"/>
        </w:rPr>
      </w:pPr>
      <w:r>
        <w:rPr>
          <w:sz w:val="24"/>
        </w:rPr>
        <w:t>(</w:t>
      </w:r>
      <w:r w:rsidR="00EF1D35">
        <w:rPr>
          <w:sz w:val="24"/>
        </w:rPr>
        <w:t xml:space="preserve">E.Repše, </w:t>
      </w:r>
      <w:proofErr w:type="spellStart"/>
      <w:r w:rsidR="00EF1D35">
        <w:rPr>
          <w:sz w:val="24"/>
        </w:rPr>
        <w:t>M.Bičevskis</w:t>
      </w:r>
      <w:proofErr w:type="spellEnd"/>
      <w:r w:rsidR="00EF1D35">
        <w:rPr>
          <w:sz w:val="24"/>
        </w:rPr>
        <w:t xml:space="preserve">, R.Vējonis, E.Kušners, </w:t>
      </w:r>
      <w:proofErr w:type="spellStart"/>
      <w:r w:rsidR="00EF1D35">
        <w:rPr>
          <w:sz w:val="24"/>
        </w:rPr>
        <w:t>J.Brazovskis</w:t>
      </w:r>
      <w:proofErr w:type="spellEnd"/>
      <w:r w:rsidR="00EF1D35">
        <w:rPr>
          <w:sz w:val="24"/>
        </w:rPr>
        <w:t xml:space="preserve">, </w:t>
      </w:r>
      <w:proofErr w:type="spellStart"/>
      <w:r w:rsidR="00EF1D35">
        <w:rPr>
          <w:sz w:val="24"/>
        </w:rPr>
        <w:t>L.Medina</w:t>
      </w:r>
      <w:proofErr w:type="spellEnd"/>
      <w:r w:rsidR="00EF1D35">
        <w:rPr>
          <w:sz w:val="24"/>
        </w:rPr>
        <w:t>, A.Kampars, E.Dreimane, B.Rozentāle, K.Gerhards, N.Melngailis, V.Dombrovskis</w:t>
      </w:r>
      <w:r>
        <w:rPr>
          <w:sz w:val="24"/>
        </w:rPr>
        <w:t>)</w:t>
      </w:r>
    </w:p>
    <w:p w:rsidR="00CC44FA" w:rsidRPr="00E749B9" w:rsidRDefault="00CC44FA" w:rsidP="004A1688">
      <w:pPr>
        <w:tabs>
          <w:tab w:val="left" w:pos="6804"/>
        </w:tabs>
        <w:ind w:firstLine="709"/>
        <w:jc w:val="both"/>
      </w:pPr>
    </w:p>
    <w:p w:rsidR="008B74D4" w:rsidRPr="008B74D4" w:rsidRDefault="008B74D4" w:rsidP="008B74D4">
      <w:pPr>
        <w:pStyle w:val="BodyTextIndent2"/>
        <w:spacing w:after="0" w:line="240" w:lineRule="auto"/>
        <w:ind w:left="0" w:firstLine="720"/>
        <w:jc w:val="both"/>
      </w:pPr>
      <w:r w:rsidRPr="008B74D4">
        <w:t xml:space="preserve">1. Pieņemt zināšanai Finanšu ministrijas un </w:t>
      </w:r>
      <w:r>
        <w:t>valsts akciju sabiedrības</w:t>
      </w:r>
      <w:r w:rsidRPr="008B74D4">
        <w:t xml:space="preserve"> „Privatizācijas aģentūra” iesniegto informāciju par līdzšinējās sadarbības ar konsultantu „</w:t>
      </w:r>
      <w:proofErr w:type="spellStart"/>
      <w:r w:rsidRPr="008B74D4">
        <w:t>Nomura</w:t>
      </w:r>
      <w:proofErr w:type="spellEnd"/>
      <w:r w:rsidRPr="008B74D4">
        <w:t xml:space="preserve"> </w:t>
      </w:r>
      <w:proofErr w:type="spellStart"/>
      <w:r w:rsidRPr="008B74D4">
        <w:t>International</w:t>
      </w:r>
      <w:proofErr w:type="spellEnd"/>
      <w:r w:rsidRPr="008B74D4">
        <w:t xml:space="preserve"> </w:t>
      </w:r>
      <w:proofErr w:type="spellStart"/>
      <w:r w:rsidRPr="008B74D4">
        <w:t>plc</w:t>
      </w:r>
      <w:proofErr w:type="spellEnd"/>
      <w:r w:rsidRPr="008B74D4">
        <w:t>” (turpmāk tekstā – Konsultants) rezultātiem.</w:t>
      </w:r>
    </w:p>
    <w:p w:rsidR="008B74D4" w:rsidRPr="008B74D4" w:rsidRDefault="008B74D4" w:rsidP="008B74D4">
      <w:pPr>
        <w:pStyle w:val="CommentText"/>
        <w:ind w:firstLine="720"/>
        <w:jc w:val="both"/>
        <w:rPr>
          <w:sz w:val="28"/>
          <w:szCs w:val="28"/>
          <w:lang w:val="lv-LV"/>
        </w:rPr>
      </w:pPr>
      <w:r w:rsidRPr="008B74D4">
        <w:rPr>
          <w:sz w:val="28"/>
          <w:szCs w:val="28"/>
          <w:lang w:val="lv-LV"/>
        </w:rPr>
        <w:t xml:space="preserve">2. Lai nodrošinātu starpinstitūciju sadarbības </w:t>
      </w:r>
      <w:r w:rsidRPr="008B74D4">
        <w:rPr>
          <w:sz w:val="28"/>
          <w:szCs w:val="28"/>
          <w:lang w:val="cs-CZ"/>
        </w:rPr>
        <w:t>koordinēšanu</w:t>
      </w:r>
      <w:r w:rsidRPr="008B74D4">
        <w:rPr>
          <w:sz w:val="28"/>
          <w:szCs w:val="28"/>
          <w:lang w:val="lv-LV"/>
        </w:rPr>
        <w:t xml:space="preserve">, Konsultanta darbības atbilstoši Konsultāciju pakalpojumu līgumam pārraudzību, sarunu organizēšanu ar Eiropas Rekonstrukcijas un </w:t>
      </w:r>
      <w:r w:rsidRPr="008B74D4">
        <w:rPr>
          <w:sz w:val="28"/>
          <w:szCs w:val="28"/>
          <w:lang w:val="cs-CZ"/>
        </w:rPr>
        <w:t>attīstības</w:t>
      </w:r>
      <w:r w:rsidRPr="008B74D4">
        <w:rPr>
          <w:sz w:val="28"/>
          <w:szCs w:val="28"/>
          <w:lang w:val="lv-LV"/>
        </w:rPr>
        <w:t xml:space="preserve"> banku par akciju sabiedrības „Parex banka“ (turpmāk – Banka) </w:t>
      </w:r>
      <w:r w:rsidRPr="008B74D4">
        <w:rPr>
          <w:sz w:val="28"/>
          <w:szCs w:val="28"/>
          <w:lang w:val="cs-CZ"/>
        </w:rPr>
        <w:t>restrukturizāciju</w:t>
      </w:r>
      <w:r w:rsidRPr="008B74D4">
        <w:rPr>
          <w:sz w:val="28"/>
          <w:szCs w:val="28"/>
          <w:lang w:val="lv-LV"/>
        </w:rPr>
        <w:t xml:space="preserve">, izveidot darba grupu, </w:t>
      </w:r>
      <w:r w:rsidRPr="008B74D4">
        <w:rPr>
          <w:sz w:val="28"/>
          <w:szCs w:val="28"/>
          <w:lang w:val="lv-LV" w:eastAsia="lv-LV"/>
        </w:rPr>
        <w:t>iek</w:t>
      </w:r>
      <w:r w:rsidRPr="008B74D4">
        <w:rPr>
          <w:sz w:val="28"/>
          <w:szCs w:val="28"/>
          <w:lang w:val="lv-LV"/>
        </w:rPr>
        <w:t>ļ</w:t>
      </w:r>
      <w:r w:rsidRPr="008B74D4">
        <w:rPr>
          <w:sz w:val="28"/>
          <w:szCs w:val="28"/>
          <w:lang w:val="lv-LV" w:eastAsia="lv-LV"/>
        </w:rPr>
        <w:t>aujot tajā p</w:t>
      </w:r>
      <w:r w:rsidRPr="008B74D4">
        <w:rPr>
          <w:sz w:val="28"/>
          <w:szCs w:val="28"/>
          <w:lang w:val="lv-LV"/>
        </w:rPr>
        <w:t>ā</w:t>
      </w:r>
      <w:r w:rsidRPr="008B74D4">
        <w:rPr>
          <w:sz w:val="28"/>
          <w:szCs w:val="28"/>
          <w:lang w:val="lv-LV" w:eastAsia="lv-LV"/>
        </w:rPr>
        <w:t>rst</w:t>
      </w:r>
      <w:r w:rsidRPr="008B74D4">
        <w:rPr>
          <w:sz w:val="28"/>
          <w:szCs w:val="28"/>
          <w:lang w:val="lv-LV"/>
        </w:rPr>
        <w:t>ā</w:t>
      </w:r>
      <w:r w:rsidRPr="008B74D4">
        <w:rPr>
          <w:sz w:val="28"/>
          <w:szCs w:val="28"/>
          <w:lang w:val="lv-LV" w:eastAsia="lv-LV"/>
        </w:rPr>
        <w:t>vjus no Finan</w:t>
      </w:r>
      <w:r w:rsidRPr="008B74D4">
        <w:rPr>
          <w:sz w:val="28"/>
          <w:szCs w:val="28"/>
          <w:lang w:val="lv-LV"/>
        </w:rPr>
        <w:t>š</w:t>
      </w:r>
      <w:r w:rsidRPr="008B74D4">
        <w:rPr>
          <w:sz w:val="28"/>
          <w:szCs w:val="28"/>
          <w:lang w:val="lv-LV" w:eastAsia="lv-LV"/>
        </w:rPr>
        <w:t>u ministrijas, Ekonomikas ministrijas, Finan</w:t>
      </w:r>
      <w:r w:rsidRPr="008B74D4">
        <w:rPr>
          <w:sz w:val="28"/>
          <w:szCs w:val="28"/>
          <w:lang w:val="lv-LV"/>
        </w:rPr>
        <w:t>š</w:t>
      </w:r>
      <w:r w:rsidRPr="008B74D4">
        <w:rPr>
          <w:sz w:val="28"/>
          <w:szCs w:val="28"/>
          <w:lang w:val="lv-LV" w:eastAsia="lv-LV"/>
        </w:rPr>
        <w:t>u un kapit</w:t>
      </w:r>
      <w:r w:rsidRPr="008B74D4">
        <w:rPr>
          <w:sz w:val="28"/>
          <w:szCs w:val="28"/>
          <w:lang w:val="lv-LV"/>
        </w:rPr>
        <w:t>ā</w:t>
      </w:r>
      <w:r w:rsidRPr="008B74D4">
        <w:rPr>
          <w:sz w:val="28"/>
          <w:szCs w:val="28"/>
          <w:lang w:val="lv-LV" w:eastAsia="lv-LV"/>
        </w:rPr>
        <w:t xml:space="preserve">la tirgus komisijas, </w:t>
      </w:r>
      <w:r w:rsidRPr="008B74D4">
        <w:rPr>
          <w:sz w:val="28"/>
          <w:szCs w:val="28"/>
          <w:lang w:val="cs-CZ" w:eastAsia="lv-LV"/>
        </w:rPr>
        <w:t>Latvijas</w:t>
      </w:r>
      <w:r w:rsidRPr="008B74D4">
        <w:rPr>
          <w:sz w:val="28"/>
          <w:szCs w:val="28"/>
          <w:lang w:val="lv-LV" w:eastAsia="lv-LV"/>
        </w:rPr>
        <w:t xml:space="preserve"> Bankas, </w:t>
      </w:r>
      <w:r w:rsidRPr="008B74D4">
        <w:rPr>
          <w:sz w:val="28"/>
          <w:szCs w:val="28"/>
          <w:lang w:val="lv-LV"/>
        </w:rPr>
        <w:t>valsts akciju sabiedrības</w:t>
      </w:r>
      <w:r w:rsidRPr="008B74D4">
        <w:rPr>
          <w:sz w:val="28"/>
          <w:szCs w:val="28"/>
          <w:lang w:val="lv-LV" w:eastAsia="lv-LV"/>
        </w:rPr>
        <w:t xml:space="preserve"> </w:t>
      </w:r>
      <w:r w:rsidRPr="008B74D4">
        <w:rPr>
          <w:sz w:val="28"/>
          <w:szCs w:val="28"/>
          <w:lang w:val="lv-LV"/>
        </w:rPr>
        <w:t>„</w:t>
      </w:r>
      <w:r w:rsidRPr="008B74D4">
        <w:rPr>
          <w:sz w:val="28"/>
          <w:szCs w:val="28"/>
          <w:lang w:val="lv-LV" w:eastAsia="lv-LV"/>
        </w:rPr>
        <w:t>Privatiz</w:t>
      </w:r>
      <w:r w:rsidRPr="008B74D4">
        <w:rPr>
          <w:sz w:val="28"/>
          <w:szCs w:val="28"/>
          <w:lang w:val="lv-LV"/>
        </w:rPr>
        <w:t>ā</w:t>
      </w:r>
      <w:r w:rsidRPr="008B74D4">
        <w:rPr>
          <w:sz w:val="28"/>
          <w:szCs w:val="28"/>
          <w:lang w:val="lv-LV" w:eastAsia="lv-LV"/>
        </w:rPr>
        <w:t>cijas a</w:t>
      </w:r>
      <w:r w:rsidRPr="008B74D4">
        <w:rPr>
          <w:sz w:val="28"/>
          <w:szCs w:val="28"/>
          <w:lang w:val="lv-LV"/>
        </w:rPr>
        <w:t>ģ</w:t>
      </w:r>
      <w:r w:rsidRPr="008B74D4">
        <w:rPr>
          <w:sz w:val="28"/>
          <w:szCs w:val="28"/>
          <w:lang w:val="lv-LV" w:eastAsia="lv-LV"/>
        </w:rPr>
        <w:t>ent</w:t>
      </w:r>
      <w:r w:rsidRPr="008B74D4">
        <w:rPr>
          <w:sz w:val="28"/>
          <w:szCs w:val="28"/>
          <w:lang w:val="lv-LV"/>
        </w:rPr>
        <w:t>ū</w:t>
      </w:r>
      <w:r w:rsidRPr="008B74D4">
        <w:rPr>
          <w:sz w:val="28"/>
          <w:szCs w:val="28"/>
          <w:lang w:val="lv-LV" w:eastAsia="lv-LV"/>
        </w:rPr>
        <w:t>ra</w:t>
      </w:r>
      <w:r w:rsidRPr="008B74D4">
        <w:rPr>
          <w:sz w:val="28"/>
          <w:szCs w:val="28"/>
          <w:lang w:val="lv-LV"/>
        </w:rPr>
        <w:t xml:space="preserve">“ un </w:t>
      </w:r>
      <w:r w:rsidRPr="008B74D4">
        <w:rPr>
          <w:sz w:val="28"/>
          <w:szCs w:val="28"/>
          <w:lang w:val="lv-LV" w:eastAsia="lv-LV"/>
        </w:rPr>
        <w:t>Valsts kases</w:t>
      </w:r>
      <w:r w:rsidRPr="008B74D4">
        <w:rPr>
          <w:sz w:val="28"/>
          <w:szCs w:val="28"/>
          <w:lang w:val="lv-LV"/>
        </w:rPr>
        <w:t xml:space="preserve">. </w:t>
      </w:r>
      <w:r w:rsidRPr="008B74D4">
        <w:rPr>
          <w:sz w:val="28"/>
          <w:szCs w:val="28"/>
          <w:lang w:val="cs-CZ"/>
        </w:rPr>
        <w:t>Finanšu</w:t>
      </w:r>
      <w:r w:rsidRPr="008B74D4">
        <w:rPr>
          <w:sz w:val="28"/>
          <w:szCs w:val="28"/>
          <w:lang w:val="lv-LV"/>
        </w:rPr>
        <w:t xml:space="preserve"> ministrijai sagatavot un iesniegt Ministru kabinetā </w:t>
      </w:r>
      <w:r>
        <w:rPr>
          <w:sz w:val="28"/>
          <w:szCs w:val="28"/>
          <w:lang w:val="lv-LV"/>
        </w:rPr>
        <w:t>attiecīgu</w:t>
      </w:r>
      <w:r w:rsidRPr="008B74D4">
        <w:rPr>
          <w:sz w:val="28"/>
          <w:szCs w:val="28"/>
          <w:lang w:val="lv-LV"/>
        </w:rPr>
        <w:t xml:space="preserve"> Ministru kabineta </w:t>
      </w:r>
      <w:r w:rsidRPr="008B74D4">
        <w:rPr>
          <w:sz w:val="28"/>
          <w:szCs w:val="28"/>
          <w:lang w:val="cs-CZ"/>
        </w:rPr>
        <w:t>rīkojuma</w:t>
      </w:r>
      <w:r w:rsidRPr="008B74D4">
        <w:rPr>
          <w:sz w:val="28"/>
          <w:szCs w:val="28"/>
          <w:lang w:val="lv-LV"/>
        </w:rPr>
        <w:t xml:space="preserve"> </w:t>
      </w:r>
      <w:r w:rsidRPr="008B74D4">
        <w:rPr>
          <w:sz w:val="28"/>
          <w:szCs w:val="28"/>
          <w:lang w:val="cs-CZ"/>
        </w:rPr>
        <w:t>projektu</w:t>
      </w:r>
      <w:r w:rsidRPr="008B74D4">
        <w:rPr>
          <w:sz w:val="28"/>
          <w:szCs w:val="28"/>
          <w:lang w:val="lv-LV"/>
        </w:rPr>
        <w:t xml:space="preserve">. </w:t>
      </w:r>
    </w:p>
    <w:p w:rsidR="008B74D4" w:rsidRPr="008B74D4" w:rsidRDefault="008B74D4" w:rsidP="008B74D4">
      <w:pPr>
        <w:pStyle w:val="CommentText"/>
        <w:ind w:firstLine="720"/>
        <w:jc w:val="both"/>
        <w:rPr>
          <w:sz w:val="28"/>
          <w:szCs w:val="28"/>
          <w:lang w:val="cs-CZ"/>
        </w:rPr>
      </w:pPr>
      <w:r w:rsidRPr="008B74D4">
        <w:rPr>
          <w:sz w:val="28"/>
          <w:szCs w:val="28"/>
          <w:lang w:val="lv-LV"/>
        </w:rPr>
        <w:t xml:space="preserve">3. </w:t>
      </w:r>
      <w:r>
        <w:rPr>
          <w:sz w:val="28"/>
          <w:szCs w:val="28"/>
          <w:lang w:val="lv-LV"/>
        </w:rPr>
        <w:t>V</w:t>
      </w:r>
      <w:r w:rsidRPr="008B74D4">
        <w:rPr>
          <w:sz w:val="28"/>
          <w:szCs w:val="28"/>
          <w:lang w:val="lv-LV"/>
        </w:rPr>
        <w:t>alsts akciju sabiedrība</w:t>
      </w:r>
      <w:r>
        <w:rPr>
          <w:sz w:val="28"/>
          <w:szCs w:val="28"/>
          <w:lang w:val="lv-LV"/>
        </w:rPr>
        <w:t>i</w:t>
      </w:r>
      <w:r w:rsidRPr="008B74D4">
        <w:rPr>
          <w:sz w:val="28"/>
          <w:szCs w:val="28"/>
          <w:lang w:val="lv-LV"/>
        </w:rPr>
        <w:t xml:space="preserve"> „Privatizācijas aģentūra“ </w:t>
      </w:r>
      <w:r w:rsidRPr="008B74D4">
        <w:rPr>
          <w:sz w:val="28"/>
          <w:szCs w:val="28"/>
          <w:lang w:val="cs-CZ"/>
        </w:rPr>
        <w:t>vienoties</w:t>
      </w:r>
      <w:r w:rsidRPr="008B74D4">
        <w:rPr>
          <w:sz w:val="28"/>
          <w:szCs w:val="28"/>
          <w:lang w:val="lv-LV"/>
        </w:rPr>
        <w:t xml:space="preserve"> ar </w:t>
      </w:r>
      <w:r w:rsidRPr="008B74D4">
        <w:rPr>
          <w:sz w:val="28"/>
          <w:szCs w:val="28"/>
          <w:lang w:val="cs-CZ"/>
        </w:rPr>
        <w:t>Konsultantu</w:t>
      </w:r>
      <w:r w:rsidRPr="008B74D4">
        <w:rPr>
          <w:sz w:val="28"/>
          <w:szCs w:val="28"/>
          <w:lang w:val="lv-LV"/>
        </w:rPr>
        <w:t xml:space="preserve"> par konsultāciju pakalpojuma līgumā noteiktā darba </w:t>
      </w:r>
      <w:r w:rsidRPr="008B74D4">
        <w:rPr>
          <w:sz w:val="28"/>
          <w:szCs w:val="28"/>
          <w:lang w:val="cs-CZ"/>
        </w:rPr>
        <w:t>uzdevuma</w:t>
      </w:r>
      <w:r w:rsidRPr="008B74D4">
        <w:rPr>
          <w:sz w:val="28"/>
          <w:szCs w:val="28"/>
          <w:lang w:val="lv-LV"/>
        </w:rPr>
        <w:t xml:space="preserve"> un </w:t>
      </w:r>
      <w:r w:rsidRPr="008B74D4">
        <w:rPr>
          <w:sz w:val="28"/>
          <w:szCs w:val="28"/>
          <w:lang w:val="cs-CZ"/>
        </w:rPr>
        <w:t>apmaksas</w:t>
      </w:r>
      <w:r w:rsidRPr="008B74D4">
        <w:rPr>
          <w:sz w:val="28"/>
          <w:szCs w:val="28"/>
          <w:lang w:val="lv-LV"/>
        </w:rPr>
        <w:t xml:space="preserve"> noteikumu un nosacījumu maiņu, paredzot Konsultanta līdzdalību un tā atlīdzības atkarību no Bankas restrukturizācijas plāna izstrādes, Bankai </w:t>
      </w:r>
      <w:r w:rsidRPr="008B74D4">
        <w:rPr>
          <w:sz w:val="28"/>
          <w:szCs w:val="28"/>
          <w:lang w:val="cs-CZ"/>
        </w:rPr>
        <w:t>sniegtā</w:t>
      </w:r>
      <w:r w:rsidRPr="008B74D4">
        <w:rPr>
          <w:sz w:val="28"/>
          <w:szCs w:val="28"/>
          <w:lang w:val="lv-LV"/>
        </w:rPr>
        <w:t xml:space="preserve"> valsts atbalsta restrukturizācijas plāna (turpmāk tekstā – Valsts atbalsta plāns) pilnveidošanas (iekļaujot tajā Bankas restrukturizācijas plānu) un </w:t>
      </w:r>
      <w:r w:rsidRPr="008B74D4">
        <w:rPr>
          <w:sz w:val="28"/>
          <w:szCs w:val="28"/>
          <w:lang w:val="cs-CZ"/>
        </w:rPr>
        <w:t>saskaņošanas</w:t>
      </w:r>
      <w:r w:rsidRPr="008B74D4">
        <w:rPr>
          <w:sz w:val="28"/>
          <w:szCs w:val="28"/>
          <w:lang w:val="lv-LV"/>
        </w:rPr>
        <w:t xml:space="preserve"> ar Eiropas Komisiju un Bankas vai visu tās restrukturizācijas </w:t>
      </w:r>
      <w:r w:rsidRPr="008B74D4">
        <w:rPr>
          <w:sz w:val="28"/>
          <w:szCs w:val="28"/>
          <w:lang w:val="cs-CZ"/>
        </w:rPr>
        <w:t>rezultātā</w:t>
      </w:r>
      <w:r w:rsidRPr="008B74D4">
        <w:rPr>
          <w:sz w:val="28"/>
          <w:szCs w:val="28"/>
          <w:lang w:val="lv-LV"/>
        </w:rPr>
        <w:t xml:space="preserve"> </w:t>
      </w:r>
      <w:r w:rsidRPr="008B74D4">
        <w:rPr>
          <w:sz w:val="28"/>
          <w:szCs w:val="28"/>
          <w:lang w:val="cs-CZ"/>
        </w:rPr>
        <w:t>izveidoto</w:t>
      </w:r>
      <w:r w:rsidRPr="008B74D4">
        <w:rPr>
          <w:sz w:val="28"/>
          <w:szCs w:val="28"/>
          <w:lang w:val="lv-LV"/>
        </w:rPr>
        <w:t xml:space="preserve"> komercsabiedrību pārdošanas. </w:t>
      </w:r>
      <w:r w:rsidR="00D67D23">
        <w:rPr>
          <w:sz w:val="28"/>
          <w:szCs w:val="28"/>
          <w:lang w:val="lv-LV"/>
        </w:rPr>
        <w:t>V</w:t>
      </w:r>
      <w:r w:rsidRPr="008B74D4">
        <w:rPr>
          <w:sz w:val="28"/>
          <w:szCs w:val="28"/>
          <w:lang w:val="lv-LV"/>
        </w:rPr>
        <w:t>alsts akciju sabiedrība</w:t>
      </w:r>
      <w:r>
        <w:rPr>
          <w:sz w:val="28"/>
          <w:szCs w:val="28"/>
          <w:lang w:val="lv-LV"/>
        </w:rPr>
        <w:t xml:space="preserve">i </w:t>
      </w:r>
      <w:r w:rsidRPr="008B74D4">
        <w:rPr>
          <w:sz w:val="28"/>
          <w:szCs w:val="28"/>
          <w:lang w:val="lv-LV"/>
        </w:rPr>
        <w:t>„Privatizācijas aģentūra“ līdz 2009.</w:t>
      </w:r>
      <w:r w:rsidRPr="008B74D4">
        <w:rPr>
          <w:sz w:val="28"/>
          <w:szCs w:val="28"/>
          <w:lang w:val="cs-CZ"/>
        </w:rPr>
        <w:t>gada</w:t>
      </w:r>
      <w:r w:rsidRPr="008B74D4">
        <w:rPr>
          <w:sz w:val="28"/>
          <w:szCs w:val="28"/>
          <w:lang w:val="lv-LV"/>
        </w:rPr>
        <w:t xml:space="preserve"> 1.decembrim iesniegt Ministru kabinetam izskatīšanai panākto vienošanos, kas saskaņota ar </w:t>
      </w:r>
      <w:r>
        <w:rPr>
          <w:sz w:val="28"/>
          <w:szCs w:val="28"/>
          <w:lang w:val="lv-LV"/>
        </w:rPr>
        <w:t xml:space="preserve">šī </w:t>
      </w:r>
      <w:proofErr w:type="spellStart"/>
      <w:r>
        <w:rPr>
          <w:sz w:val="28"/>
          <w:szCs w:val="28"/>
          <w:lang w:val="lv-LV"/>
        </w:rPr>
        <w:t>protokollēmuma</w:t>
      </w:r>
      <w:proofErr w:type="spellEnd"/>
      <w:r>
        <w:rPr>
          <w:sz w:val="28"/>
          <w:szCs w:val="28"/>
          <w:lang w:val="lv-LV"/>
        </w:rPr>
        <w:t xml:space="preserve"> </w:t>
      </w:r>
      <w:r w:rsidRPr="008B74D4">
        <w:rPr>
          <w:sz w:val="28"/>
          <w:szCs w:val="28"/>
          <w:lang w:val="lv-LV"/>
        </w:rPr>
        <w:t xml:space="preserve">2.punktā minēto darba grupu. </w:t>
      </w:r>
    </w:p>
    <w:p w:rsidR="008B74D4" w:rsidRPr="008B74D4" w:rsidRDefault="008B74D4" w:rsidP="008B74D4">
      <w:pPr>
        <w:pStyle w:val="CommentText"/>
        <w:ind w:firstLine="720"/>
        <w:jc w:val="both"/>
        <w:rPr>
          <w:sz w:val="28"/>
          <w:szCs w:val="28"/>
          <w:lang w:val="lv-LV"/>
        </w:rPr>
      </w:pPr>
    </w:p>
    <w:p w:rsidR="008B74D4" w:rsidRPr="008B74D4" w:rsidRDefault="008B74D4" w:rsidP="008B74D4">
      <w:pPr>
        <w:pStyle w:val="CommentText"/>
        <w:ind w:firstLine="720"/>
        <w:jc w:val="both"/>
        <w:rPr>
          <w:sz w:val="28"/>
          <w:szCs w:val="28"/>
          <w:lang w:val="cs-CZ"/>
        </w:rPr>
      </w:pPr>
      <w:r w:rsidRPr="008B74D4">
        <w:rPr>
          <w:sz w:val="28"/>
          <w:szCs w:val="28"/>
          <w:lang w:val="lv-LV"/>
        </w:rPr>
        <w:lastRenderedPageBreak/>
        <w:t>4. Lai sekmētu tautsaimniecības attīstību un finanšu sistēmas stabilitāti, valsts akciju sabiedrība</w:t>
      </w:r>
      <w:r>
        <w:rPr>
          <w:sz w:val="28"/>
          <w:szCs w:val="28"/>
          <w:lang w:val="lv-LV"/>
        </w:rPr>
        <w:t xml:space="preserve">i </w:t>
      </w:r>
      <w:r w:rsidRPr="008B74D4">
        <w:rPr>
          <w:sz w:val="28"/>
          <w:szCs w:val="28"/>
          <w:lang w:val="lv-LV"/>
        </w:rPr>
        <w:t>„Privatizācijas aģentūra“ sadarbībā ar Konsultantu sagatavot priekšlikumu visu valsts kontrolē (</w:t>
      </w:r>
      <w:r>
        <w:rPr>
          <w:sz w:val="28"/>
          <w:szCs w:val="28"/>
          <w:lang w:val="lv-LV"/>
        </w:rPr>
        <w:t xml:space="preserve">ar </w:t>
      </w:r>
      <w:r w:rsidRPr="008B74D4">
        <w:rPr>
          <w:sz w:val="28"/>
          <w:szCs w:val="28"/>
          <w:lang w:val="lv-LV"/>
        </w:rPr>
        <w:t>valsts akciju sabiedrības „Privatizācijas aģentūra“</w:t>
      </w:r>
      <w:r>
        <w:rPr>
          <w:sz w:val="28"/>
          <w:szCs w:val="28"/>
          <w:lang w:val="lv-LV"/>
        </w:rPr>
        <w:t xml:space="preserve"> starpniecību</w:t>
      </w:r>
      <w:r w:rsidRPr="008B74D4">
        <w:rPr>
          <w:sz w:val="28"/>
          <w:szCs w:val="28"/>
          <w:lang w:val="lv-LV"/>
        </w:rPr>
        <w:t xml:space="preserve">) esošo Bankas akciju pārdošanai, kas nodrošinātu maksimāli iespējamo valsts </w:t>
      </w:r>
      <w:r w:rsidRPr="008B74D4">
        <w:rPr>
          <w:sz w:val="28"/>
          <w:szCs w:val="28"/>
          <w:lang w:val="cs-CZ"/>
        </w:rPr>
        <w:t>ieguvumu</w:t>
      </w:r>
      <w:r w:rsidRPr="008B74D4">
        <w:rPr>
          <w:sz w:val="28"/>
          <w:szCs w:val="28"/>
          <w:lang w:val="lv-LV"/>
        </w:rPr>
        <w:t xml:space="preserve"> – visu valsts īpašumā esošo Bankas akciju pārdošanu par augstāko </w:t>
      </w:r>
      <w:r w:rsidRPr="008B74D4">
        <w:rPr>
          <w:sz w:val="28"/>
          <w:szCs w:val="28"/>
          <w:lang w:val="cs-CZ"/>
        </w:rPr>
        <w:t>iespējamo</w:t>
      </w:r>
      <w:r w:rsidRPr="008B74D4">
        <w:rPr>
          <w:sz w:val="28"/>
          <w:szCs w:val="28"/>
          <w:lang w:val="lv-LV"/>
        </w:rPr>
        <w:t xml:space="preserve"> pārdošanas cenu un pārējā valsts atbalsta, kas Bankai sniegts noguldījumu un </w:t>
      </w:r>
      <w:r w:rsidRPr="008B74D4">
        <w:rPr>
          <w:sz w:val="28"/>
          <w:szCs w:val="28"/>
          <w:lang w:val="cs-CZ"/>
        </w:rPr>
        <w:t>garantiju</w:t>
      </w:r>
      <w:r w:rsidRPr="008B74D4">
        <w:rPr>
          <w:sz w:val="28"/>
          <w:szCs w:val="28"/>
          <w:lang w:val="lv-LV"/>
        </w:rPr>
        <w:t xml:space="preserve"> veidā, atgūšanu. </w:t>
      </w:r>
      <w:r>
        <w:rPr>
          <w:sz w:val="28"/>
          <w:szCs w:val="28"/>
          <w:lang w:val="lv-LV"/>
        </w:rPr>
        <w:t>V</w:t>
      </w:r>
      <w:r w:rsidRPr="008B74D4">
        <w:rPr>
          <w:sz w:val="28"/>
          <w:szCs w:val="28"/>
          <w:lang w:val="lv-LV"/>
        </w:rPr>
        <w:t>alsts akciju sabiedrība</w:t>
      </w:r>
      <w:r>
        <w:rPr>
          <w:sz w:val="28"/>
          <w:szCs w:val="28"/>
          <w:lang w:val="lv-LV"/>
        </w:rPr>
        <w:t xml:space="preserve">i </w:t>
      </w:r>
      <w:r w:rsidRPr="008B74D4">
        <w:rPr>
          <w:sz w:val="28"/>
          <w:szCs w:val="28"/>
          <w:lang w:val="lv-LV"/>
        </w:rPr>
        <w:t xml:space="preserve">„Privatizācijas aģentūra“ līdz 2010.gada 1.februārim iesniegt Ministru kabinetam izskatīšanai sagatavoto priekšlikumu, kas </w:t>
      </w:r>
      <w:r w:rsidRPr="008B74D4">
        <w:rPr>
          <w:sz w:val="28"/>
          <w:szCs w:val="28"/>
          <w:lang w:val="cs-CZ"/>
        </w:rPr>
        <w:t>saskaņots</w:t>
      </w:r>
      <w:r w:rsidRPr="008B74D4">
        <w:rPr>
          <w:sz w:val="28"/>
          <w:szCs w:val="28"/>
          <w:lang w:val="lv-LV"/>
        </w:rPr>
        <w:t xml:space="preserve"> ar </w:t>
      </w:r>
      <w:r>
        <w:rPr>
          <w:sz w:val="28"/>
          <w:szCs w:val="28"/>
          <w:lang w:val="lv-LV"/>
        </w:rPr>
        <w:t xml:space="preserve">šī </w:t>
      </w:r>
      <w:proofErr w:type="spellStart"/>
      <w:r>
        <w:rPr>
          <w:sz w:val="28"/>
          <w:szCs w:val="28"/>
          <w:lang w:val="lv-LV"/>
        </w:rPr>
        <w:t>protokollēmuma</w:t>
      </w:r>
      <w:proofErr w:type="spellEnd"/>
      <w:r>
        <w:rPr>
          <w:sz w:val="28"/>
          <w:szCs w:val="28"/>
          <w:lang w:val="lv-LV"/>
        </w:rPr>
        <w:t xml:space="preserve"> </w:t>
      </w:r>
      <w:r w:rsidRPr="008B74D4">
        <w:rPr>
          <w:sz w:val="28"/>
          <w:szCs w:val="28"/>
          <w:lang w:val="lv-LV"/>
        </w:rPr>
        <w:t>2.punktā minēto darba grupu.</w:t>
      </w:r>
    </w:p>
    <w:p w:rsidR="008B74D4" w:rsidRPr="008B74D4" w:rsidRDefault="008B74D4" w:rsidP="008B74D4">
      <w:pPr>
        <w:pStyle w:val="CommentText"/>
        <w:ind w:firstLine="720"/>
        <w:jc w:val="both"/>
        <w:rPr>
          <w:sz w:val="28"/>
          <w:szCs w:val="28"/>
          <w:lang w:val="cs-CZ"/>
        </w:rPr>
      </w:pPr>
      <w:r w:rsidRPr="008B74D4">
        <w:rPr>
          <w:sz w:val="28"/>
          <w:szCs w:val="28"/>
          <w:lang w:val="lv-LV"/>
        </w:rPr>
        <w:t xml:space="preserve">5. Lai nodrošinātu </w:t>
      </w:r>
      <w:r>
        <w:rPr>
          <w:sz w:val="28"/>
          <w:szCs w:val="28"/>
          <w:lang w:val="lv-LV"/>
        </w:rPr>
        <w:t xml:space="preserve">šī </w:t>
      </w:r>
      <w:proofErr w:type="spellStart"/>
      <w:r>
        <w:rPr>
          <w:sz w:val="28"/>
          <w:szCs w:val="28"/>
          <w:lang w:val="lv-LV"/>
        </w:rPr>
        <w:t>protokollēmuma</w:t>
      </w:r>
      <w:proofErr w:type="spellEnd"/>
      <w:r>
        <w:rPr>
          <w:sz w:val="28"/>
          <w:szCs w:val="28"/>
          <w:lang w:val="lv-LV"/>
        </w:rPr>
        <w:t xml:space="preserve"> </w:t>
      </w:r>
      <w:r w:rsidRPr="008B74D4">
        <w:rPr>
          <w:sz w:val="28"/>
          <w:szCs w:val="28"/>
          <w:lang w:val="lv-LV"/>
        </w:rPr>
        <w:t xml:space="preserve">4.punkta izpildi, VAS „Privatizācijas aģentūra“ sadarbībā ar Konsultantu un Finanšu ministriju, konsultējoties ar Eiropas Komisiju un Eiropas Rekonstrukcijas un attīstības banku, sagatavot Bankas restrukturizācijas plānu, tajā paredzot vienlaicīgu darījuma (darījumu) noslēgšanu ar vienu vai vairākiem investoriem par visu Bankas vai Bankas restrukturizācijas rezultātā izveidoto komercsabiedrību kapitāla daļu atsavināšanu un pieļaujot </w:t>
      </w:r>
      <w:proofErr w:type="gramStart"/>
      <w:r w:rsidRPr="008B74D4">
        <w:rPr>
          <w:sz w:val="28"/>
          <w:szCs w:val="28"/>
          <w:lang w:val="lv-LV"/>
        </w:rPr>
        <w:t>pakāpenisku visa pārējā valsts</w:t>
      </w:r>
      <w:proofErr w:type="gramEnd"/>
      <w:r w:rsidRPr="008B74D4">
        <w:rPr>
          <w:sz w:val="28"/>
          <w:szCs w:val="28"/>
          <w:lang w:val="lv-LV"/>
        </w:rPr>
        <w:t xml:space="preserve"> atbalsta, kas Bankai sniegts noguldījumu un garantiju veidā, atgūšanu. </w:t>
      </w:r>
      <w:r w:rsidR="00D67D23">
        <w:rPr>
          <w:sz w:val="28"/>
          <w:szCs w:val="28"/>
          <w:lang w:val="lv-LV"/>
        </w:rPr>
        <w:t>V</w:t>
      </w:r>
      <w:r w:rsidRPr="008B74D4">
        <w:rPr>
          <w:sz w:val="28"/>
          <w:szCs w:val="28"/>
          <w:lang w:val="lv-LV"/>
        </w:rPr>
        <w:t>alsts akciju sabiedrība</w:t>
      </w:r>
      <w:r>
        <w:rPr>
          <w:sz w:val="28"/>
          <w:szCs w:val="28"/>
          <w:lang w:val="lv-LV"/>
        </w:rPr>
        <w:t>i</w:t>
      </w:r>
      <w:r w:rsidRPr="008B74D4">
        <w:rPr>
          <w:sz w:val="28"/>
          <w:szCs w:val="28"/>
          <w:lang w:val="lv-LV"/>
        </w:rPr>
        <w:t xml:space="preserve"> „Privatizācijas aģentūra“ līdz 2009.gada 30.decembrim iesniegt Ministru kabinetam apstiprināšanai sagatavoto Bankas restrukturizācijas plānu, kas saskaņots ar </w:t>
      </w:r>
      <w:r>
        <w:rPr>
          <w:sz w:val="28"/>
          <w:szCs w:val="28"/>
          <w:lang w:val="lv-LV"/>
        </w:rPr>
        <w:t xml:space="preserve">šī </w:t>
      </w:r>
      <w:proofErr w:type="spellStart"/>
      <w:r>
        <w:rPr>
          <w:sz w:val="28"/>
          <w:szCs w:val="28"/>
          <w:lang w:val="lv-LV"/>
        </w:rPr>
        <w:t>protokollēmuma</w:t>
      </w:r>
      <w:proofErr w:type="spellEnd"/>
      <w:r>
        <w:rPr>
          <w:sz w:val="28"/>
          <w:szCs w:val="28"/>
          <w:lang w:val="lv-LV"/>
        </w:rPr>
        <w:t xml:space="preserve"> </w:t>
      </w:r>
      <w:r w:rsidRPr="008B74D4">
        <w:rPr>
          <w:sz w:val="28"/>
          <w:szCs w:val="28"/>
          <w:lang w:val="lv-LV"/>
        </w:rPr>
        <w:t>2.punktā minēto darba grupu.</w:t>
      </w:r>
    </w:p>
    <w:p w:rsidR="008B74D4" w:rsidRPr="008B74D4" w:rsidRDefault="008B74D4" w:rsidP="008B74D4">
      <w:pPr>
        <w:pStyle w:val="BodyTextIndent2"/>
        <w:spacing w:after="0" w:line="240" w:lineRule="auto"/>
        <w:ind w:left="0" w:firstLine="720"/>
        <w:jc w:val="both"/>
      </w:pPr>
      <w:r w:rsidRPr="008B74D4">
        <w:rPr>
          <w:lang w:val="cs-CZ"/>
        </w:rPr>
        <w:t>6.</w:t>
      </w:r>
      <w:r w:rsidRPr="008B74D4">
        <w:t xml:space="preserve"> Finanšu ministrijai pēc </w:t>
      </w:r>
      <w:r>
        <w:t xml:space="preserve">šī </w:t>
      </w:r>
      <w:proofErr w:type="spellStart"/>
      <w:r>
        <w:t>protokollēmuma</w:t>
      </w:r>
      <w:proofErr w:type="spellEnd"/>
      <w:r w:rsidRPr="008B74D4">
        <w:t xml:space="preserve"> 5.punktā minētā Bankas restrukturizācijas plāna apstiprināšanas Ministru kabinetā minēto plānu iekļaut Valsts atbalsta plānā un saskaņot ar Eiropas Komisiju un Eiropas Rekonstrukcijas un attīstības banku. Bankas restrukturizācija (tai skaitā, Bankas restrukturizācijas plāns) īstenojama pēc Valsts atbalsta plāna saskaņošanas ar Eiropas Komisiju.</w:t>
      </w:r>
    </w:p>
    <w:p w:rsidR="008B74D4" w:rsidRPr="008B74D4" w:rsidRDefault="008B74D4" w:rsidP="008B74D4">
      <w:pPr>
        <w:pStyle w:val="BodyTextIndent2"/>
        <w:spacing w:after="0" w:line="240" w:lineRule="auto"/>
        <w:ind w:left="0" w:firstLine="720"/>
        <w:jc w:val="both"/>
      </w:pPr>
      <w:r w:rsidRPr="008B74D4">
        <w:rPr>
          <w:lang w:val="cs-CZ"/>
        </w:rPr>
        <w:t>7.</w:t>
      </w:r>
      <w:r w:rsidRPr="008B74D4">
        <w:t xml:space="preserve"> </w:t>
      </w:r>
      <w:r>
        <w:t>V</w:t>
      </w:r>
      <w:r w:rsidRPr="008B74D4">
        <w:t>alsts akciju sabiedrība</w:t>
      </w:r>
      <w:r>
        <w:t>i</w:t>
      </w:r>
      <w:r w:rsidRPr="008B74D4">
        <w:t xml:space="preserve"> „Privatizācijas aģentūra“ sadarbībā ar Finanšu ministriju un Konsultantu sagatavot un līdz 2009.gada 30.decembrim </w:t>
      </w:r>
      <w:r w:rsidRPr="008B74D4">
        <w:rPr>
          <w:lang w:val="cs-CZ"/>
        </w:rPr>
        <w:t>iesniegt</w:t>
      </w:r>
      <w:r w:rsidRPr="008B74D4">
        <w:t xml:space="preserve"> izskatīšanai Ministru kabineta sēdē informatīvo ziņojumu par šī </w:t>
      </w:r>
      <w:proofErr w:type="spellStart"/>
      <w:r>
        <w:t>protokollēmuma</w:t>
      </w:r>
      <w:proofErr w:type="spellEnd"/>
      <w:r w:rsidRPr="008B74D4">
        <w:t xml:space="preserve"> 4. un </w:t>
      </w:r>
      <w:r w:rsidRPr="008B74D4">
        <w:rPr>
          <w:lang w:val="cs-CZ"/>
        </w:rPr>
        <w:t>6.</w:t>
      </w:r>
      <w:r w:rsidRPr="008B74D4">
        <w:t>punkta izpildes gaitu.</w:t>
      </w:r>
    </w:p>
    <w:p w:rsidR="00BC1FF4" w:rsidRPr="008B74D4" w:rsidRDefault="008B74D4" w:rsidP="00622F1D">
      <w:pPr>
        <w:pStyle w:val="BodyTextIndent2"/>
        <w:ind w:firstLine="437"/>
        <w:jc w:val="both"/>
        <w:rPr>
          <w:lang w:val="cs-CZ"/>
        </w:rPr>
      </w:pPr>
      <w:r>
        <w:rPr>
          <w:lang w:val="cs-CZ"/>
        </w:rPr>
        <w:t>8</w:t>
      </w:r>
      <w:r w:rsidR="00622F1D" w:rsidRPr="008B74D4">
        <w:rPr>
          <w:lang w:val="cs-CZ"/>
        </w:rPr>
        <w:t xml:space="preserve">. </w:t>
      </w:r>
      <w:r w:rsidR="00BC1FF4" w:rsidRPr="008B74D4">
        <w:rPr>
          <w:lang w:val="cs-CZ"/>
        </w:rPr>
        <w:t xml:space="preserve">Atzīmēt, ka šī jautājuma apspriešanas gaita ir fiksēta audioierakstā. </w:t>
      </w:r>
    </w:p>
    <w:p w:rsidR="00127383" w:rsidRPr="008B74D4" w:rsidRDefault="00127383" w:rsidP="004A1688">
      <w:pPr>
        <w:tabs>
          <w:tab w:val="left" w:pos="6804"/>
        </w:tabs>
        <w:ind w:firstLine="709"/>
        <w:jc w:val="both"/>
        <w:rPr>
          <w:lang w:val="cs-CZ"/>
        </w:rPr>
      </w:pPr>
    </w:p>
    <w:p w:rsidR="00127383" w:rsidRPr="00900BAE" w:rsidRDefault="00127383">
      <w:pPr>
        <w:pStyle w:val="naisf"/>
        <w:tabs>
          <w:tab w:val="left" w:pos="6840"/>
        </w:tabs>
        <w:spacing w:before="0" w:after="0"/>
        <w:ind w:firstLine="720"/>
        <w:rPr>
          <w:sz w:val="28"/>
          <w:szCs w:val="28"/>
        </w:rPr>
      </w:pPr>
      <w:r w:rsidRPr="00900BAE">
        <w:rPr>
          <w:sz w:val="28"/>
          <w:szCs w:val="28"/>
        </w:rPr>
        <w:t>Ministru prezidents</w:t>
      </w:r>
      <w:r>
        <w:rPr>
          <w:sz w:val="28"/>
          <w:szCs w:val="28"/>
        </w:rPr>
        <w:t xml:space="preserve"> </w:t>
      </w:r>
      <w:r>
        <w:rPr>
          <w:sz w:val="28"/>
          <w:szCs w:val="28"/>
        </w:rPr>
        <w:tab/>
        <w:t>V.Dombrovskis</w:t>
      </w:r>
    </w:p>
    <w:p w:rsidR="00CC44FA" w:rsidRPr="000C2F62" w:rsidRDefault="00CC44FA" w:rsidP="004A1688">
      <w:pPr>
        <w:tabs>
          <w:tab w:val="left" w:pos="6804"/>
        </w:tabs>
        <w:ind w:firstLine="709"/>
        <w:jc w:val="both"/>
      </w:pPr>
    </w:p>
    <w:p w:rsidR="00CC44FA" w:rsidRPr="000C2F62" w:rsidRDefault="00CC44FA" w:rsidP="004A1688">
      <w:pPr>
        <w:tabs>
          <w:tab w:val="left" w:pos="6804"/>
        </w:tabs>
        <w:ind w:firstLine="709"/>
        <w:jc w:val="both"/>
      </w:pPr>
    </w:p>
    <w:p w:rsidR="00CC44FA" w:rsidRPr="000C2F62" w:rsidRDefault="00CC44FA" w:rsidP="004A1688">
      <w:pPr>
        <w:tabs>
          <w:tab w:val="left" w:pos="6804"/>
        </w:tabs>
        <w:ind w:firstLine="709"/>
        <w:jc w:val="both"/>
      </w:pPr>
    </w:p>
    <w:p w:rsidR="00CC44FA" w:rsidRPr="005305AC" w:rsidRDefault="00CC44FA" w:rsidP="00A25C64">
      <w:pPr>
        <w:tabs>
          <w:tab w:val="left" w:pos="6804"/>
        </w:tabs>
        <w:ind w:firstLine="709"/>
        <w:jc w:val="both"/>
      </w:pPr>
      <w:r w:rsidRPr="00127383">
        <w:rPr>
          <w:lang w:val="sv-SE"/>
        </w:rPr>
        <w:t>Valsts kan</w:t>
      </w:r>
      <w:r w:rsidRPr="00CE7B6E">
        <w:rPr>
          <w:lang w:val="de-DE"/>
        </w:rPr>
        <w:t>celejas direktore</w:t>
      </w:r>
      <w:r w:rsidRPr="00CE7B6E">
        <w:rPr>
          <w:lang w:val="de-DE"/>
        </w:rPr>
        <w:tab/>
        <w:t>G.Veismane</w:t>
      </w:r>
    </w:p>
    <w:sectPr w:rsidR="00CC44FA" w:rsidRPr="005305AC" w:rsidSect="00127383">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59C" w:rsidRDefault="000D059C" w:rsidP="004A1688">
      <w:r>
        <w:separator/>
      </w:r>
    </w:p>
  </w:endnote>
  <w:endnote w:type="continuationSeparator" w:id="0">
    <w:p w:rsidR="000D059C" w:rsidRDefault="000D059C" w:rsidP="004A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F0" w:rsidRDefault="00CF6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59C" w:rsidRDefault="000D059C" w:rsidP="005B728E">
    <w:pPr>
      <w:pStyle w:val="Footer"/>
      <w:tabs>
        <w:tab w:val="left" w:pos="3686"/>
      </w:tabs>
      <w:jc w:val="right"/>
    </w:pPr>
    <w:r>
      <w:rPr>
        <w:rStyle w:val="PageNumber"/>
        <w:sz w:val="20"/>
      </w:rPr>
      <w:fldChar w:fldCharType="begin"/>
    </w:r>
    <w:r>
      <w:rPr>
        <w:rStyle w:val="PageNumber"/>
        <w:sz w:val="20"/>
      </w:rPr>
      <w:instrText xml:space="preserve"> PAGE </w:instrText>
    </w:r>
    <w:r>
      <w:rPr>
        <w:rStyle w:val="PageNumber"/>
        <w:sz w:val="20"/>
      </w:rPr>
      <w:fldChar w:fldCharType="separate"/>
    </w:r>
    <w:r w:rsidR="00CF6AF0">
      <w:rPr>
        <w:rStyle w:val="PageNumber"/>
        <w:noProof/>
        <w:sz w:val="20"/>
      </w:rPr>
      <w:t>1</w:t>
    </w:r>
    <w:r>
      <w:rPr>
        <w:rStyle w:val="PageNumber"/>
        <w:sz w:val="20"/>
      </w:rPr>
      <w:fldChar w:fldCharType="end"/>
    </w:r>
    <w:r>
      <w:rPr>
        <w:rStyle w:val="PageNumber"/>
        <w:sz w:val="20"/>
      </w:rPr>
      <w:t>-</w:t>
    </w:r>
    <w:r>
      <w:rPr>
        <w:rStyle w:val="PageNumber"/>
        <w:sz w:val="20"/>
      </w:rPr>
      <w:fldChar w:fldCharType="begin"/>
    </w:r>
    <w:r>
      <w:rPr>
        <w:rStyle w:val="PageNumber"/>
        <w:sz w:val="20"/>
      </w:rPr>
      <w:instrText xml:space="preserve"> NUMPAGES </w:instrText>
    </w:r>
    <w:r>
      <w:rPr>
        <w:rStyle w:val="PageNumber"/>
        <w:sz w:val="20"/>
      </w:rPr>
      <w:fldChar w:fldCharType="separate"/>
    </w:r>
    <w:r w:rsidR="00CF6AF0">
      <w:rPr>
        <w:rStyle w:val="PageNumber"/>
        <w:noProof/>
        <w:sz w:val="20"/>
      </w:rPr>
      <w:t>2</w:t>
    </w:r>
    <w:r>
      <w:rPr>
        <w:rStyle w:val="PageNumber"/>
        <w:sz w:val="20"/>
      </w:rPr>
      <w:fldChar w:fldCharType="end"/>
    </w:r>
  </w:p>
  <w:p w:rsidR="000D059C" w:rsidRDefault="000D059C" w:rsidP="00127383">
    <w:pPr>
      <w:pStyle w:val="Header"/>
      <w:jc w:val="center"/>
      <w:rPr>
        <w:bCs/>
        <w:strike/>
      </w:rPr>
    </w:pPr>
    <w:r w:rsidRPr="00F54367">
      <w:rPr>
        <w:bCs/>
        <w:strike/>
      </w:rPr>
      <w:t>DIENESTA VAJADZĪBĀM</w:t>
    </w:r>
  </w:p>
  <w:p w:rsidR="00F54367" w:rsidRPr="00F54367" w:rsidRDefault="00F54367" w:rsidP="00F54367">
    <w:pPr>
      <w:jc w:val="center"/>
      <w:rPr>
        <w:bCs/>
        <w:strike/>
      </w:rPr>
    </w:pPr>
    <w:r>
      <w:rPr>
        <w:lang w:val="de-DE"/>
      </w:rPr>
      <w:t>Nav klasificēts</w:t>
    </w:r>
  </w:p>
  <w:p w:rsidR="000D059C" w:rsidRDefault="000D059C" w:rsidP="00E749B9">
    <w:pPr>
      <w:pStyle w:val="Footer"/>
      <w:rPr>
        <w:sz w:val="16"/>
      </w:rPr>
    </w:pPr>
  </w:p>
  <w:p w:rsidR="000D059C" w:rsidRPr="007679F9" w:rsidRDefault="000D059C" w:rsidP="007679F9">
    <w:pPr>
      <w:pStyle w:val="Footer"/>
      <w:rPr>
        <w:sz w:val="16"/>
        <w:szCs w:val="20"/>
      </w:rPr>
    </w:pPr>
    <w:r w:rsidRPr="00293E6F">
      <w:rPr>
        <w:sz w:val="16"/>
        <w:szCs w:val="20"/>
      </w:rPr>
      <w:fldChar w:fldCharType="begin"/>
    </w:r>
    <w:r w:rsidRPr="00293E6F">
      <w:rPr>
        <w:sz w:val="16"/>
        <w:szCs w:val="20"/>
      </w:rPr>
      <w:instrText xml:space="preserve"> FILENAME </w:instrText>
    </w:r>
    <w:r w:rsidRPr="00293E6F">
      <w:rPr>
        <w:sz w:val="16"/>
        <w:szCs w:val="20"/>
      </w:rPr>
      <w:fldChar w:fldCharType="separate"/>
    </w:r>
    <w:r w:rsidR="00FA3391">
      <w:rPr>
        <w:noProof/>
        <w:sz w:val="16"/>
        <w:szCs w:val="20"/>
      </w:rPr>
      <w:t>Prot_izr_81_</w:t>
    </w:r>
    <w:bookmarkStart w:id="0" w:name="_GoBack"/>
    <w:bookmarkEnd w:id="0"/>
    <w:r w:rsidR="00FA3391">
      <w:rPr>
        <w:noProof/>
        <w:sz w:val="16"/>
        <w:szCs w:val="20"/>
      </w:rPr>
      <w:t>56_DV_dekl</w:t>
    </w:r>
    <w:r w:rsidRPr="00293E6F">
      <w:rPr>
        <w:sz w:val="16"/>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F0" w:rsidRDefault="00CF6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59C" w:rsidRDefault="000D059C" w:rsidP="004A1688">
      <w:r>
        <w:separator/>
      </w:r>
    </w:p>
  </w:footnote>
  <w:footnote w:type="continuationSeparator" w:id="0">
    <w:p w:rsidR="000D059C" w:rsidRDefault="000D059C" w:rsidP="004A1688">
      <w:r>
        <w:continuationSeparator/>
      </w:r>
    </w:p>
  </w:footnote>
  <w:footnote w:id="1">
    <w:p w:rsidR="008834F6" w:rsidRDefault="008834F6">
      <w:pPr>
        <w:pStyle w:val="FootnoteText"/>
      </w:pPr>
      <w:r>
        <w:rPr>
          <w:rStyle w:val="FootnoteReference"/>
        </w:rPr>
        <w:footnoteRef/>
      </w:r>
      <w:r>
        <w:t xml:space="preserve"> </w:t>
      </w:r>
      <w:proofErr w:type="spellStart"/>
      <w:r w:rsidR="007E139A">
        <w:t>Protokollēmums</w:t>
      </w:r>
      <w:proofErr w:type="spellEnd"/>
      <w:r w:rsidR="007E139A">
        <w:t xml:space="preserve"> </w:t>
      </w:r>
      <w:proofErr w:type="spellStart"/>
      <w:r w:rsidRPr="000970C2">
        <w:t>deklasificēts</w:t>
      </w:r>
      <w:proofErr w:type="spellEnd"/>
      <w:r w:rsidRPr="000970C2">
        <w:t xml:space="preserve"> saskaņā ar FM 0</w:t>
      </w:r>
      <w:r>
        <w:t>6</w:t>
      </w:r>
      <w:r w:rsidRPr="000970C2">
        <w:t>.</w:t>
      </w:r>
      <w:r>
        <w:t>07</w:t>
      </w:r>
      <w:r w:rsidRPr="000970C2">
        <w:t>.20</w:t>
      </w:r>
      <w:r>
        <w:t>12</w:t>
      </w:r>
      <w:r w:rsidRPr="000970C2">
        <w:t>. vēstuli Nr.</w:t>
      </w:r>
      <w:r>
        <w:t>17-1-03/4412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F0" w:rsidRDefault="00CF6A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67" w:rsidRPr="004C491B" w:rsidRDefault="00F54367" w:rsidP="00F54367">
    <w:pPr>
      <w:jc w:val="center"/>
      <w:rPr>
        <w:b/>
        <w:bCs/>
        <w:caps/>
        <w:strike/>
      </w:rPr>
    </w:pPr>
    <w:r>
      <w:rPr>
        <w:lang w:val="de-DE"/>
      </w:rPr>
      <w:t>Nav klasificēts</w:t>
    </w:r>
  </w:p>
  <w:p w:rsidR="000D059C" w:rsidRPr="00F54367" w:rsidRDefault="000D059C" w:rsidP="00C2272A">
    <w:pPr>
      <w:pStyle w:val="Header"/>
      <w:jc w:val="center"/>
      <w:rPr>
        <w:bCs/>
        <w:strike/>
      </w:rPr>
    </w:pPr>
    <w:r w:rsidRPr="00F54367">
      <w:rPr>
        <w:bCs/>
        <w:strike/>
      </w:rPr>
      <w:t>DIENESTA VAJADZĪBĀM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F0" w:rsidRDefault="00CF6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362"/>
    <w:rsid w:val="000B1F2C"/>
    <w:rsid w:val="000C2F62"/>
    <w:rsid w:val="000D059C"/>
    <w:rsid w:val="000D2086"/>
    <w:rsid w:val="000E6F3B"/>
    <w:rsid w:val="001250A7"/>
    <w:rsid w:val="00127383"/>
    <w:rsid w:val="00141D3C"/>
    <w:rsid w:val="001436F4"/>
    <w:rsid w:val="001A3A27"/>
    <w:rsid w:val="0021388D"/>
    <w:rsid w:val="00215362"/>
    <w:rsid w:val="00215897"/>
    <w:rsid w:val="00235F47"/>
    <w:rsid w:val="0025186A"/>
    <w:rsid w:val="002A0B04"/>
    <w:rsid w:val="002D3F54"/>
    <w:rsid w:val="002E6FD1"/>
    <w:rsid w:val="003D6437"/>
    <w:rsid w:val="00431674"/>
    <w:rsid w:val="004866ED"/>
    <w:rsid w:val="004A1688"/>
    <w:rsid w:val="004D4DC2"/>
    <w:rsid w:val="004E7C67"/>
    <w:rsid w:val="005305AC"/>
    <w:rsid w:val="0055093C"/>
    <w:rsid w:val="00553824"/>
    <w:rsid w:val="005A0CDA"/>
    <w:rsid w:val="005B728E"/>
    <w:rsid w:val="005F02B0"/>
    <w:rsid w:val="00622F1D"/>
    <w:rsid w:val="0064463A"/>
    <w:rsid w:val="006A4A31"/>
    <w:rsid w:val="006E5DC9"/>
    <w:rsid w:val="006F0BDB"/>
    <w:rsid w:val="00734B35"/>
    <w:rsid w:val="00740519"/>
    <w:rsid w:val="00752D01"/>
    <w:rsid w:val="007679F9"/>
    <w:rsid w:val="007A1A92"/>
    <w:rsid w:val="007E139A"/>
    <w:rsid w:val="00854585"/>
    <w:rsid w:val="00861D4B"/>
    <w:rsid w:val="00883057"/>
    <w:rsid w:val="008834F6"/>
    <w:rsid w:val="008B356E"/>
    <w:rsid w:val="008B74D4"/>
    <w:rsid w:val="008E65BB"/>
    <w:rsid w:val="00934BFF"/>
    <w:rsid w:val="00972711"/>
    <w:rsid w:val="00980524"/>
    <w:rsid w:val="00A128FC"/>
    <w:rsid w:val="00A15CA0"/>
    <w:rsid w:val="00A24132"/>
    <w:rsid w:val="00A25C64"/>
    <w:rsid w:val="00A775E9"/>
    <w:rsid w:val="00A93033"/>
    <w:rsid w:val="00AB7FAB"/>
    <w:rsid w:val="00AE3378"/>
    <w:rsid w:val="00AF0A50"/>
    <w:rsid w:val="00AF7A38"/>
    <w:rsid w:val="00BB3AF4"/>
    <w:rsid w:val="00BC10F8"/>
    <w:rsid w:val="00BC1FF4"/>
    <w:rsid w:val="00BC2D82"/>
    <w:rsid w:val="00BF247B"/>
    <w:rsid w:val="00C2272A"/>
    <w:rsid w:val="00C35360"/>
    <w:rsid w:val="00C35F25"/>
    <w:rsid w:val="00C44648"/>
    <w:rsid w:val="00CB15E8"/>
    <w:rsid w:val="00CB5CD9"/>
    <w:rsid w:val="00CC44FA"/>
    <w:rsid w:val="00CF6AF0"/>
    <w:rsid w:val="00D45742"/>
    <w:rsid w:val="00D67653"/>
    <w:rsid w:val="00D67D23"/>
    <w:rsid w:val="00DD56ED"/>
    <w:rsid w:val="00E341A0"/>
    <w:rsid w:val="00E442D8"/>
    <w:rsid w:val="00E749B9"/>
    <w:rsid w:val="00E77B8C"/>
    <w:rsid w:val="00EF1D35"/>
    <w:rsid w:val="00F32373"/>
    <w:rsid w:val="00F41892"/>
    <w:rsid w:val="00F44537"/>
    <w:rsid w:val="00F54367"/>
    <w:rsid w:val="00F75D15"/>
    <w:rsid w:val="00F83391"/>
    <w:rsid w:val="00FA3391"/>
    <w:rsid w:val="00FA4D25"/>
    <w:rsid w:val="00FD64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semiHidden/>
    <w:rsid w:val="00CC44FA"/>
    <w:pPr>
      <w:spacing w:after="160" w:line="240" w:lineRule="exact"/>
    </w:pPr>
    <w:rPr>
      <w:rFonts w:ascii="Verdana" w:hAnsi="Verdana"/>
      <w:sz w:val="20"/>
      <w:szCs w:val="20"/>
      <w:lang w:eastAsia="ko-KR" w:bidi="bo-CN"/>
    </w:rPr>
  </w:style>
  <w:style w:type="paragraph" w:styleId="Header">
    <w:name w:val="header"/>
    <w:basedOn w:val="Normal"/>
    <w:rsid w:val="00CC44FA"/>
    <w:pPr>
      <w:tabs>
        <w:tab w:val="center" w:pos="4153"/>
        <w:tab w:val="right" w:pos="8306"/>
      </w:tabs>
    </w:pPr>
  </w:style>
  <w:style w:type="paragraph" w:styleId="Footer">
    <w:name w:val="footer"/>
    <w:basedOn w:val="Normal"/>
    <w:rsid w:val="00CC44FA"/>
    <w:pPr>
      <w:tabs>
        <w:tab w:val="center" w:pos="4153"/>
        <w:tab w:val="right" w:pos="8306"/>
      </w:tabs>
    </w:pPr>
  </w:style>
  <w:style w:type="paragraph" w:styleId="BalloonText">
    <w:name w:val="Balloon Text"/>
    <w:basedOn w:val="Normal"/>
    <w:semiHidden/>
    <w:rsid w:val="0055093C"/>
    <w:rPr>
      <w:rFonts w:ascii="Tahoma" w:hAnsi="Tahoma" w:cs="Tahoma"/>
      <w:sz w:val="16"/>
      <w:szCs w:val="16"/>
    </w:rPr>
  </w:style>
  <w:style w:type="character" w:styleId="PageNumber">
    <w:name w:val="page number"/>
    <w:basedOn w:val="DefaultParagraphFont"/>
    <w:rsid w:val="005B728E"/>
  </w:style>
  <w:style w:type="paragraph" w:customStyle="1" w:styleId="RakstzCharCharRakstzCharCharRakstz">
    <w:name w:val="Rakstz. Char Char Rakstz. Char Char Rakstz."/>
    <w:basedOn w:val="Normal"/>
    <w:rsid w:val="005B728E"/>
    <w:pPr>
      <w:spacing w:after="160" w:line="240" w:lineRule="exact"/>
    </w:pPr>
    <w:rPr>
      <w:rFonts w:ascii="Tahoma" w:hAnsi="Tahoma"/>
      <w:sz w:val="20"/>
      <w:szCs w:val="20"/>
      <w:lang w:val="en-US" w:eastAsia="en-US"/>
    </w:rPr>
  </w:style>
  <w:style w:type="paragraph" w:styleId="BodyText">
    <w:name w:val="Body Text"/>
    <w:basedOn w:val="Normal"/>
    <w:rsid w:val="00D67653"/>
    <w:pPr>
      <w:jc w:val="both"/>
    </w:pPr>
    <w:rPr>
      <w:szCs w:val="20"/>
    </w:rPr>
  </w:style>
  <w:style w:type="character" w:styleId="CommentReference">
    <w:name w:val="annotation reference"/>
    <w:basedOn w:val="DefaultParagraphFont"/>
    <w:semiHidden/>
    <w:rsid w:val="00D67653"/>
    <w:rPr>
      <w:sz w:val="16"/>
      <w:szCs w:val="16"/>
    </w:rPr>
  </w:style>
  <w:style w:type="paragraph" w:customStyle="1" w:styleId="naisf">
    <w:name w:val="naisf"/>
    <w:basedOn w:val="Normal"/>
    <w:rsid w:val="00127383"/>
    <w:pPr>
      <w:spacing w:before="63" w:after="63"/>
      <w:ind w:firstLine="313"/>
      <w:jc w:val="both"/>
    </w:pPr>
    <w:rPr>
      <w:sz w:val="24"/>
      <w:szCs w:val="24"/>
    </w:rPr>
  </w:style>
  <w:style w:type="paragraph" w:styleId="Title">
    <w:name w:val="Title"/>
    <w:basedOn w:val="Normal"/>
    <w:qFormat/>
    <w:rsid w:val="00127383"/>
    <w:pPr>
      <w:jc w:val="center"/>
    </w:pPr>
    <w:rPr>
      <w:lang w:eastAsia="ko-KR" w:bidi="bo-CN"/>
    </w:rPr>
  </w:style>
  <w:style w:type="paragraph" w:customStyle="1" w:styleId="RakstzCharCharRakstz">
    <w:name w:val="Rakstz. Char Char Rakstz."/>
    <w:basedOn w:val="Normal"/>
    <w:semiHidden/>
    <w:rsid w:val="007679F9"/>
    <w:pPr>
      <w:spacing w:after="160" w:line="240" w:lineRule="exact"/>
    </w:pPr>
    <w:rPr>
      <w:rFonts w:ascii="Verdana" w:hAnsi="Verdana"/>
      <w:sz w:val="20"/>
      <w:szCs w:val="20"/>
      <w:lang w:eastAsia="ko-KR" w:bidi="bo-CN"/>
    </w:rPr>
  </w:style>
  <w:style w:type="paragraph" w:styleId="BodyTextIndent2">
    <w:name w:val="Body Text Indent 2"/>
    <w:basedOn w:val="Normal"/>
    <w:rsid w:val="00BC1FF4"/>
    <w:pPr>
      <w:spacing w:after="120" w:line="480" w:lineRule="auto"/>
      <w:ind w:left="283"/>
    </w:pPr>
  </w:style>
  <w:style w:type="paragraph" w:styleId="CommentText">
    <w:name w:val="annotation text"/>
    <w:basedOn w:val="Normal"/>
    <w:link w:val="CommentTextChar"/>
    <w:semiHidden/>
    <w:rsid w:val="00D45742"/>
    <w:rPr>
      <w:sz w:val="20"/>
      <w:szCs w:val="20"/>
      <w:lang w:val="en-US" w:eastAsia="en-US"/>
    </w:rPr>
  </w:style>
  <w:style w:type="character" w:customStyle="1" w:styleId="CommentTextChar">
    <w:name w:val="Comment Text Char"/>
    <w:basedOn w:val="DefaultParagraphFont"/>
    <w:link w:val="CommentText"/>
    <w:semiHidden/>
    <w:rsid w:val="00D45742"/>
    <w:rPr>
      <w:lang w:val="en-US" w:eastAsia="en-US" w:bidi="ar-SA"/>
    </w:rPr>
  </w:style>
  <w:style w:type="character" w:customStyle="1" w:styleId="CharChar4">
    <w:name w:val="Char Char4"/>
    <w:basedOn w:val="DefaultParagraphFont"/>
    <w:semiHidden/>
    <w:rsid w:val="008B74D4"/>
    <w:rPr>
      <w:rFonts w:eastAsia="Times New Roman" w:cs="Times New Roman"/>
      <w:sz w:val="20"/>
      <w:szCs w:val="20"/>
      <w:lang w:val="en-US"/>
    </w:rPr>
  </w:style>
  <w:style w:type="paragraph" w:styleId="FootnoteText">
    <w:name w:val="footnote text"/>
    <w:basedOn w:val="Normal"/>
    <w:link w:val="FootnoteTextChar"/>
    <w:rsid w:val="008834F6"/>
    <w:rPr>
      <w:sz w:val="20"/>
      <w:szCs w:val="20"/>
    </w:rPr>
  </w:style>
  <w:style w:type="character" w:customStyle="1" w:styleId="FootnoteTextChar">
    <w:name w:val="Footnote Text Char"/>
    <w:basedOn w:val="DefaultParagraphFont"/>
    <w:link w:val="FootnoteText"/>
    <w:rsid w:val="008834F6"/>
  </w:style>
  <w:style w:type="character" w:styleId="FootnoteReference">
    <w:name w:val="footnote reference"/>
    <w:basedOn w:val="DefaultParagraphFont"/>
    <w:rsid w:val="008834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semiHidden/>
    <w:rsid w:val="00CC44FA"/>
    <w:pPr>
      <w:spacing w:after="160" w:line="240" w:lineRule="exact"/>
    </w:pPr>
    <w:rPr>
      <w:rFonts w:ascii="Verdana" w:hAnsi="Verdana"/>
      <w:sz w:val="20"/>
      <w:szCs w:val="20"/>
      <w:lang w:eastAsia="ko-KR" w:bidi="bo-CN"/>
    </w:rPr>
  </w:style>
  <w:style w:type="paragraph" w:styleId="Header">
    <w:name w:val="header"/>
    <w:basedOn w:val="Normal"/>
    <w:rsid w:val="00CC44FA"/>
    <w:pPr>
      <w:tabs>
        <w:tab w:val="center" w:pos="4153"/>
        <w:tab w:val="right" w:pos="8306"/>
      </w:tabs>
    </w:pPr>
  </w:style>
  <w:style w:type="paragraph" w:styleId="Footer">
    <w:name w:val="footer"/>
    <w:basedOn w:val="Normal"/>
    <w:rsid w:val="00CC44FA"/>
    <w:pPr>
      <w:tabs>
        <w:tab w:val="center" w:pos="4153"/>
        <w:tab w:val="right" w:pos="8306"/>
      </w:tabs>
    </w:pPr>
  </w:style>
  <w:style w:type="paragraph" w:styleId="BalloonText">
    <w:name w:val="Balloon Text"/>
    <w:basedOn w:val="Normal"/>
    <w:semiHidden/>
    <w:rsid w:val="0055093C"/>
    <w:rPr>
      <w:rFonts w:ascii="Tahoma" w:hAnsi="Tahoma" w:cs="Tahoma"/>
      <w:sz w:val="16"/>
      <w:szCs w:val="16"/>
    </w:rPr>
  </w:style>
  <w:style w:type="character" w:styleId="PageNumber">
    <w:name w:val="page number"/>
    <w:basedOn w:val="DefaultParagraphFont"/>
    <w:rsid w:val="005B728E"/>
  </w:style>
  <w:style w:type="paragraph" w:customStyle="1" w:styleId="RakstzCharCharRakstzCharCharRakstz">
    <w:name w:val="Rakstz. Char Char Rakstz. Char Char Rakstz."/>
    <w:basedOn w:val="Normal"/>
    <w:rsid w:val="005B728E"/>
    <w:pPr>
      <w:spacing w:after="160" w:line="240" w:lineRule="exact"/>
    </w:pPr>
    <w:rPr>
      <w:rFonts w:ascii="Tahoma" w:hAnsi="Tahoma"/>
      <w:sz w:val="20"/>
      <w:szCs w:val="20"/>
      <w:lang w:val="en-US" w:eastAsia="en-US"/>
    </w:rPr>
  </w:style>
  <w:style w:type="paragraph" w:styleId="BodyText">
    <w:name w:val="Body Text"/>
    <w:basedOn w:val="Normal"/>
    <w:rsid w:val="00D67653"/>
    <w:pPr>
      <w:jc w:val="both"/>
    </w:pPr>
    <w:rPr>
      <w:szCs w:val="20"/>
    </w:rPr>
  </w:style>
  <w:style w:type="character" w:styleId="CommentReference">
    <w:name w:val="annotation reference"/>
    <w:basedOn w:val="DefaultParagraphFont"/>
    <w:semiHidden/>
    <w:rsid w:val="00D67653"/>
    <w:rPr>
      <w:sz w:val="16"/>
      <w:szCs w:val="16"/>
    </w:rPr>
  </w:style>
  <w:style w:type="paragraph" w:customStyle="1" w:styleId="naisf">
    <w:name w:val="naisf"/>
    <w:basedOn w:val="Normal"/>
    <w:rsid w:val="00127383"/>
    <w:pPr>
      <w:spacing w:before="63" w:after="63"/>
      <w:ind w:firstLine="313"/>
      <w:jc w:val="both"/>
    </w:pPr>
    <w:rPr>
      <w:sz w:val="24"/>
      <w:szCs w:val="24"/>
    </w:rPr>
  </w:style>
  <w:style w:type="paragraph" w:styleId="Title">
    <w:name w:val="Title"/>
    <w:basedOn w:val="Normal"/>
    <w:qFormat/>
    <w:rsid w:val="00127383"/>
    <w:pPr>
      <w:jc w:val="center"/>
    </w:pPr>
    <w:rPr>
      <w:lang w:eastAsia="ko-KR" w:bidi="bo-CN"/>
    </w:rPr>
  </w:style>
  <w:style w:type="paragraph" w:customStyle="1" w:styleId="RakstzCharCharRakstz">
    <w:name w:val="Rakstz. Char Char Rakstz."/>
    <w:basedOn w:val="Normal"/>
    <w:semiHidden/>
    <w:rsid w:val="007679F9"/>
    <w:pPr>
      <w:spacing w:after="160" w:line="240" w:lineRule="exact"/>
    </w:pPr>
    <w:rPr>
      <w:rFonts w:ascii="Verdana" w:hAnsi="Verdana"/>
      <w:sz w:val="20"/>
      <w:szCs w:val="20"/>
      <w:lang w:eastAsia="ko-KR" w:bidi="bo-CN"/>
    </w:rPr>
  </w:style>
  <w:style w:type="paragraph" w:styleId="BodyTextIndent2">
    <w:name w:val="Body Text Indent 2"/>
    <w:basedOn w:val="Normal"/>
    <w:rsid w:val="00BC1FF4"/>
    <w:pPr>
      <w:spacing w:after="120" w:line="480" w:lineRule="auto"/>
      <w:ind w:left="283"/>
    </w:pPr>
  </w:style>
  <w:style w:type="paragraph" w:styleId="CommentText">
    <w:name w:val="annotation text"/>
    <w:basedOn w:val="Normal"/>
    <w:link w:val="CommentTextChar"/>
    <w:semiHidden/>
    <w:rsid w:val="00D45742"/>
    <w:rPr>
      <w:sz w:val="20"/>
      <w:szCs w:val="20"/>
      <w:lang w:val="en-US" w:eastAsia="en-US"/>
    </w:rPr>
  </w:style>
  <w:style w:type="character" w:customStyle="1" w:styleId="CommentTextChar">
    <w:name w:val="Comment Text Char"/>
    <w:basedOn w:val="DefaultParagraphFont"/>
    <w:link w:val="CommentText"/>
    <w:semiHidden/>
    <w:rsid w:val="00D45742"/>
    <w:rPr>
      <w:lang w:val="en-US" w:eastAsia="en-US" w:bidi="ar-SA"/>
    </w:rPr>
  </w:style>
  <w:style w:type="character" w:customStyle="1" w:styleId="CharChar4">
    <w:name w:val="Char Char4"/>
    <w:basedOn w:val="DefaultParagraphFont"/>
    <w:semiHidden/>
    <w:rsid w:val="008B74D4"/>
    <w:rPr>
      <w:rFonts w:eastAsia="Times New Roman" w:cs="Times New Roman"/>
      <w:sz w:val="20"/>
      <w:szCs w:val="20"/>
      <w:lang w:val="en-US"/>
    </w:rPr>
  </w:style>
  <w:style w:type="paragraph" w:styleId="FootnoteText">
    <w:name w:val="footnote text"/>
    <w:basedOn w:val="Normal"/>
    <w:link w:val="FootnoteTextChar"/>
    <w:rsid w:val="008834F6"/>
    <w:rPr>
      <w:sz w:val="20"/>
      <w:szCs w:val="20"/>
    </w:rPr>
  </w:style>
  <w:style w:type="character" w:customStyle="1" w:styleId="FootnoteTextChar">
    <w:name w:val="Footnote Text Char"/>
    <w:basedOn w:val="DefaultParagraphFont"/>
    <w:link w:val="FootnoteText"/>
    <w:rsid w:val="008834F6"/>
  </w:style>
  <w:style w:type="character" w:styleId="FootnoteReference">
    <w:name w:val="footnote reference"/>
    <w:basedOn w:val="DefaultParagraphFont"/>
    <w:rsid w:val="008834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A29B9-3701-49DD-8293-17D3246E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489</Words>
  <Characters>3906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Par Latvijas ekonomiskās stabilizācijas programmu</vt:lpstr>
    </vt:vector>
  </TitlesOfParts>
  <Company>Valsts kanceleja</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Latvijas ekonomiskās stabilizācijas programmu</dc:title>
  <dc:creator>L.Peinberga</dc:creator>
  <cp:lastModifiedBy>Linda Milenberga</cp:lastModifiedBy>
  <cp:revision>8</cp:revision>
  <cp:lastPrinted>2012-08-14T09:52:00Z</cp:lastPrinted>
  <dcterms:created xsi:type="dcterms:W3CDTF">2012-08-14T09:20:00Z</dcterms:created>
  <dcterms:modified xsi:type="dcterms:W3CDTF">2012-08-14T12:46:00Z</dcterms:modified>
</cp:coreProperties>
</file>