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2C3" w:rsidRDefault="00BD6638">
      <w:pPr>
        <w:pStyle w:val="Title"/>
        <w:outlineLvl w:val="0"/>
      </w:pPr>
      <w:r>
        <w:t>LATVIJAS REPUBLIKAS MINISTRU KABINETA SĒDE</w:t>
      </w:r>
    </w:p>
    <w:p w:rsidR="005A42C3" w:rsidRDefault="00BD6638">
      <w:pPr>
        <w:pStyle w:val="Title"/>
      </w:pPr>
      <w:r>
        <w:t>___________________________________________________________</w:t>
      </w:r>
    </w:p>
    <w:p w:rsidR="005A42C3" w:rsidRDefault="00BD6638">
      <w:pPr>
        <w:pStyle w:val="Title"/>
        <w:outlineLvl w:val="0"/>
      </w:pPr>
      <w:r>
        <w:rPr>
          <w:i/>
        </w:rPr>
        <w:t>protokola izraksts</w:t>
      </w:r>
    </w:p>
    <w:p w:rsidR="005A42C3" w:rsidRDefault="005A42C3">
      <w:pPr>
        <w:jc w:val="center"/>
      </w:pPr>
    </w:p>
    <w:p w:rsidR="005A42C3" w:rsidRDefault="005A42C3">
      <w:pPr>
        <w:jc w:val="center"/>
      </w:pPr>
    </w:p>
    <w:p w:rsidR="005A42C3" w:rsidRDefault="005A42C3">
      <w:pPr>
        <w:tabs>
          <w:tab w:val="left" w:pos="6804"/>
        </w:tabs>
        <w:ind w:firstLine="709"/>
      </w:pPr>
    </w:p>
    <w:tbl>
      <w:tblPr>
        <w:tblW w:w="9214" w:type="dxa"/>
        <w:tblInd w:w="250" w:type="dxa"/>
        <w:tblLayout w:type="fixed"/>
        <w:tblLook w:val="0000" w:firstRow="0" w:lastRow="0" w:firstColumn="0" w:lastColumn="0" w:noHBand="0" w:noVBand="0"/>
      </w:tblPr>
      <w:tblGrid>
        <w:gridCol w:w="3967"/>
        <w:gridCol w:w="886"/>
        <w:gridCol w:w="4361"/>
      </w:tblGrid>
      <w:tr w:rsidR="005A42C3">
        <w:trPr>
          <w:cantSplit/>
        </w:trPr>
        <w:tc>
          <w:tcPr>
            <w:tcW w:w="3967" w:type="dxa"/>
          </w:tcPr>
          <w:p w:rsidR="005A42C3" w:rsidRDefault="00BD6638">
            <w:r>
              <w:t>Rīgā</w:t>
            </w:r>
          </w:p>
        </w:tc>
        <w:tc>
          <w:tcPr>
            <w:tcW w:w="886" w:type="dxa"/>
          </w:tcPr>
          <w:p w:rsidR="005A42C3" w:rsidRDefault="00BD6638">
            <w:r>
              <w:t>Nr.39</w:t>
            </w:r>
          </w:p>
        </w:tc>
        <w:tc>
          <w:tcPr>
            <w:tcW w:w="4361" w:type="dxa"/>
          </w:tcPr>
          <w:p w:rsidR="005A42C3" w:rsidRDefault="00BD6638">
            <w:pPr>
              <w:jc w:val="right"/>
            </w:pPr>
            <w:r>
              <w:t>2010. gada  29.jūlijā</w:t>
            </w:r>
          </w:p>
        </w:tc>
      </w:tr>
    </w:tbl>
    <w:p w:rsidR="005A42C3" w:rsidRDefault="005A42C3">
      <w:pPr>
        <w:tabs>
          <w:tab w:val="left" w:pos="6804"/>
        </w:tabs>
        <w:ind w:firstLine="709"/>
      </w:pPr>
    </w:p>
    <w:p w:rsidR="005A42C3" w:rsidRDefault="00BD6638">
      <w:pPr>
        <w:pStyle w:val="BodyText"/>
        <w:jc w:val="center"/>
        <w:rPr>
          <w:b/>
          <w:szCs w:val="28"/>
        </w:rPr>
      </w:pPr>
      <w:r>
        <w:rPr>
          <w:b/>
          <w:szCs w:val="28"/>
        </w:rPr>
        <w:t>1.§</w:t>
      </w:r>
    </w:p>
    <w:p w:rsidR="005A42C3" w:rsidRDefault="005A42C3">
      <w:pPr>
        <w:pStyle w:val="BodyText"/>
        <w:jc w:val="center"/>
        <w:rPr>
          <w:b/>
          <w:szCs w:val="28"/>
        </w:rPr>
      </w:pPr>
    </w:p>
    <w:p w:rsidR="005A42C3" w:rsidRDefault="00BD6638">
      <w:pPr>
        <w:pStyle w:val="BodyText"/>
        <w:jc w:val="center"/>
        <w:outlineLvl w:val="0"/>
        <w:rPr>
          <w:b/>
          <w:szCs w:val="28"/>
        </w:rPr>
      </w:pPr>
      <w:r>
        <w:rPr>
          <w:b/>
          <w:szCs w:val="28"/>
        </w:rPr>
        <w:t xml:space="preserve">Par informatīvo ziņojumu un līgumiem ar Eiropas Rekonstrukcijas un attīstības banku par tās iesaisti akciju sabiedrībā “Parex banka” un akciju sabiedrībā “Citadele banka” </w:t>
      </w:r>
    </w:p>
    <w:p w:rsidR="005A42C3" w:rsidRDefault="00BD6638">
      <w:pPr>
        <w:pStyle w:val="BodyText"/>
        <w:rPr>
          <w:b/>
          <w:sz w:val="24"/>
          <w:szCs w:val="24"/>
        </w:rPr>
      </w:pPr>
      <w:r>
        <w:rPr>
          <w:b/>
          <w:sz w:val="24"/>
          <w:szCs w:val="24"/>
        </w:rPr>
        <w:t xml:space="preserve">     TA-2088-DV </w:t>
      </w:r>
    </w:p>
    <w:p w:rsidR="005A42C3" w:rsidRDefault="00BD6638">
      <w:pPr>
        <w:pStyle w:val="Header"/>
        <w:tabs>
          <w:tab w:val="left" w:pos="720"/>
        </w:tabs>
        <w:ind w:firstLine="720"/>
        <w:jc w:val="both"/>
        <w:rPr>
          <w:szCs w:val="20"/>
        </w:rPr>
      </w:pPr>
      <w:r>
        <w:t>______________________________________________________</w:t>
      </w:r>
    </w:p>
    <w:p w:rsidR="005A42C3" w:rsidRDefault="00BD6638">
      <w:pPr>
        <w:jc w:val="center"/>
        <w:rPr>
          <w:sz w:val="24"/>
        </w:rPr>
      </w:pPr>
      <w:r>
        <w:rPr>
          <w:sz w:val="24"/>
        </w:rPr>
        <w:t xml:space="preserve">(A.Ūbelis, V.Loginovs, A.Kampars, </w:t>
      </w:r>
      <w:proofErr w:type="spellStart"/>
      <w:r>
        <w:rPr>
          <w:sz w:val="24"/>
        </w:rPr>
        <w:t>E.Berlaus</w:t>
      </w:r>
      <w:proofErr w:type="spellEnd"/>
      <w:r>
        <w:rPr>
          <w:sz w:val="24"/>
        </w:rPr>
        <w:t xml:space="preserve">, </w:t>
      </w:r>
      <w:proofErr w:type="spellStart"/>
      <w:r>
        <w:rPr>
          <w:sz w:val="24"/>
        </w:rPr>
        <w:t>I.Mēkons</w:t>
      </w:r>
      <w:proofErr w:type="spellEnd"/>
      <w:r>
        <w:rPr>
          <w:sz w:val="24"/>
        </w:rPr>
        <w:t xml:space="preserve">, E.Repše, N.Melngailis, </w:t>
      </w:r>
      <w:proofErr w:type="spellStart"/>
      <w:r>
        <w:rPr>
          <w:sz w:val="24"/>
        </w:rPr>
        <w:t>I.V.Lieģis</w:t>
      </w:r>
      <w:proofErr w:type="spellEnd"/>
      <w:r>
        <w:rPr>
          <w:sz w:val="24"/>
        </w:rPr>
        <w:t>, R.Vējonis, D.Gavars, U.Augulis, K.Gerhards)</w:t>
      </w:r>
    </w:p>
    <w:p w:rsidR="005A42C3" w:rsidRDefault="005A42C3">
      <w:pPr>
        <w:tabs>
          <w:tab w:val="left" w:pos="6804"/>
        </w:tabs>
        <w:ind w:firstLine="709"/>
        <w:jc w:val="both"/>
      </w:pPr>
    </w:p>
    <w:p w:rsidR="005A42C3" w:rsidRDefault="006060D8" w:rsidP="0055317C">
      <w:pPr>
        <w:ind w:firstLine="709"/>
        <w:jc w:val="both"/>
      </w:pPr>
      <w:r>
        <w:t>1. </w:t>
      </w:r>
      <w:r w:rsidR="00BD6638" w:rsidRPr="006060D8">
        <w:rPr>
          <w:strike/>
        </w:rPr>
        <w:t>(</w:t>
      </w:r>
      <w:r w:rsidRPr="006060D8">
        <w:rPr>
          <w:strike/>
        </w:rPr>
        <w:t>DV</w:t>
      </w:r>
      <w:r w:rsidR="00BD6638" w:rsidRPr="006060D8">
        <w:rPr>
          <w:strike/>
        </w:rPr>
        <w:t>)</w:t>
      </w:r>
      <w:r w:rsidR="0055317C" w:rsidRPr="0057498C">
        <w:rPr>
          <w:rStyle w:val="FootnoteReference"/>
        </w:rPr>
        <w:footnoteReference w:id="1"/>
      </w:r>
      <w:r w:rsidR="00BD6638">
        <w:t xml:space="preserve"> Pieņemt zināšanai finanšu ministra iesniegto informatīvo ziņojumu par nepieciešamību valsts interešu nodrošināšanai veikt līgumisko attiecību grozījumus ar Eiropas Rekonstrukcijas un attīstības banku tās iesaistei akciju sabiedrībā „Parex banka” un akciju sabiedrībā „Citadele banka”. </w:t>
      </w:r>
    </w:p>
    <w:p w:rsidR="005A42C3" w:rsidRDefault="006060D8" w:rsidP="0055317C">
      <w:pPr>
        <w:ind w:firstLine="709"/>
        <w:jc w:val="both"/>
      </w:pPr>
      <w:r>
        <w:t>2. </w:t>
      </w:r>
      <w:r w:rsidR="0055317C" w:rsidRPr="006060D8">
        <w:rPr>
          <w:strike/>
        </w:rPr>
        <w:t>(DV)</w:t>
      </w:r>
      <w:r w:rsidR="0055317C" w:rsidRPr="0055317C">
        <w:rPr>
          <w:vertAlign w:val="superscript"/>
        </w:rPr>
        <w:t>1</w:t>
      </w:r>
      <w:r w:rsidR="0055317C">
        <w:t xml:space="preserve"> </w:t>
      </w:r>
      <w:r w:rsidR="00BD6638">
        <w:t>Ekonomikas ministrijai un Finanšu ministrijai nodrošināt nepieciešamo līgumu un  līgumu grozījumu izstrādi un noslēgšanu atbilstoši un saskaņā ar informatīvajā ziņojumā (5.-11.lpp.) minētajiem līgumisko attiecību grozījumu būtiskajiem nosacījumiem:</w:t>
      </w:r>
    </w:p>
    <w:p w:rsidR="005A42C3" w:rsidRDefault="006060D8" w:rsidP="0055317C">
      <w:pPr>
        <w:ind w:firstLine="709"/>
        <w:jc w:val="both"/>
      </w:pPr>
      <w:r>
        <w:t>2.1. </w:t>
      </w:r>
      <w:r w:rsidR="0055317C" w:rsidRPr="006060D8">
        <w:rPr>
          <w:strike/>
        </w:rPr>
        <w:t>(DV)</w:t>
      </w:r>
      <w:r w:rsidR="0055317C" w:rsidRPr="0055317C">
        <w:rPr>
          <w:vertAlign w:val="superscript"/>
        </w:rPr>
        <w:t>1</w:t>
      </w:r>
      <w:r w:rsidR="0055317C" w:rsidRPr="0055317C">
        <w:t xml:space="preserve"> </w:t>
      </w:r>
      <w:r w:rsidR="00BD6638">
        <w:t>Akciju pirkuma līguma projektu starp valsts akciju sabiedrību „Privatizācijas aģentūra”, Latvijas Republiku, Eiropas Rekonstrukcijas un attīstības banku un akciju sabiedrību „Citadele banka” un Akcionāru līguma projektu starp valsts akciju sabiedrību „Privatizācijas aģentūra”, Latvijas Republiku, Eiropas Rekonstrukcijas un attīstības banku un akciju sabiedrību „Citadele banka”;</w:t>
      </w:r>
    </w:p>
    <w:p w:rsidR="005A42C3" w:rsidRDefault="006060D8" w:rsidP="0055317C">
      <w:pPr>
        <w:ind w:firstLine="709"/>
        <w:jc w:val="both"/>
      </w:pPr>
      <w:r>
        <w:t>2.2. </w:t>
      </w:r>
      <w:r w:rsidR="0055317C" w:rsidRPr="006060D8">
        <w:rPr>
          <w:strike/>
        </w:rPr>
        <w:t>(DV)</w:t>
      </w:r>
      <w:r w:rsidR="0055317C" w:rsidRPr="0055317C">
        <w:rPr>
          <w:vertAlign w:val="superscript"/>
        </w:rPr>
        <w:t>1</w:t>
      </w:r>
      <w:r w:rsidR="0055317C">
        <w:t xml:space="preserve"> </w:t>
      </w:r>
      <w:r w:rsidR="00BD6638">
        <w:t>grozījumu projektu Akciju pirkuma līgumā starp valsts akciju sabiedrību „Privatizācijas aģentūra”, Latvijas Republiku, Eiropas Rekonstrukcijas un attīstības banku un akciju sabiedrību „Parex banka” un Akcionāru līguma jaunu redakciju starp valsts akciju sabiedrību „Privatizācijas aģentūra”, Latvijas Republiku, Eiropas Rekonstrukcijas un attīstības banku un akciju sabiedrību „Parex banka”;</w:t>
      </w:r>
    </w:p>
    <w:p w:rsidR="005A42C3" w:rsidRDefault="006060D8" w:rsidP="0055317C">
      <w:pPr>
        <w:ind w:firstLine="709"/>
        <w:jc w:val="both"/>
      </w:pPr>
      <w:r>
        <w:lastRenderedPageBreak/>
        <w:t>2.3. </w:t>
      </w:r>
      <w:r w:rsidR="0055317C" w:rsidRPr="006060D8">
        <w:rPr>
          <w:strike/>
        </w:rPr>
        <w:t>(DV)</w:t>
      </w:r>
      <w:r w:rsidR="0055317C" w:rsidRPr="0055317C">
        <w:rPr>
          <w:vertAlign w:val="superscript"/>
        </w:rPr>
        <w:t>1</w:t>
      </w:r>
      <w:r w:rsidR="0055317C">
        <w:t xml:space="preserve"> </w:t>
      </w:r>
      <w:r w:rsidR="00BD6638">
        <w:t>subordinētā aizdevuma līguma jauno redakciju starp valsts akciju sabiedrību „Privatizācijas aģentūra”, Eiropas Rekonstrukcijas un attīstības banku un akciju sabiedrību „Citadele banka”;</w:t>
      </w:r>
    </w:p>
    <w:p w:rsidR="005A42C3" w:rsidRDefault="006060D8" w:rsidP="0055317C">
      <w:pPr>
        <w:ind w:firstLine="709"/>
        <w:jc w:val="both"/>
      </w:pPr>
      <w:r>
        <w:t>2.4. </w:t>
      </w:r>
      <w:r w:rsidR="0055317C" w:rsidRPr="006060D8">
        <w:rPr>
          <w:strike/>
        </w:rPr>
        <w:t>(DV)</w:t>
      </w:r>
      <w:r w:rsidR="0055317C" w:rsidRPr="0055317C">
        <w:rPr>
          <w:vertAlign w:val="superscript"/>
        </w:rPr>
        <w:t>1</w:t>
      </w:r>
      <w:r w:rsidR="00BD6638">
        <w:t xml:space="preserve"> Galvojuma līguma jauno redakciju starp Latvijas Republiku un Eiropas Rekonstrukcijas un attīstības banku.</w:t>
      </w:r>
      <w:proofErr w:type="gramStart"/>
      <w:r w:rsidR="00BD6638">
        <w:t xml:space="preserve">  </w:t>
      </w:r>
      <w:proofErr w:type="gramEnd"/>
    </w:p>
    <w:p w:rsidR="005A42C3" w:rsidRDefault="006060D8" w:rsidP="0055317C">
      <w:pPr>
        <w:ind w:firstLine="709"/>
        <w:jc w:val="both"/>
      </w:pPr>
      <w:r>
        <w:t>3. </w:t>
      </w:r>
      <w:r w:rsidR="00BD6638" w:rsidRPr="00BD6638">
        <w:rPr>
          <w:strike/>
        </w:rPr>
        <w:t>(DV)</w:t>
      </w:r>
      <w:r w:rsidR="00BD6638" w:rsidRPr="0057498C">
        <w:rPr>
          <w:rStyle w:val="FootnoteReference"/>
        </w:rPr>
        <w:footnoteReference w:id="2"/>
      </w:r>
      <w:r w:rsidR="0057498C" w:rsidRPr="0057498C">
        <w:t xml:space="preserve"> </w:t>
      </w:r>
      <w:r w:rsidR="0057498C">
        <w:t xml:space="preserve">Ņemot vērā šī </w:t>
      </w:r>
      <w:proofErr w:type="spellStart"/>
      <w:r w:rsidR="0057498C">
        <w:t>protokollēmuma</w:t>
      </w:r>
      <w:proofErr w:type="spellEnd"/>
      <w:r w:rsidR="0057498C">
        <w:t xml:space="preserve"> 2.punktā minēto, saskaņā ar likuma „Par valsts un pašvaldību kapitāla daļām un kapitālsabiedrībām” 98.panta trešo daļu valsts akciju sabiedrībai „Privatizācijas aģentūra” pēc akciju sabiedrības „Citadele banka” pamatkapitāla palielināšanas </w:t>
      </w:r>
      <w:proofErr w:type="gramStart"/>
      <w:r w:rsidR="0057498C">
        <w:t>(</w:t>
      </w:r>
      <w:proofErr w:type="gramEnd"/>
      <w:r w:rsidR="0057498C">
        <w:t>Ministru kabineta 2010.gada 13.jūlija lēmums (prot. Nr.36 58.§ 5.2.apakšpunkts), samazināt līdzdalību akciju sabiedrībā „Citadele banka”, atsavinot akciju sabiedrības „Citadele banka” 25 750 001 vārda akcijas ar balsstiesībām par nominālvērtību 1 lats par akciju Eiropas Rekonstrukcijas un attīstības bankai.</w:t>
      </w:r>
    </w:p>
    <w:p w:rsidR="005A42C3" w:rsidRDefault="006060D8" w:rsidP="0055317C">
      <w:pPr>
        <w:ind w:firstLine="709"/>
        <w:jc w:val="both"/>
      </w:pPr>
      <w:r>
        <w:t>4. </w:t>
      </w:r>
      <w:r w:rsidR="00BD6638" w:rsidRPr="00BD6638">
        <w:rPr>
          <w:strike/>
        </w:rPr>
        <w:t>(DV)</w:t>
      </w:r>
      <w:r w:rsidR="00BD6638" w:rsidRPr="00BD6638">
        <w:rPr>
          <w:vertAlign w:val="superscript"/>
        </w:rPr>
        <w:t>2</w:t>
      </w:r>
      <w:r w:rsidR="00BD6638" w:rsidRPr="0057498C">
        <w:t xml:space="preserve"> </w:t>
      </w:r>
      <w:r w:rsidR="0057498C">
        <w:t xml:space="preserve">Ņemot vērā šī </w:t>
      </w:r>
      <w:proofErr w:type="spellStart"/>
      <w:r w:rsidR="0057498C">
        <w:t>protokollēmuma</w:t>
      </w:r>
      <w:proofErr w:type="spellEnd"/>
      <w:r w:rsidR="0057498C">
        <w:t xml:space="preserve"> 2.punktā minēto, saskaņā ar likuma „Par valsts un pašvaldību kapitāla daļām un kapitālsabiedrībām” 98.panta trešo daļu valsts akciju sabiedrībai „Privatizācijas aģentūra” palielināt līdzdalību akciju sabiedrībā „Parex banka”, iegādājoties akciju sabiedrības „Parex banka” 11 812 501 vārda akcijas ar balsstiesībām par nominālvērtību 1 lats par akciju no Eiropas Rekonstrukcijas un attīstības bankas.</w:t>
      </w:r>
      <w:r w:rsidR="00BD6638">
        <w:rPr>
          <w:strike/>
        </w:rPr>
        <w:t xml:space="preserve"> </w:t>
      </w:r>
    </w:p>
    <w:p w:rsidR="005A42C3" w:rsidRDefault="006060D8" w:rsidP="0055317C">
      <w:pPr>
        <w:ind w:firstLine="709"/>
        <w:jc w:val="both"/>
      </w:pPr>
      <w:r>
        <w:t>5. </w:t>
      </w:r>
      <w:r w:rsidR="0055317C" w:rsidRPr="006060D8">
        <w:rPr>
          <w:strike/>
        </w:rPr>
        <w:t>(DV)</w:t>
      </w:r>
      <w:r w:rsidR="0055317C" w:rsidRPr="0055317C">
        <w:rPr>
          <w:vertAlign w:val="superscript"/>
        </w:rPr>
        <w:t>1</w:t>
      </w:r>
      <w:r w:rsidR="00BD6638">
        <w:t xml:space="preserve"> Finanšu ministram E.Repšem Latvijas Republikas vārdā parakstīt šī </w:t>
      </w:r>
      <w:proofErr w:type="spellStart"/>
      <w:r w:rsidR="00BD6638">
        <w:t>protokollēmuma</w:t>
      </w:r>
      <w:proofErr w:type="spellEnd"/>
      <w:r w:rsidR="00BD6638">
        <w:t xml:space="preserve"> 2.1., 2.2. un 2.4.punktā minētos līgumus un Finanšu ministrijai pēc parakstīšanas tos iesniegt Valsts kancelejā.</w:t>
      </w:r>
    </w:p>
    <w:p w:rsidR="005A42C3" w:rsidRDefault="006060D8" w:rsidP="0057498C">
      <w:pPr>
        <w:ind w:firstLine="709"/>
        <w:jc w:val="both"/>
        <w:rPr>
          <w:strike/>
        </w:rPr>
      </w:pPr>
      <w:r>
        <w:t>6. </w:t>
      </w:r>
      <w:r w:rsidR="00BD6638" w:rsidRPr="00BD6638">
        <w:rPr>
          <w:strike/>
        </w:rPr>
        <w:t>(DV)</w:t>
      </w:r>
      <w:r w:rsidR="00BD6638" w:rsidRPr="00BD6638">
        <w:rPr>
          <w:vertAlign w:val="superscript"/>
        </w:rPr>
        <w:t>2</w:t>
      </w:r>
      <w:r w:rsidR="00BD6638" w:rsidRPr="0057498C">
        <w:t xml:space="preserve"> </w:t>
      </w:r>
      <w:r w:rsidR="0057498C">
        <w:t xml:space="preserve">Valsts akciju sabiedrības „Privatizācijas aģentūra” valdei parakstīt šī </w:t>
      </w:r>
      <w:proofErr w:type="spellStart"/>
      <w:r w:rsidR="0057498C">
        <w:t>protokollēmuma</w:t>
      </w:r>
      <w:proofErr w:type="spellEnd"/>
      <w:r w:rsidR="0057498C">
        <w:t xml:space="preserve"> 2.1., 2.2. un 2</w:t>
      </w:r>
      <w:proofErr w:type="gramStart"/>
      <w:r w:rsidR="0057498C">
        <w:t xml:space="preserve"> .</w:t>
      </w:r>
      <w:proofErr w:type="gramEnd"/>
      <w:r w:rsidR="0057498C">
        <w:t>3. punktā minētos līgumus.</w:t>
      </w:r>
      <w:r w:rsidR="00BD6638">
        <w:rPr>
          <w:strike/>
        </w:rPr>
        <w:t xml:space="preserve"> </w:t>
      </w:r>
    </w:p>
    <w:p w:rsidR="00BD6638" w:rsidRDefault="00BD6638" w:rsidP="006060D8">
      <w:pPr>
        <w:ind w:firstLine="709"/>
        <w:rPr>
          <w:strike/>
        </w:rPr>
      </w:pPr>
    </w:p>
    <w:p w:rsidR="00BD6638" w:rsidRDefault="00BD6638" w:rsidP="006060D8">
      <w:pPr>
        <w:ind w:firstLine="709"/>
      </w:pPr>
    </w:p>
    <w:p w:rsidR="005A42C3" w:rsidRDefault="005A42C3">
      <w:pPr>
        <w:jc w:val="both"/>
      </w:pPr>
    </w:p>
    <w:p w:rsidR="005A42C3" w:rsidRDefault="00BD6638">
      <w:pPr>
        <w:pStyle w:val="naisf"/>
        <w:tabs>
          <w:tab w:val="left" w:pos="6840"/>
        </w:tabs>
        <w:spacing w:before="0" w:after="0"/>
        <w:ind w:firstLine="720"/>
        <w:rPr>
          <w:sz w:val="28"/>
          <w:szCs w:val="28"/>
        </w:rPr>
      </w:pPr>
      <w:r>
        <w:rPr>
          <w:sz w:val="28"/>
          <w:szCs w:val="28"/>
        </w:rPr>
        <w:t>Ministru prezidenta vietā -</w:t>
      </w:r>
    </w:p>
    <w:p w:rsidR="005A42C3" w:rsidRDefault="00BD6638">
      <w:pPr>
        <w:pStyle w:val="naisf"/>
        <w:tabs>
          <w:tab w:val="left" w:pos="6840"/>
        </w:tabs>
        <w:spacing w:before="0" w:after="0"/>
        <w:ind w:firstLine="720"/>
        <w:rPr>
          <w:sz w:val="28"/>
          <w:szCs w:val="28"/>
        </w:rPr>
      </w:pPr>
      <w:r>
        <w:rPr>
          <w:sz w:val="28"/>
          <w:szCs w:val="28"/>
        </w:rPr>
        <w:t xml:space="preserve">satiksmes ministrs </w:t>
      </w:r>
      <w:r>
        <w:rPr>
          <w:sz w:val="28"/>
          <w:szCs w:val="28"/>
        </w:rPr>
        <w:tab/>
        <w:t>K.Gerhards</w:t>
      </w:r>
    </w:p>
    <w:p w:rsidR="005A42C3" w:rsidRDefault="005A42C3">
      <w:pPr>
        <w:tabs>
          <w:tab w:val="left" w:pos="6804"/>
        </w:tabs>
        <w:ind w:firstLine="709"/>
        <w:jc w:val="both"/>
      </w:pPr>
    </w:p>
    <w:p w:rsidR="005A42C3" w:rsidRDefault="005A42C3">
      <w:pPr>
        <w:tabs>
          <w:tab w:val="left" w:pos="6804"/>
        </w:tabs>
        <w:ind w:firstLine="709"/>
        <w:jc w:val="both"/>
      </w:pPr>
    </w:p>
    <w:p w:rsidR="005A42C3" w:rsidRDefault="00BD6638">
      <w:pPr>
        <w:tabs>
          <w:tab w:val="left" w:pos="6804"/>
        </w:tabs>
        <w:ind w:firstLine="709"/>
        <w:jc w:val="both"/>
      </w:pPr>
      <w:r>
        <w:rPr>
          <w:lang w:val="sv-SE"/>
        </w:rPr>
        <w:t>Valsts kan</w:t>
      </w:r>
      <w:r>
        <w:rPr>
          <w:lang w:val="de-DE"/>
        </w:rPr>
        <w:t>celejas direktore</w:t>
      </w:r>
      <w:r>
        <w:rPr>
          <w:lang w:val="de-DE"/>
        </w:rPr>
        <w:tab/>
        <w:t>G.Veismane</w:t>
      </w:r>
    </w:p>
    <w:sectPr w:rsidR="005A42C3">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2C3" w:rsidRDefault="00BD6638">
      <w:r>
        <w:separator/>
      </w:r>
    </w:p>
  </w:endnote>
  <w:endnote w:type="continuationSeparator" w:id="0">
    <w:p w:rsidR="005A42C3" w:rsidRDefault="00BD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1D" w:rsidRDefault="00267C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2C3" w:rsidRDefault="00BD6638">
    <w:pPr>
      <w:pStyle w:val="Footer"/>
      <w:tabs>
        <w:tab w:val="left" w:pos="3686"/>
      </w:tabs>
      <w:jc w:val="right"/>
    </w:pPr>
    <w:r>
      <w:rPr>
        <w:rStyle w:val="PageNumber"/>
        <w:sz w:val="20"/>
      </w:rPr>
      <w:fldChar w:fldCharType="begin"/>
    </w:r>
    <w:r>
      <w:rPr>
        <w:rStyle w:val="PageNumber"/>
        <w:sz w:val="20"/>
      </w:rPr>
      <w:instrText xml:space="preserve"> PAGE </w:instrText>
    </w:r>
    <w:r>
      <w:rPr>
        <w:rStyle w:val="PageNumber"/>
        <w:sz w:val="20"/>
      </w:rPr>
      <w:fldChar w:fldCharType="separate"/>
    </w:r>
    <w:r w:rsidR="00267C1D">
      <w:rPr>
        <w:rStyle w:val="PageNumber"/>
        <w:noProof/>
        <w:sz w:val="20"/>
      </w:rPr>
      <w:t>1</w:t>
    </w:r>
    <w:r>
      <w:rPr>
        <w:rStyle w:val="PageNumber"/>
        <w:sz w:val="20"/>
      </w:rPr>
      <w:fldChar w:fldCharType="end"/>
    </w:r>
    <w:r>
      <w:rPr>
        <w:rStyle w:val="PageNumber"/>
        <w:sz w:val="20"/>
      </w:rPr>
      <w:t>-</w:t>
    </w:r>
    <w:r>
      <w:rPr>
        <w:rStyle w:val="PageNumber"/>
        <w:sz w:val="20"/>
      </w:rPr>
      <w:fldChar w:fldCharType="begin"/>
    </w:r>
    <w:r>
      <w:rPr>
        <w:rStyle w:val="PageNumber"/>
        <w:sz w:val="20"/>
      </w:rPr>
      <w:instrText xml:space="preserve"> NUMPAGES </w:instrText>
    </w:r>
    <w:r>
      <w:rPr>
        <w:rStyle w:val="PageNumber"/>
        <w:sz w:val="20"/>
      </w:rPr>
      <w:fldChar w:fldCharType="separate"/>
    </w:r>
    <w:r w:rsidR="00267C1D">
      <w:rPr>
        <w:rStyle w:val="PageNumber"/>
        <w:noProof/>
        <w:sz w:val="20"/>
      </w:rPr>
      <w:t>2</w:t>
    </w:r>
    <w:r>
      <w:rPr>
        <w:rStyle w:val="PageNumber"/>
        <w:sz w:val="20"/>
      </w:rPr>
      <w:fldChar w:fldCharType="end"/>
    </w:r>
  </w:p>
  <w:p w:rsidR="00BD6638" w:rsidRDefault="00BD6638" w:rsidP="00BD6638">
    <w:pPr>
      <w:pStyle w:val="Header"/>
      <w:jc w:val="center"/>
      <w:rPr>
        <w:b/>
        <w:bCs/>
        <w:strike/>
      </w:rPr>
    </w:pPr>
    <w:r w:rsidRPr="00C90407">
      <w:rPr>
        <w:b/>
        <w:bCs/>
        <w:strike/>
      </w:rPr>
      <w:t>DIENESTA VAJADZĪBĀM</w:t>
    </w:r>
  </w:p>
  <w:p w:rsidR="0035342F" w:rsidRPr="004C491B" w:rsidRDefault="0035342F" w:rsidP="0035342F">
    <w:pPr>
      <w:jc w:val="center"/>
      <w:rPr>
        <w:b/>
        <w:bCs/>
        <w:caps/>
        <w:strike/>
      </w:rPr>
    </w:pPr>
    <w:r>
      <w:rPr>
        <w:lang w:val="de-DE"/>
      </w:rPr>
      <w:t>Nav klasificēts</w:t>
    </w:r>
  </w:p>
  <w:p w:rsidR="005A42C3" w:rsidRDefault="005A42C3">
    <w:pPr>
      <w:pStyle w:val="Footer"/>
      <w:rPr>
        <w:sz w:val="16"/>
      </w:rPr>
    </w:pPr>
  </w:p>
  <w:p w:rsidR="005A42C3" w:rsidRDefault="00BD6638">
    <w:pPr>
      <w:pStyle w:val="Footer"/>
      <w:rPr>
        <w:sz w:val="16"/>
        <w:szCs w:val="20"/>
      </w:rPr>
    </w:pPr>
    <w:r>
      <w:rPr>
        <w:sz w:val="16"/>
        <w:szCs w:val="20"/>
      </w:rPr>
      <w:fldChar w:fldCharType="begin"/>
    </w:r>
    <w:r>
      <w:rPr>
        <w:sz w:val="16"/>
        <w:szCs w:val="20"/>
      </w:rPr>
      <w:instrText xml:space="preserve"> FILENAME </w:instrText>
    </w:r>
    <w:r>
      <w:rPr>
        <w:sz w:val="16"/>
        <w:szCs w:val="20"/>
      </w:rPr>
      <w:fldChar w:fldCharType="separate"/>
    </w:r>
    <w:r w:rsidR="007A4B8E">
      <w:rPr>
        <w:noProof/>
        <w:sz w:val="16"/>
        <w:szCs w:val="20"/>
      </w:rPr>
      <w:t>Prot_izr_39_1_DV_dekl</w:t>
    </w:r>
    <w:r>
      <w:rPr>
        <w:sz w:val="16"/>
        <w:szCs w:val="20"/>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1D" w:rsidRDefault="00267C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2C3" w:rsidRDefault="00BD6638">
      <w:r>
        <w:separator/>
      </w:r>
    </w:p>
  </w:footnote>
  <w:footnote w:type="continuationSeparator" w:id="0">
    <w:p w:rsidR="005A42C3" w:rsidRDefault="00BD6638">
      <w:r>
        <w:continuationSeparator/>
      </w:r>
    </w:p>
  </w:footnote>
  <w:footnote w:id="1">
    <w:p w:rsidR="0055317C" w:rsidRDefault="0055317C">
      <w:pPr>
        <w:pStyle w:val="FootnoteText"/>
      </w:pPr>
      <w:r>
        <w:rPr>
          <w:rStyle w:val="FootnoteReference"/>
        </w:rPr>
        <w:footnoteRef/>
      </w:r>
      <w:r>
        <w:t xml:space="preserve"> </w:t>
      </w:r>
      <w:proofErr w:type="spellStart"/>
      <w:r w:rsidRPr="0055317C">
        <w:t>deklasificēts</w:t>
      </w:r>
      <w:proofErr w:type="spellEnd"/>
      <w:r w:rsidRPr="0055317C">
        <w:t xml:space="preserve"> 1., 2. un 5.punkts saskaņā ar FM 20</w:t>
      </w:r>
      <w:r>
        <w:t>.08.2010. vēstuli Nr.12-30/7036</w:t>
      </w:r>
    </w:p>
  </w:footnote>
  <w:footnote w:id="2">
    <w:p w:rsidR="00BD6638" w:rsidRDefault="00BD6638">
      <w:pPr>
        <w:pStyle w:val="FootnoteText"/>
      </w:pPr>
      <w:r>
        <w:rPr>
          <w:rStyle w:val="FootnoteReference"/>
        </w:rPr>
        <w:footnoteRef/>
      </w:r>
      <w:r>
        <w:t xml:space="preserve"> </w:t>
      </w:r>
      <w:proofErr w:type="spellStart"/>
      <w:r w:rsidRPr="000970C2">
        <w:t>deklasificēts</w:t>
      </w:r>
      <w:proofErr w:type="spellEnd"/>
      <w:r w:rsidRPr="000970C2">
        <w:t xml:space="preserve"> </w:t>
      </w:r>
      <w:r>
        <w:t xml:space="preserve">3., 4. </w:t>
      </w:r>
      <w:r w:rsidR="00200466">
        <w:t>u</w:t>
      </w:r>
      <w:r>
        <w:t xml:space="preserve">n 6.punkts </w:t>
      </w:r>
      <w:r w:rsidRPr="000970C2">
        <w:t>saskaņā ar FM 0</w:t>
      </w:r>
      <w:r>
        <w:t>6</w:t>
      </w:r>
      <w:r w:rsidRPr="000970C2">
        <w:t>.</w:t>
      </w:r>
      <w:r>
        <w:t>07</w:t>
      </w:r>
      <w:r w:rsidRPr="000970C2">
        <w:t>.20</w:t>
      </w:r>
      <w:r>
        <w:t>12</w:t>
      </w:r>
      <w:r w:rsidRPr="000970C2">
        <w:t>. vēstuli Nr.</w:t>
      </w:r>
      <w:r>
        <w:t>17-1-03/4412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1D" w:rsidRDefault="00267C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2F" w:rsidRPr="004C491B" w:rsidRDefault="0035342F" w:rsidP="0035342F">
    <w:pPr>
      <w:jc w:val="center"/>
      <w:rPr>
        <w:b/>
        <w:bCs/>
        <w:caps/>
        <w:strike/>
      </w:rPr>
    </w:pPr>
    <w:r>
      <w:rPr>
        <w:lang w:val="de-DE"/>
      </w:rPr>
      <w:t>Nav klasificēts</w:t>
    </w:r>
  </w:p>
  <w:p w:rsidR="00BD6638" w:rsidRPr="00C90407" w:rsidRDefault="00BD6638" w:rsidP="00BD6638">
    <w:pPr>
      <w:pStyle w:val="Header"/>
      <w:jc w:val="center"/>
      <w:rPr>
        <w:b/>
        <w:bCs/>
        <w:strike/>
      </w:rPr>
    </w:pPr>
    <w:r w:rsidRPr="00C90407">
      <w:rPr>
        <w:b/>
        <w:bCs/>
        <w:strike/>
      </w:rPr>
      <w:t>DIENESTA VAJADZĪBĀM</w:t>
    </w:r>
  </w:p>
  <w:p w:rsidR="005A42C3" w:rsidRDefault="005A42C3">
    <w:pPr>
      <w:pStyle w:val="Header"/>
      <w:jc w:val="center"/>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1D" w:rsidRDefault="00267C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11ECD"/>
    <w:multiLevelType w:val="multilevel"/>
    <w:tmpl w:val="E78EBB6E"/>
    <w:lvl w:ilvl="0">
      <w:start w:val="1"/>
      <w:numFmt w:val="decimal"/>
      <w:lvlText w:val="%1."/>
      <w:lvlJc w:val="left"/>
      <w:pPr>
        <w:tabs>
          <w:tab w:val="num" w:pos="1440"/>
        </w:tabs>
        <w:ind w:left="1440" w:hanging="72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7C8"/>
    <w:rsid w:val="00200466"/>
    <w:rsid w:val="00267C1D"/>
    <w:rsid w:val="0035342F"/>
    <w:rsid w:val="0055317C"/>
    <w:rsid w:val="0057498C"/>
    <w:rsid w:val="005A42C3"/>
    <w:rsid w:val="006060D8"/>
    <w:rsid w:val="007A4B8E"/>
    <w:rsid w:val="00A977C8"/>
    <w:rsid w:val="00BD66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
    <w:name w:val="Rakstz."/>
    <w:basedOn w:val="Normal"/>
    <w:semiHidden/>
    <w:pPr>
      <w:spacing w:after="160" w:line="240" w:lineRule="exact"/>
    </w:pPr>
    <w:rPr>
      <w:rFonts w:ascii="Verdana" w:hAnsi="Verdana"/>
      <w:sz w:val="20"/>
      <w:szCs w:val="20"/>
      <w:lang w:eastAsia="ko-KR" w:bidi="bo-CN"/>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emiHidden/>
  </w:style>
  <w:style w:type="paragraph" w:customStyle="1" w:styleId="RakstzCharCharRakstzCharCharRakstz">
    <w:name w:val="Rakstz. Char Char Rakstz. Char Char Rakstz."/>
    <w:basedOn w:val="Normal"/>
    <w:pPr>
      <w:spacing w:after="160" w:line="240" w:lineRule="exact"/>
    </w:pPr>
    <w:rPr>
      <w:rFonts w:ascii="Tahoma" w:hAnsi="Tahoma"/>
      <w:sz w:val="20"/>
      <w:szCs w:val="20"/>
      <w:lang w:val="en-US" w:eastAsia="en-US"/>
    </w:rPr>
  </w:style>
  <w:style w:type="paragraph" w:styleId="BodyText">
    <w:name w:val="Body Text"/>
    <w:basedOn w:val="Normal"/>
    <w:semiHidden/>
    <w:pPr>
      <w:jc w:val="both"/>
    </w:pPr>
    <w:rPr>
      <w:szCs w:val="20"/>
    </w:rPr>
  </w:style>
  <w:style w:type="character" w:styleId="CommentReference">
    <w:name w:val="annotation reference"/>
    <w:basedOn w:val="DefaultParagraphFont"/>
    <w:semiHidden/>
    <w:rPr>
      <w:sz w:val="16"/>
      <w:szCs w:val="16"/>
    </w:rPr>
  </w:style>
  <w:style w:type="paragraph" w:customStyle="1" w:styleId="naisf">
    <w:name w:val="naisf"/>
    <w:basedOn w:val="Normal"/>
    <w:pPr>
      <w:spacing w:before="63" w:after="63"/>
      <w:ind w:firstLine="313"/>
      <w:jc w:val="both"/>
    </w:pPr>
    <w:rPr>
      <w:sz w:val="24"/>
      <w:szCs w:val="24"/>
    </w:rPr>
  </w:style>
  <w:style w:type="paragraph" w:styleId="Title">
    <w:name w:val="Title"/>
    <w:basedOn w:val="Normal"/>
    <w:qFormat/>
    <w:pPr>
      <w:jc w:val="center"/>
    </w:pPr>
    <w:rPr>
      <w:lang w:eastAsia="ko-KR" w:bidi="bo-CN"/>
    </w:rPr>
  </w:style>
  <w:style w:type="paragraph" w:customStyle="1" w:styleId="RakstzCharCharRakstz">
    <w:name w:val="Rakstz. Char Char Rakstz."/>
    <w:basedOn w:val="Normal"/>
    <w:semiHidden/>
    <w:pPr>
      <w:spacing w:after="160" w:line="240" w:lineRule="exact"/>
    </w:pPr>
    <w:rPr>
      <w:rFonts w:ascii="Verdana" w:hAnsi="Verdana"/>
      <w:sz w:val="20"/>
      <w:szCs w:val="20"/>
      <w:lang w:eastAsia="ko-KR" w:bidi="bo-CN"/>
    </w:rPr>
  </w:style>
  <w:style w:type="paragraph" w:styleId="FootnoteText">
    <w:name w:val="footnote text"/>
    <w:basedOn w:val="Normal"/>
    <w:link w:val="FootnoteTextChar"/>
    <w:uiPriority w:val="99"/>
    <w:semiHidden/>
    <w:unhideWhenUsed/>
    <w:rsid w:val="0055317C"/>
    <w:rPr>
      <w:sz w:val="20"/>
      <w:szCs w:val="20"/>
    </w:rPr>
  </w:style>
  <w:style w:type="character" w:customStyle="1" w:styleId="FootnoteTextChar">
    <w:name w:val="Footnote Text Char"/>
    <w:basedOn w:val="DefaultParagraphFont"/>
    <w:link w:val="FootnoteText"/>
    <w:uiPriority w:val="99"/>
    <w:semiHidden/>
    <w:rsid w:val="0055317C"/>
  </w:style>
  <w:style w:type="character" w:styleId="FootnoteReference">
    <w:name w:val="footnote reference"/>
    <w:basedOn w:val="DefaultParagraphFont"/>
    <w:uiPriority w:val="99"/>
    <w:semiHidden/>
    <w:unhideWhenUsed/>
    <w:rsid w:val="0055317C"/>
    <w:rPr>
      <w:vertAlign w:val="superscript"/>
    </w:rPr>
  </w:style>
  <w:style w:type="character" w:customStyle="1" w:styleId="HeaderChar">
    <w:name w:val="Header Char"/>
    <w:basedOn w:val="DefaultParagraphFont"/>
    <w:link w:val="Header"/>
    <w:semiHidden/>
    <w:rsid w:val="00BD6638"/>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
    <w:name w:val="Rakstz."/>
    <w:basedOn w:val="Normal"/>
    <w:semiHidden/>
    <w:pPr>
      <w:spacing w:after="160" w:line="240" w:lineRule="exact"/>
    </w:pPr>
    <w:rPr>
      <w:rFonts w:ascii="Verdana" w:hAnsi="Verdana"/>
      <w:sz w:val="20"/>
      <w:szCs w:val="20"/>
      <w:lang w:eastAsia="ko-KR" w:bidi="bo-CN"/>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emiHidden/>
  </w:style>
  <w:style w:type="paragraph" w:customStyle="1" w:styleId="RakstzCharCharRakstzCharCharRakstz">
    <w:name w:val="Rakstz. Char Char Rakstz. Char Char Rakstz."/>
    <w:basedOn w:val="Normal"/>
    <w:pPr>
      <w:spacing w:after="160" w:line="240" w:lineRule="exact"/>
    </w:pPr>
    <w:rPr>
      <w:rFonts w:ascii="Tahoma" w:hAnsi="Tahoma"/>
      <w:sz w:val="20"/>
      <w:szCs w:val="20"/>
      <w:lang w:val="en-US" w:eastAsia="en-US"/>
    </w:rPr>
  </w:style>
  <w:style w:type="paragraph" w:styleId="BodyText">
    <w:name w:val="Body Text"/>
    <w:basedOn w:val="Normal"/>
    <w:semiHidden/>
    <w:pPr>
      <w:jc w:val="both"/>
    </w:pPr>
    <w:rPr>
      <w:szCs w:val="20"/>
    </w:rPr>
  </w:style>
  <w:style w:type="character" w:styleId="CommentReference">
    <w:name w:val="annotation reference"/>
    <w:basedOn w:val="DefaultParagraphFont"/>
    <w:semiHidden/>
    <w:rPr>
      <w:sz w:val="16"/>
      <w:szCs w:val="16"/>
    </w:rPr>
  </w:style>
  <w:style w:type="paragraph" w:customStyle="1" w:styleId="naisf">
    <w:name w:val="naisf"/>
    <w:basedOn w:val="Normal"/>
    <w:pPr>
      <w:spacing w:before="63" w:after="63"/>
      <w:ind w:firstLine="313"/>
      <w:jc w:val="both"/>
    </w:pPr>
    <w:rPr>
      <w:sz w:val="24"/>
      <w:szCs w:val="24"/>
    </w:rPr>
  </w:style>
  <w:style w:type="paragraph" w:styleId="Title">
    <w:name w:val="Title"/>
    <w:basedOn w:val="Normal"/>
    <w:qFormat/>
    <w:pPr>
      <w:jc w:val="center"/>
    </w:pPr>
    <w:rPr>
      <w:lang w:eastAsia="ko-KR" w:bidi="bo-CN"/>
    </w:rPr>
  </w:style>
  <w:style w:type="paragraph" w:customStyle="1" w:styleId="RakstzCharCharRakstz">
    <w:name w:val="Rakstz. Char Char Rakstz."/>
    <w:basedOn w:val="Normal"/>
    <w:semiHidden/>
    <w:pPr>
      <w:spacing w:after="160" w:line="240" w:lineRule="exact"/>
    </w:pPr>
    <w:rPr>
      <w:rFonts w:ascii="Verdana" w:hAnsi="Verdana"/>
      <w:sz w:val="20"/>
      <w:szCs w:val="20"/>
      <w:lang w:eastAsia="ko-KR" w:bidi="bo-CN"/>
    </w:rPr>
  </w:style>
  <w:style w:type="paragraph" w:styleId="FootnoteText">
    <w:name w:val="footnote text"/>
    <w:basedOn w:val="Normal"/>
    <w:link w:val="FootnoteTextChar"/>
    <w:uiPriority w:val="99"/>
    <w:semiHidden/>
    <w:unhideWhenUsed/>
    <w:rsid w:val="0055317C"/>
    <w:rPr>
      <w:sz w:val="20"/>
      <w:szCs w:val="20"/>
    </w:rPr>
  </w:style>
  <w:style w:type="character" w:customStyle="1" w:styleId="FootnoteTextChar">
    <w:name w:val="Footnote Text Char"/>
    <w:basedOn w:val="DefaultParagraphFont"/>
    <w:link w:val="FootnoteText"/>
    <w:uiPriority w:val="99"/>
    <w:semiHidden/>
    <w:rsid w:val="0055317C"/>
  </w:style>
  <w:style w:type="character" w:styleId="FootnoteReference">
    <w:name w:val="footnote reference"/>
    <w:basedOn w:val="DefaultParagraphFont"/>
    <w:uiPriority w:val="99"/>
    <w:semiHidden/>
    <w:unhideWhenUsed/>
    <w:rsid w:val="0055317C"/>
    <w:rPr>
      <w:vertAlign w:val="superscript"/>
    </w:rPr>
  </w:style>
  <w:style w:type="character" w:customStyle="1" w:styleId="HeaderChar">
    <w:name w:val="Header Char"/>
    <w:basedOn w:val="DefaultParagraphFont"/>
    <w:link w:val="Header"/>
    <w:semiHidden/>
    <w:rsid w:val="00BD6638"/>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6A241-9B18-45D0-9155-BC51CEF9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432</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Par Latvijas ekonomiskās stabilizācijas programmu</vt:lpstr>
    </vt:vector>
  </TitlesOfParts>
  <Company>Valsts kanceleja</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Latvijas ekonomiskās stabilizācijas programmu</dc:title>
  <dc:creator>L.Peinberga</dc:creator>
  <cp:lastModifiedBy>Linda Milenberga</cp:lastModifiedBy>
  <cp:revision>10</cp:revision>
  <cp:lastPrinted>2012-08-14T09:54:00Z</cp:lastPrinted>
  <dcterms:created xsi:type="dcterms:W3CDTF">2012-08-10T13:35:00Z</dcterms:created>
  <dcterms:modified xsi:type="dcterms:W3CDTF">2012-08-14T12:47:00Z</dcterms:modified>
</cp:coreProperties>
</file>