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8D" w:rsidRPr="0065755F" w:rsidRDefault="0034546E" w:rsidP="008A1E8D">
      <w:pPr>
        <w:spacing w:line="240" w:lineRule="auto"/>
        <w:jc w:val="both"/>
        <w:rPr>
          <w:rFonts w:ascii="Tahoma" w:hAnsi="Tahoma" w:cs="Tahoma"/>
          <w:sz w:val="20"/>
          <w:szCs w:val="20"/>
          <w:lang w:val="en-US"/>
        </w:rPr>
      </w:pPr>
      <w:proofErr w:type="gramStart"/>
      <w:r>
        <w:rPr>
          <w:rFonts w:ascii="Tahoma" w:hAnsi="Tahoma" w:cs="Tahoma"/>
          <w:sz w:val="20"/>
          <w:szCs w:val="20"/>
          <w:lang w:val="en-US"/>
        </w:rPr>
        <w:t>23</w:t>
      </w:r>
      <w:r w:rsidR="008A1E8D" w:rsidRPr="0065755F">
        <w:rPr>
          <w:rFonts w:ascii="Tahoma" w:hAnsi="Tahoma" w:cs="Tahoma"/>
          <w:sz w:val="20"/>
          <w:szCs w:val="20"/>
          <w:lang w:val="en-US"/>
        </w:rPr>
        <w:t>.</w:t>
      </w:r>
      <w:r>
        <w:rPr>
          <w:rFonts w:ascii="Tahoma" w:hAnsi="Tahoma" w:cs="Tahoma"/>
          <w:sz w:val="20"/>
          <w:szCs w:val="20"/>
          <w:lang w:val="en-US"/>
        </w:rPr>
        <w:t>02</w:t>
      </w:r>
      <w:r w:rsidR="008A1E8D" w:rsidRPr="0065755F">
        <w:rPr>
          <w:rFonts w:ascii="Tahoma" w:hAnsi="Tahoma" w:cs="Tahoma"/>
          <w:sz w:val="20"/>
          <w:szCs w:val="20"/>
          <w:lang w:val="en-US"/>
        </w:rPr>
        <w:t>.</w:t>
      </w:r>
      <w:r>
        <w:rPr>
          <w:rFonts w:ascii="Tahoma" w:hAnsi="Tahoma" w:cs="Tahoma"/>
          <w:sz w:val="20"/>
          <w:szCs w:val="20"/>
          <w:lang w:val="en-US"/>
        </w:rPr>
        <w:t>2018</w:t>
      </w:r>
      <w:r w:rsidR="008A1E8D" w:rsidRPr="0065755F">
        <w:rPr>
          <w:rFonts w:ascii="Tahoma" w:hAnsi="Tahoma" w:cs="Tahoma"/>
          <w:sz w:val="20"/>
          <w:szCs w:val="20"/>
          <w:lang w:val="en-US"/>
        </w:rPr>
        <w:t>.</w:t>
      </w:r>
      <w:proofErr w:type="gramEnd"/>
    </w:p>
    <w:p w:rsidR="009A5869" w:rsidRDefault="00833A66" w:rsidP="009A5869">
      <w:pPr>
        <w:pStyle w:val="ListParagraph"/>
        <w:numPr>
          <w:ilvl w:val="0"/>
          <w:numId w:val="5"/>
        </w:numPr>
        <w:spacing w:line="240" w:lineRule="auto"/>
        <w:jc w:val="both"/>
        <w:rPr>
          <w:rFonts w:ascii="Tahoma" w:hAnsi="Tahoma" w:cs="Tahoma"/>
          <w:b/>
          <w:bCs/>
          <w:color w:val="252525"/>
          <w:u w:val="single"/>
          <w:lang w:val="en-US"/>
        </w:rPr>
      </w:pPr>
      <w:r>
        <w:rPr>
          <w:rFonts w:ascii="Tahoma" w:hAnsi="Tahoma" w:cs="Tahoma"/>
          <w:b/>
          <w:bCs/>
          <w:color w:val="252525"/>
          <w:u w:val="single"/>
          <w:lang w:val="en-US"/>
        </w:rPr>
        <w:t>NOTEIKTIE IEROBEŽOJUMI ABLV BANK AS</w:t>
      </w:r>
    </w:p>
    <w:p w:rsidR="009A5869" w:rsidRPr="00DF01CA" w:rsidRDefault="009A5869" w:rsidP="009A5869">
      <w:pPr>
        <w:suppressAutoHyphens/>
        <w:autoSpaceDN w:val="0"/>
        <w:spacing w:line="240" w:lineRule="auto"/>
        <w:jc w:val="both"/>
        <w:textAlignment w:val="baseline"/>
        <w:rPr>
          <w:rFonts w:ascii="Tahoma" w:hAnsi="Tahoma" w:cs="Tahoma"/>
          <w:b/>
          <w:bCs/>
          <w:color w:val="252525"/>
          <w:sz w:val="20"/>
          <w:szCs w:val="20"/>
          <w:shd w:val="clear" w:color="auto" w:fill="FFFFFF"/>
          <w:lang w:val="lv-LV"/>
        </w:rPr>
      </w:pPr>
      <w:proofErr w:type="spellStart"/>
      <w:proofErr w:type="gramStart"/>
      <w:r w:rsidRPr="00DF01CA">
        <w:rPr>
          <w:rFonts w:ascii="Tahoma" w:hAnsi="Tahoma" w:cs="Tahoma"/>
          <w:b/>
          <w:bCs/>
          <w:color w:val="000000"/>
          <w:sz w:val="20"/>
          <w:szCs w:val="20"/>
          <w:lang w:val="en-US"/>
        </w:rPr>
        <w:t>Ko</w:t>
      </w:r>
      <w:proofErr w:type="spellEnd"/>
      <w:proofErr w:type="gramEnd"/>
      <w:r w:rsidRPr="00DF01CA">
        <w:rPr>
          <w:rFonts w:ascii="Tahoma" w:hAnsi="Tahoma" w:cs="Tahoma"/>
          <w:b/>
          <w:bCs/>
          <w:color w:val="000000"/>
          <w:sz w:val="20"/>
          <w:szCs w:val="20"/>
          <w:lang w:val="en-US"/>
        </w:rPr>
        <w:t xml:space="preserve"> </w:t>
      </w:r>
      <w:proofErr w:type="spellStart"/>
      <w:r w:rsidRPr="00DF01CA">
        <w:rPr>
          <w:rFonts w:ascii="Tahoma" w:hAnsi="Tahoma" w:cs="Tahoma"/>
          <w:b/>
          <w:bCs/>
          <w:color w:val="000000"/>
          <w:sz w:val="20"/>
          <w:szCs w:val="20"/>
          <w:lang w:val="en-US"/>
        </w:rPr>
        <w:t>nozīmē</w:t>
      </w:r>
      <w:proofErr w:type="spellEnd"/>
      <w:r w:rsidRPr="00DF01CA">
        <w:rPr>
          <w:rFonts w:ascii="Tahoma" w:hAnsi="Tahoma" w:cs="Tahoma"/>
          <w:b/>
          <w:bCs/>
          <w:color w:val="000000"/>
          <w:sz w:val="20"/>
          <w:szCs w:val="20"/>
          <w:lang w:val="en-US"/>
        </w:rPr>
        <w:t xml:space="preserve"> </w:t>
      </w:r>
      <w:proofErr w:type="spellStart"/>
      <w:r w:rsidRPr="00DF01CA">
        <w:rPr>
          <w:rFonts w:ascii="Tahoma" w:hAnsi="Tahoma" w:cs="Tahoma"/>
          <w:b/>
          <w:bCs/>
          <w:color w:val="000000"/>
          <w:sz w:val="20"/>
          <w:szCs w:val="20"/>
          <w:lang w:val="en-US"/>
        </w:rPr>
        <w:t>ierobežojumi</w:t>
      </w:r>
      <w:proofErr w:type="spellEnd"/>
      <w:r w:rsidRPr="00DF01CA">
        <w:rPr>
          <w:rFonts w:ascii="Tahoma" w:hAnsi="Tahoma" w:cs="Tahoma"/>
          <w:b/>
          <w:bCs/>
          <w:color w:val="000000"/>
          <w:sz w:val="20"/>
          <w:szCs w:val="20"/>
          <w:lang w:val="en-US"/>
        </w:rPr>
        <w:t xml:space="preserve"> </w:t>
      </w:r>
      <w:r w:rsidRPr="00DF01CA">
        <w:rPr>
          <w:rStyle w:val="Strong"/>
          <w:rFonts w:ascii="Tahoma" w:hAnsi="Tahoma" w:cs="Tahoma"/>
          <w:color w:val="252525"/>
          <w:sz w:val="20"/>
          <w:szCs w:val="20"/>
          <w:shd w:val="clear" w:color="auto" w:fill="FFFFFF"/>
          <w:lang w:val="lv-LV"/>
        </w:rPr>
        <w:t>liegt veikt debeta operācijas klientu kontos?</w:t>
      </w:r>
      <w:r w:rsidRPr="00DF01CA">
        <w:rPr>
          <w:rStyle w:val="Strong"/>
          <w:rFonts w:ascii="Tahoma" w:hAnsi="Tahoma" w:cs="Tahoma"/>
          <w:b w:val="0"/>
          <w:color w:val="252525"/>
          <w:sz w:val="20"/>
          <w:szCs w:val="20"/>
          <w:shd w:val="clear" w:color="auto" w:fill="FFFFFF"/>
          <w:lang w:val="lv-LV"/>
        </w:rPr>
        <w:t xml:space="preserve"> </w:t>
      </w:r>
      <w:r w:rsidRPr="00DF01CA">
        <w:rPr>
          <w:rFonts w:ascii="Tahoma" w:hAnsi="Tahoma" w:cs="Tahoma"/>
          <w:b/>
          <w:bCs/>
          <w:color w:val="252525"/>
          <w:sz w:val="20"/>
          <w:szCs w:val="20"/>
          <w:lang w:val="lv-LV"/>
        </w:rPr>
        <w:t xml:space="preserve">Kas šobrīd jādara bankas noguldītājiem un klientiem, kuriem naudas līdzekļi ir ABLV </w:t>
      </w:r>
      <w:proofErr w:type="spellStart"/>
      <w:r w:rsidRPr="00DF01CA">
        <w:rPr>
          <w:rFonts w:ascii="Tahoma" w:hAnsi="Tahoma" w:cs="Tahoma"/>
          <w:b/>
          <w:bCs/>
          <w:color w:val="252525"/>
          <w:sz w:val="20"/>
          <w:szCs w:val="20"/>
          <w:lang w:val="lv-LV"/>
        </w:rPr>
        <w:t>Bank</w:t>
      </w:r>
      <w:proofErr w:type="spellEnd"/>
      <w:r w:rsidRPr="00DF01CA">
        <w:rPr>
          <w:rFonts w:ascii="Tahoma" w:hAnsi="Tahoma" w:cs="Tahoma"/>
          <w:b/>
          <w:bCs/>
          <w:color w:val="252525"/>
          <w:sz w:val="20"/>
          <w:szCs w:val="20"/>
          <w:lang w:val="lv-LV"/>
        </w:rPr>
        <w:t xml:space="preserve"> AS?</w:t>
      </w:r>
    </w:p>
    <w:p w:rsidR="00DF01CA" w:rsidRPr="00833A66" w:rsidRDefault="009A5869" w:rsidP="00833A66">
      <w:pPr>
        <w:spacing w:line="240" w:lineRule="auto"/>
        <w:jc w:val="both"/>
        <w:rPr>
          <w:rFonts w:ascii="Tahoma" w:hAnsi="Tahoma" w:cs="Tahoma"/>
          <w:b/>
          <w:bCs/>
          <w:color w:val="252525"/>
          <w:u w:val="single"/>
          <w:lang w:val="lv-LV"/>
        </w:rPr>
      </w:pPr>
      <w:r w:rsidRPr="00DF01CA">
        <w:rPr>
          <w:rFonts w:ascii="Tahoma" w:hAnsi="Tahoma" w:cs="Tahoma"/>
          <w:bCs/>
          <w:color w:val="252525"/>
          <w:sz w:val="20"/>
          <w:szCs w:val="20"/>
          <w:lang w:val="lv-LV"/>
        </w:rPr>
        <w:t>Pašlaik klienti īslaicīgi nevar piekļūt saviem naudas līdzekļiem ne bankas filiālēs, ne izmantojot internetbanku, arī bankas k</w:t>
      </w:r>
      <w:r w:rsidRPr="00DF01CA">
        <w:rPr>
          <w:rFonts w:ascii="Tahoma" w:hAnsi="Tahoma" w:cs="Tahoma"/>
          <w:color w:val="000000"/>
          <w:sz w:val="20"/>
          <w:szCs w:val="20"/>
          <w:lang w:val="lv-LV"/>
        </w:rPr>
        <w:t xml:space="preserve">aršu sistēma ir atslēgta, līdz ar to klienti nevar norēķināties ar bankas maksājumu kartēm un nevar izņemt naudu bankomātos. </w:t>
      </w:r>
      <w:r w:rsidR="00DF01CA" w:rsidRPr="00DF01CA">
        <w:rPr>
          <w:rFonts w:ascii="Helv" w:hAnsi="Helv" w:cs="Helv"/>
          <w:color w:val="000000"/>
          <w:sz w:val="20"/>
          <w:szCs w:val="20"/>
        </w:rPr>
        <w:t xml:space="preserve">Bankas klientu vērtspapīru pārvešana uz citām bankām nav aizliegta. </w:t>
      </w:r>
    </w:p>
    <w:p w:rsidR="00DF01CA" w:rsidRDefault="00DF01CA" w:rsidP="00DF01CA">
      <w:pPr>
        <w:pStyle w:val="ListParagraph"/>
        <w:numPr>
          <w:ilvl w:val="0"/>
          <w:numId w:val="5"/>
        </w:numPr>
        <w:spacing w:line="240" w:lineRule="auto"/>
        <w:jc w:val="both"/>
        <w:rPr>
          <w:rFonts w:ascii="Tahoma" w:hAnsi="Tahoma" w:cs="Tahoma"/>
          <w:b/>
          <w:bCs/>
          <w:color w:val="252525"/>
          <w:u w:val="single"/>
        </w:rPr>
      </w:pPr>
      <w:r w:rsidRPr="00DF01CA">
        <w:rPr>
          <w:rFonts w:ascii="Tahoma" w:hAnsi="Tahoma" w:cs="Tahoma"/>
          <w:b/>
          <w:bCs/>
          <w:color w:val="252525"/>
          <w:u w:val="single"/>
        </w:rPr>
        <w:t>GARANTĒTO ATLĪDZĪBU IZMAKSA</w:t>
      </w:r>
    </w:p>
    <w:p w:rsidR="00DF01CA" w:rsidRPr="0034546E" w:rsidRDefault="00DF01CA" w:rsidP="00DF01CA">
      <w:pPr>
        <w:spacing w:line="240" w:lineRule="auto"/>
        <w:jc w:val="both"/>
        <w:rPr>
          <w:rFonts w:ascii="Helv" w:hAnsi="Helv" w:cs="Helv"/>
          <w:color w:val="FF0000"/>
          <w:sz w:val="20"/>
          <w:szCs w:val="20"/>
          <w:lang w:val="lv-LV"/>
        </w:rPr>
      </w:pPr>
      <w:r w:rsidRPr="0034546E">
        <w:rPr>
          <w:rFonts w:ascii="Tahoma" w:hAnsi="Tahoma" w:cs="Tahoma"/>
          <w:color w:val="FF0000"/>
          <w:sz w:val="20"/>
          <w:szCs w:val="20"/>
          <w:u w:val="single"/>
          <w:lang w:val="lv-LV"/>
        </w:rPr>
        <w:t>Klientiem ir jāseko līdzi FKTK publiskajiem paziņojumiem par garantētās atlīdzības izmaksas kārtību, vietu un atlīdzības izmaksu sākšanas laiku.</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000000"/>
          <w:sz w:val="20"/>
          <w:szCs w:val="20"/>
        </w:rPr>
      </w:pPr>
      <w:r w:rsidRPr="0065755F">
        <w:rPr>
          <w:rFonts w:ascii="Tahoma" w:hAnsi="Tahoma" w:cs="Tahoma"/>
          <w:b/>
          <w:color w:val="000000"/>
          <w:sz w:val="20"/>
          <w:szCs w:val="20"/>
        </w:rPr>
        <w:t xml:space="preserve">Kad FKTK plānot uzsākt garantēto atlīdzību izmaksu </w:t>
      </w:r>
      <w:r w:rsidR="00DF01CA">
        <w:rPr>
          <w:rFonts w:ascii="Tahoma" w:hAnsi="Tahoma" w:cs="Tahoma"/>
          <w:b/>
          <w:color w:val="000000"/>
          <w:sz w:val="20"/>
          <w:szCs w:val="20"/>
        </w:rPr>
        <w:t xml:space="preserve">ABLV </w:t>
      </w:r>
      <w:proofErr w:type="spellStart"/>
      <w:r w:rsidR="00DF01CA">
        <w:rPr>
          <w:rFonts w:ascii="Tahoma" w:hAnsi="Tahoma" w:cs="Tahoma"/>
          <w:b/>
          <w:color w:val="000000"/>
          <w:sz w:val="20"/>
          <w:szCs w:val="20"/>
        </w:rPr>
        <w:t>Bank</w:t>
      </w:r>
      <w:proofErr w:type="spellEnd"/>
      <w:r w:rsidRPr="0065755F">
        <w:rPr>
          <w:rFonts w:ascii="Tahoma" w:hAnsi="Tahoma" w:cs="Tahoma"/>
          <w:b/>
          <w:color w:val="000000"/>
          <w:sz w:val="20"/>
          <w:szCs w:val="20"/>
        </w:rPr>
        <w:t xml:space="preserve"> klientiem?</w:t>
      </w:r>
    </w:p>
    <w:p w:rsidR="00AF75DC" w:rsidRPr="0065755F" w:rsidRDefault="00AF75DC" w:rsidP="00AF75DC">
      <w:pPr>
        <w:pStyle w:val="NoSpacing"/>
        <w:jc w:val="both"/>
        <w:rPr>
          <w:rFonts w:ascii="Tahoma" w:hAnsi="Tahoma" w:cs="Tahoma"/>
          <w:color w:val="252525"/>
          <w:sz w:val="20"/>
          <w:szCs w:val="20"/>
        </w:rPr>
      </w:pPr>
      <w:r w:rsidRPr="0065755F">
        <w:rPr>
          <w:rFonts w:ascii="Tahoma" w:hAnsi="Tahoma" w:cs="Tahoma"/>
          <w:sz w:val="20"/>
          <w:szCs w:val="20"/>
        </w:rPr>
        <w:t xml:space="preserve">FKTK nodrošinās garantētās </w:t>
      </w:r>
      <w:r w:rsidRPr="00DF01CA">
        <w:rPr>
          <w:rFonts w:ascii="Tahoma" w:hAnsi="Tahoma" w:cs="Tahoma"/>
          <w:sz w:val="20"/>
          <w:szCs w:val="20"/>
        </w:rPr>
        <w:t xml:space="preserve">atlīdzības izmaksu </w:t>
      </w:r>
      <w:r w:rsidR="00D715B7" w:rsidRPr="00DF01CA">
        <w:rPr>
          <w:rFonts w:ascii="Tahoma" w:hAnsi="Tahoma" w:cs="Tahoma"/>
          <w:sz w:val="20"/>
          <w:szCs w:val="20"/>
        </w:rPr>
        <w:t xml:space="preserve">sākšanu </w:t>
      </w:r>
      <w:r w:rsidRPr="00DF01CA">
        <w:rPr>
          <w:rFonts w:ascii="Tahoma" w:hAnsi="Tahoma" w:cs="Tahoma"/>
          <w:sz w:val="20"/>
          <w:szCs w:val="20"/>
        </w:rPr>
        <w:t>ne vēlāk kā 8 darbdienu laikā no noguldījumu nepieejamības iestāšanās dienas.</w:t>
      </w:r>
      <w:r w:rsidR="00A9551E">
        <w:rPr>
          <w:rFonts w:ascii="Tahoma" w:hAnsi="Tahoma" w:cs="Tahoma"/>
          <w:sz w:val="20"/>
          <w:szCs w:val="20"/>
        </w:rPr>
        <w:t xml:space="preserve"> </w:t>
      </w:r>
      <w:r w:rsidRPr="0065755F">
        <w:rPr>
          <w:rFonts w:ascii="Tahoma" w:hAnsi="Tahoma" w:cs="Tahoma"/>
          <w:color w:val="252525"/>
          <w:sz w:val="20"/>
          <w:szCs w:val="20"/>
        </w:rPr>
        <w:t xml:space="preserve">(T.i. ne vēlāk kā š.g. </w:t>
      </w:r>
      <w:r w:rsidR="0034546E">
        <w:rPr>
          <w:rFonts w:ascii="Tahoma" w:hAnsi="Tahoma" w:cs="Tahoma"/>
          <w:color w:val="252525"/>
          <w:sz w:val="20"/>
          <w:szCs w:val="20"/>
        </w:rPr>
        <w:t>7</w:t>
      </w:r>
      <w:r w:rsidRPr="0065755F">
        <w:rPr>
          <w:rFonts w:ascii="Tahoma" w:hAnsi="Tahoma" w:cs="Tahoma"/>
          <w:color w:val="252525"/>
          <w:sz w:val="20"/>
          <w:szCs w:val="20"/>
        </w:rPr>
        <w:t xml:space="preserve">. </w:t>
      </w:r>
      <w:r w:rsidR="0034546E">
        <w:rPr>
          <w:rFonts w:ascii="Tahoma" w:hAnsi="Tahoma" w:cs="Tahoma"/>
          <w:color w:val="252525"/>
          <w:sz w:val="20"/>
          <w:szCs w:val="20"/>
        </w:rPr>
        <w:t>martā</w:t>
      </w:r>
      <w:r w:rsidRPr="0065755F">
        <w:rPr>
          <w:rFonts w:ascii="Tahoma" w:hAnsi="Tahoma" w:cs="Tahoma"/>
          <w:color w:val="252525"/>
          <w:sz w:val="20"/>
          <w:szCs w:val="20"/>
        </w:rPr>
        <w:t>)</w:t>
      </w:r>
    </w:p>
    <w:p w:rsidR="00AF75DC" w:rsidRPr="0065755F" w:rsidRDefault="00AF75DC" w:rsidP="00AF75DC">
      <w:pPr>
        <w:pStyle w:val="NoSpacing"/>
        <w:jc w:val="both"/>
        <w:rPr>
          <w:rFonts w:ascii="Tahoma" w:hAnsi="Tahoma" w:cs="Tahoma"/>
          <w:sz w:val="20"/>
          <w:szCs w:val="20"/>
        </w:rPr>
      </w:pPr>
    </w:p>
    <w:p w:rsidR="008A1E8D" w:rsidRPr="00D715B7"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sz w:val="20"/>
          <w:szCs w:val="20"/>
        </w:rPr>
      </w:pPr>
      <w:r w:rsidRPr="00D715B7">
        <w:rPr>
          <w:rFonts w:ascii="Tahoma" w:hAnsi="Tahoma" w:cs="Tahoma"/>
          <w:b/>
          <w:sz w:val="20"/>
          <w:szCs w:val="20"/>
        </w:rPr>
        <w:t>Kā notiks garantētās atlīdzības izmaksa?</w:t>
      </w:r>
    </w:p>
    <w:p w:rsidR="008A1E8D" w:rsidRPr="00D715B7" w:rsidRDefault="008A1E8D" w:rsidP="008A1E8D">
      <w:pPr>
        <w:spacing w:line="240" w:lineRule="auto"/>
        <w:jc w:val="both"/>
        <w:rPr>
          <w:rFonts w:ascii="Tahoma" w:hAnsi="Tahoma" w:cs="Tahoma"/>
          <w:sz w:val="20"/>
          <w:szCs w:val="20"/>
          <w:lang w:val="en-US"/>
        </w:rPr>
      </w:pPr>
      <w:r w:rsidRPr="00D715B7">
        <w:rPr>
          <w:rFonts w:ascii="Tahoma" w:hAnsi="Tahoma" w:cs="Tahoma"/>
          <w:sz w:val="20"/>
          <w:szCs w:val="20"/>
          <w:lang w:val="lv-LV"/>
        </w:rPr>
        <w:t xml:space="preserve">Par garantētās atlīdzības izmaksas (gan fiziskām, gan juridiskām personām) kārtību, vietu un laiku FKTK padome pieņems lēmumu un par to paziņos. </w:t>
      </w:r>
      <w:proofErr w:type="spellStart"/>
      <w:r w:rsidRPr="00D715B7">
        <w:rPr>
          <w:rFonts w:ascii="Tahoma" w:hAnsi="Tahoma" w:cs="Tahoma"/>
          <w:sz w:val="20"/>
          <w:szCs w:val="20"/>
          <w:lang w:val="en-US"/>
        </w:rPr>
        <w:t>Informācija</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būs</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pieejama</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gan</w:t>
      </w:r>
      <w:proofErr w:type="spellEnd"/>
      <w:r w:rsidRPr="00D715B7">
        <w:rPr>
          <w:rFonts w:ascii="Tahoma" w:hAnsi="Tahoma" w:cs="Tahoma"/>
          <w:sz w:val="20"/>
          <w:szCs w:val="20"/>
          <w:lang w:val="en-US"/>
        </w:rPr>
        <w:t xml:space="preserve"> FKTK </w:t>
      </w:r>
      <w:proofErr w:type="spellStart"/>
      <w:r w:rsidRPr="00D715B7">
        <w:rPr>
          <w:rFonts w:ascii="Tahoma" w:hAnsi="Tahoma" w:cs="Tahoma"/>
          <w:sz w:val="20"/>
          <w:szCs w:val="20"/>
          <w:lang w:val="en-US"/>
        </w:rPr>
        <w:t>mājas</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lapā</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gan</w:t>
      </w:r>
      <w:proofErr w:type="spellEnd"/>
      <w:r w:rsidRPr="00D715B7">
        <w:rPr>
          <w:rFonts w:ascii="Tahoma" w:hAnsi="Tahoma" w:cs="Tahoma"/>
          <w:sz w:val="20"/>
          <w:szCs w:val="20"/>
          <w:lang w:val="en-US"/>
        </w:rPr>
        <w:t xml:space="preserve"> </w:t>
      </w:r>
      <w:proofErr w:type="spellStart"/>
      <w:proofErr w:type="gramStart"/>
      <w:r w:rsidRPr="00D715B7">
        <w:rPr>
          <w:rFonts w:ascii="Tahoma" w:hAnsi="Tahoma" w:cs="Tahoma"/>
          <w:sz w:val="20"/>
          <w:szCs w:val="20"/>
          <w:lang w:val="en-US"/>
        </w:rPr>
        <w:t>bankā</w:t>
      </w:r>
      <w:proofErr w:type="spellEnd"/>
      <w:proofErr w:type="gram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gan</w:t>
      </w:r>
      <w:proofErr w:type="spellEnd"/>
      <w:r w:rsidRPr="00D715B7">
        <w:rPr>
          <w:rFonts w:ascii="Tahoma" w:hAnsi="Tahoma" w:cs="Tahoma"/>
          <w:sz w:val="20"/>
          <w:szCs w:val="20"/>
          <w:lang w:val="en-US"/>
        </w:rPr>
        <w:t xml:space="preserve"> </w:t>
      </w:r>
      <w:proofErr w:type="spellStart"/>
      <w:r w:rsidRPr="00D715B7">
        <w:rPr>
          <w:rFonts w:ascii="Tahoma" w:hAnsi="Tahoma" w:cs="Tahoma"/>
          <w:sz w:val="20"/>
          <w:szCs w:val="20"/>
          <w:lang w:val="en-US"/>
        </w:rPr>
        <w:t>medijos</w:t>
      </w:r>
      <w:proofErr w:type="spellEnd"/>
      <w:r w:rsidRPr="00D715B7">
        <w:rPr>
          <w:rFonts w:ascii="Tahoma" w:hAnsi="Tahoma" w:cs="Tahoma"/>
          <w:sz w:val="20"/>
          <w:szCs w:val="20"/>
          <w:lang w:val="en-US"/>
        </w:rPr>
        <w:t>.</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rPr>
      </w:pPr>
      <w:r w:rsidRPr="0065755F">
        <w:rPr>
          <w:rFonts w:ascii="Tahoma" w:hAnsi="Tahoma" w:cs="Tahoma"/>
          <w:b/>
          <w:color w:val="252525"/>
          <w:sz w:val="20"/>
          <w:szCs w:val="20"/>
        </w:rPr>
        <w:t>Cik lielu summu valsts izmaksās katram bankas klientam?</w:t>
      </w:r>
    </w:p>
    <w:p w:rsidR="00A9551E" w:rsidRPr="0065755F" w:rsidRDefault="008A1E8D" w:rsidP="008A1E8D">
      <w:pPr>
        <w:spacing w:line="240" w:lineRule="auto"/>
        <w:jc w:val="both"/>
        <w:rPr>
          <w:rFonts w:ascii="Tahoma" w:hAnsi="Tahoma" w:cs="Tahoma"/>
          <w:color w:val="252525"/>
          <w:sz w:val="20"/>
          <w:szCs w:val="20"/>
          <w:shd w:val="clear" w:color="auto" w:fill="FFFFFF"/>
          <w:lang w:val="lv-LV"/>
        </w:rPr>
      </w:pPr>
      <w:r w:rsidRPr="00841BBE">
        <w:rPr>
          <w:rFonts w:ascii="Tahoma" w:hAnsi="Tahoma" w:cs="Tahoma"/>
          <w:b/>
          <w:color w:val="FF0000"/>
          <w:sz w:val="20"/>
          <w:szCs w:val="20"/>
          <w:lang w:val="lv-LV"/>
        </w:rPr>
        <w:t xml:space="preserve">Valsts katram klientam katrā </w:t>
      </w:r>
      <w:proofErr w:type="gramStart"/>
      <w:r w:rsidRPr="00841BBE">
        <w:rPr>
          <w:rFonts w:ascii="Tahoma" w:hAnsi="Tahoma" w:cs="Tahoma"/>
          <w:b/>
          <w:color w:val="FF0000"/>
          <w:sz w:val="20"/>
          <w:szCs w:val="20"/>
          <w:lang w:val="lv-LV"/>
        </w:rPr>
        <w:t>Latvijas bankā</w:t>
      </w:r>
      <w:proofErr w:type="gramEnd"/>
      <w:r w:rsidRPr="00841BBE">
        <w:rPr>
          <w:rFonts w:ascii="Tahoma" w:hAnsi="Tahoma" w:cs="Tahoma"/>
          <w:b/>
          <w:color w:val="FF0000"/>
          <w:sz w:val="20"/>
          <w:szCs w:val="20"/>
          <w:lang w:val="lv-LV"/>
        </w:rPr>
        <w:t xml:space="preserve"> garantē 100 000 eiro</w:t>
      </w:r>
      <w:r w:rsidRPr="0034546E">
        <w:rPr>
          <w:rFonts w:ascii="Tahoma" w:hAnsi="Tahoma" w:cs="Tahoma"/>
          <w:sz w:val="20"/>
          <w:szCs w:val="20"/>
          <w:lang w:val="lv-LV"/>
        </w:rPr>
        <w:t xml:space="preserve">, </w:t>
      </w:r>
      <w:r w:rsidRPr="0065755F">
        <w:rPr>
          <w:rFonts w:ascii="Tahoma" w:hAnsi="Tahoma" w:cs="Tahoma"/>
          <w:color w:val="252525"/>
          <w:sz w:val="20"/>
          <w:szCs w:val="20"/>
          <w:lang w:val="lv-LV"/>
        </w:rPr>
        <w:t xml:space="preserve">noguldījumu nepieejamības gadījumā nodrošinot izmaksu no Noguldījumu garantiju fonda, kura </w:t>
      </w:r>
      <w:r w:rsidRPr="0065755F">
        <w:rPr>
          <w:rFonts w:ascii="Tahoma" w:hAnsi="Tahoma" w:cs="Tahoma"/>
          <w:color w:val="252525"/>
          <w:sz w:val="20"/>
          <w:szCs w:val="20"/>
          <w:shd w:val="clear" w:color="auto" w:fill="FFFFFF"/>
          <w:lang w:val="lv-LV"/>
        </w:rPr>
        <w:t xml:space="preserve">līdzekļu uzkrāšanu un pārvaldīšanu, kā arī atlīdzības izmaksas veic FKTK. </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shd w:val="clear" w:color="auto" w:fill="FFFFFF"/>
        </w:rPr>
      </w:pPr>
      <w:r w:rsidRPr="0065755F">
        <w:rPr>
          <w:rFonts w:ascii="Tahoma" w:hAnsi="Tahoma" w:cs="Tahoma"/>
          <w:b/>
          <w:color w:val="252525"/>
          <w:sz w:val="20"/>
          <w:szCs w:val="20"/>
          <w:shd w:val="clear" w:color="auto" w:fill="FFFFFF"/>
        </w:rPr>
        <w:t>Par kāda veida līdzekļiem bankā klientam pienākas garantētā atlīdzība?</w:t>
      </w:r>
    </w:p>
    <w:p w:rsidR="008A1E8D" w:rsidRPr="0065755F" w:rsidRDefault="008A1E8D" w:rsidP="008A1E8D">
      <w:pPr>
        <w:spacing w:line="240" w:lineRule="auto"/>
        <w:jc w:val="both"/>
        <w:rPr>
          <w:rFonts w:ascii="Tahoma" w:hAnsi="Tahoma" w:cs="Tahoma"/>
          <w:b/>
          <w:color w:val="252525"/>
          <w:sz w:val="20"/>
          <w:szCs w:val="20"/>
          <w:shd w:val="clear" w:color="auto" w:fill="FFFFFF"/>
          <w:lang w:val="lv-LV"/>
        </w:rPr>
      </w:pPr>
      <w:r w:rsidRPr="0065755F">
        <w:rPr>
          <w:rFonts w:ascii="Tahoma" w:hAnsi="Tahoma" w:cs="Tahoma"/>
          <w:color w:val="252525"/>
          <w:sz w:val="20"/>
          <w:szCs w:val="20"/>
          <w:shd w:val="clear" w:color="auto" w:fill="FFFFFF"/>
          <w:lang w:val="lv-LV"/>
        </w:rPr>
        <w:t>A</w:t>
      </w:r>
      <w:r w:rsidRPr="0065755F">
        <w:rPr>
          <w:rFonts w:ascii="Tahoma" w:eastAsia="Times New Roman" w:hAnsi="Tahoma" w:cs="Tahoma"/>
          <w:color w:val="252525"/>
          <w:sz w:val="20"/>
          <w:szCs w:val="20"/>
          <w:lang w:val="lv-LV" w:eastAsia="lv-LV"/>
        </w:rPr>
        <w:t>tlīdzības izmaksa tiek nodrošināta par visu veidu noguldījumiem visās valūtās, apmērā, kas nepārsniedz  100 000 eiro visos kontos kopā, ieskaitot kontus, kas atvērti iestādes filiālēs. Valsts garantētā summa attiecas gan uz noguldījumiem, gan uz norēķinu kontu atlikumiem, gan algu kontiem, krājkontiem u.c. Par noguldījumiem, kas nepārsniedz 100 000 eiro, atlīdzība tiek izmaksāta  pilnā noguldījuma apmērā.</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eastAsia="lv-LV"/>
        </w:rPr>
      </w:pPr>
      <w:r w:rsidRPr="0065755F">
        <w:rPr>
          <w:rFonts w:ascii="Tahoma" w:eastAsia="Times New Roman" w:hAnsi="Tahoma" w:cs="Tahoma"/>
          <w:b/>
          <w:bCs/>
          <w:color w:val="252525"/>
          <w:sz w:val="20"/>
          <w:szCs w:val="20"/>
          <w:lang w:eastAsia="lv-LV"/>
        </w:rPr>
        <w:t>Vai aprēķinātajā atlīdzībā tiks iekļauti arī noguldījumu procenti?</w:t>
      </w:r>
    </w:p>
    <w:p w:rsidR="008A1E8D" w:rsidRPr="0034546E" w:rsidRDefault="008A1E8D" w:rsidP="008A1E8D">
      <w:pPr>
        <w:spacing w:line="240" w:lineRule="auto"/>
        <w:jc w:val="both"/>
        <w:rPr>
          <w:rFonts w:ascii="Tahoma" w:eastAsia="Times New Roman" w:hAnsi="Tahoma" w:cs="Tahoma"/>
          <w:color w:val="252525"/>
          <w:sz w:val="20"/>
          <w:szCs w:val="20"/>
          <w:lang w:val="lv-LV" w:eastAsia="lv-LV"/>
        </w:rPr>
      </w:pPr>
      <w:r w:rsidRPr="0065755F">
        <w:rPr>
          <w:rFonts w:ascii="Tahoma" w:hAnsi="Tahoma" w:cs="Tahoma"/>
          <w:color w:val="2F2F2F"/>
          <w:sz w:val="20"/>
          <w:szCs w:val="20"/>
          <w:lang w:val="lv-LV"/>
        </w:rPr>
        <w:t xml:space="preserve">Jā, peļņas procenti tiek iekļauti izmaksājamās atlīdzības summā, iekļaujot tos procentus, kas aprēķināti līdz noguldījumu nepieejamības iestāšanās dienai, ja vien kopējā izmaksājamā summa nepārsniedz 100,000 </w:t>
      </w:r>
      <w:r w:rsidR="0034546E">
        <w:rPr>
          <w:rFonts w:ascii="Tahoma" w:hAnsi="Tahoma" w:cs="Tahoma"/>
          <w:color w:val="2F2F2F"/>
          <w:sz w:val="20"/>
          <w:szCs w:val="20"/>
          <w:lang w:val="lv-LV"/>
        </w:rPr>
        <w:t>eiro</w:t>
      </w:r>
      <w:r w:rsidRPr="0065755F">
        <w:rPr>
          <w:rFonts w:ascii="Tahoma" w:hAnsi="Tahoma" w:cs="Tahoma"/>
          <w:color w:val="2F2F2F"/>
          <w:sz w:val="20"/>
          <w:szCs w:val="20"/>
          <w:lang w:val="lv-LV"/>
        </w:rPr>
        <w:t xml:space="preserve">. </w:t>
      </w:r>
      <w:proofErr w:type="gramStart"/>
      <w:r w:rsidRPr="0065755F">
        <w:rPr>
          <w:rFonts w:ascii="Tahoma" w:hAnsi="Tahoma" w:cs="Tahoma"/>
          <w:color w:val="2F2F2F"/>
          <w:sz w:val="20"/>
          <w:szCs w:val="20"/>
          <w:lang w:val="lv-LV"/>
        </w:rPr>
        <w:t>(</w:t>
      </w:r>
      <w:proofErr w:type="gramEnd"/>
      <w:r w:rsidRPr="0065755F">
        <w:rPr>
          <w:rFonts w:ascii="Tahoma" w:hAnsi="Tahoma" w:cs="Tahoma"/>
          <w:color w:val="2F2F2F"/>
          <w:sz w:val="20"/>
          <w:szCs w:val="20"/>
          <w:lang w:val="lv-LV"/>
        </w:rPr>
        <w:t xml:space="preserve">Piemēram, ja klientam ir noguldījums 99,000 </w:t>
      </w:r>
      <w:r w:rsidR="0034546E">
        <w:rPr>
          <w:rFonts w:ascii="Tahoma" w:hAnsi="Tahoma" w:cs="Tahoma"/>
          <w:color w:val="2F2F2F"/>
          <w:sz w:val="20"/>
          <w:szCs w:val="20"/>
          <w:lang w:val="lv-LV"/>
        </w:rPr>
        <w:t>eiro</w:t>
      </w:r>
      <w:r w:rsidRPr="0065755F">
        <w:rPr>
          <w:rFonts w:ascii="Tahoma" w:hAnsi="Tahoma" w:cs="Tahoma"/>
          <w:color w:val="2F2F2F"/>
          <w:sz w:val="20"/>
          <w:szCs w:val="20"/>
          <w:lang w:val="lv-LV"/>
        </w:rPr>
        <w:t xml:space="preserve"> un uzkrātie procenti līdz noguldījumu nepieejamības brīdim ir 1,500 </w:t>
      </w:r>
      <w:proofErr w:type="spellStart"/>
      <w:r w:rsidRPr="0065755F">
        <w:rPr>
          <w:rFonts w:ascii="Tahoma" w:hAnsi="Tahoma" w:cs="Tahoma"/>
          <w:color w:val="2F2F2F"/>
          <w:sz w:val="20"/>
          <w:szCs w:val="20"/>
          <w:lang w:val="lv-LV"/>
        </w:rPr>
        <w:t>euro</w:t>
      </w:r>
      <w:proofErr w:type="spellEnd"/>
      <w:r w:rsidRPr="0065755F">
        <w:rPr>
          <w:rFonts w:ascii="Tahoma" w:hAnsi="Tahoma" w:cs="Tahoma"/>
          <w:color w:val="2F2F2F"/>
          <w:sz w:val="20"/>
          <w:szCs w:val="20"/>
          <w:lang w:val="lv-LV"/>
        </w:rPr>
        <w:t xml:space="preserve">, tad klients saņems 100,000 </w:t>
      </w:r>
      <w:r w:rsidR="0034546E">
        <w:rPr>
          <w:rFonts w:ascii="Tahoma" w:hAnsi="Tahoma" w:cs="Tahoma"/>
          <w:color w:val="2F2F2F"/>
          <w:sz w:val="20"/>
          <w:szCs w:val="20"/>
          <w:lang w:val="lv-LV"/>
        </w:rPr>
        <w:t>eiro</w:t>
      </w:r>
      <w:r w:rsidRPr="0065755F">
        <w:rPr>
          <w:rFonts w:ascii="Tahoma" w:hAnsi="Tahoma" w:cs="Tahoma"/>
          <w:color w:val="2F2F2F"/>
          <w:sz w:val="20"/>
          <w:szCs w:val="20"/>
          <w:lang w:val="lv-LV"/>
        </w:rPr>
        <w:t xml:space="preserve"> (99,000+1,000 (procenti)), taču 500 </w:t>
      </w:r>
      <w:r w:rsidR="0034546E">
        <w:rPr>
          <w:rFonts w:ascii="Tahoma" w:hAnsi="Tahoma" w:cs="Tahoma"/>
          <w:color w:val="2F2F2F"/>
          <w:sz w:val="20"/>
          <w:szCs w:val="20"/>
          <w:lang w:val="lv-LV"/>
        </w:rPr>
        <w:t>eiro</w:t>
      </w:r>
      <w:r w:rsidRPr="0065755F">
        <w:rPr>
          <w:rFonts w:ascii="Tahoma" w:hAnsi="Tahoma" w:cs="Tahoma"/>
          <w:color w:val="2F2F2F"/>
          <w:sz w:val="20"/>
          <w:szCs w:val="20"/>
          <w:lang w:val="lv-LV"/>
        </w:rPr>
        <w:t xml:space="preserve"> nesaņems no NGF. </w:t>
      </w:r>
      <w:r w:rsidRPr="0034546E">
        <w:rPr>
          <w:rFonts w:ascii="Tahoma" w:hAnsi="Tahoma" w:cs="Tahoma"/>
          <w:color w:val="2F2F2F"/>
          <w:sz w:val="20"/>
          <w:szCs w:val="20"/>
          <w:lang w:val="lv-LV"/>
        </w:rPr>
        <w:t xml:space="preserve">Noguldījumu nepieejamības fakts apstiprināts </w:t>
      </w:r>
      <w:r w:rsidR="0034546E">
        <w:rPr>
          <w:rFonts w:ascii="Tahoma" w:hAnsi="Tahoma" w:cs="Tahoma"/>
          <w:color w:val="2F2F2F"/>
          <w:sz w:val="20"/>
          <w:szCs w:val="20"/>
          <w:lang w:val="lv-LV"/>
        </w:rPr>
        <w:t>23</w:t>
      </w:r>
      <w:r w:rsidRPr="0034546E">
        <w:rPr>
          <w:rFonts w:ascii="Tahoma" w:hAnsi="Tahoma" w:cs="Tahoma"/>
          <w:color w:val="2F2F2F"/>
          <w:sz w:val="20"/>
          <w:szCs w:val="20"/>
          <w:lang w:val="lv-LV"/>
        </w:rPr>
        <w:t>.</w:t>
      </w:r>
      <w:r w:rsidR="0034546E">
        <w:rPr>
          <w:rFonts w:ascii="Tahoma" w:hAnsi="Tahoma" w:cs="Tahoma"/>
          <w:color w:val="2F2F2F"/>
          <w:sz w:val="20"/>
          <w:szCs w:val="20"/>
          <w:lang w:val="lv-LV"/>
        </w:rPr>
        <w:t>02</w:t>
      </w:r>
      <w:r w:rsidRPr="0034546E">
        <w:rPr>
          <w:rFonts w:ascii="Tahoma" w:hAnsi="Tahoma" w:cs="Tahoma"/>
          <w:color w:val="2F2F2F"/>
          <w:sz w:val="20"/>
          <w:szCs w:val="20"/>
          <w:lang w:val="lv-LV"/>
        </w:rPr>
        <w:t>.</w:t>
      </w:r>
      <w:r w:rsidR="0034546E">
        <w:rPr>
          <w:rFonts w:ascii="Tahoma" w:hAnsi="Tahoma" w:cs="Tahoma"/>
          <w:color w:val="2F2F2F"/>
          <w:sz w:val="20"/>
          <w:szCs w:val="20"/>
          <w:lang w:val="lv-LV"/>
        </w:rPr>
        <w:t>2018</w:t>
      </w:r>
      <w:r w:rsidRPr="0034546E">
        <w:rPr>
          <w:rFonts w:ascii="Tahoma" w:hAnsi="Tahoma" w:cs="Tahoma"/>
          <w:color w:val="2F2F2F"/>
          <w:sz w:val="20"/>
          <w:szCs w:val="20"/>
          <w:lang w:val="lv-LV"/>
        </w:rPr>
        <w:t>).</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b/>
          <w:bCs/>
          <w:color w:val="252525"/>
          <w:sz w:val="20"/>
          <w:szCs w:val="20"/>
          <w:lang w:eastAsia="lv-LV"/>
        </w:rPr>
      </w:pPr>
      <w:r w:rsidRPr="0065755F">
        <w:rPr>
          <w:rFonts w:ascii="Tahoma" w:eastAsia="Times New Roman" w:hAnsi="Tahoma" w:cs="Tahoma"/>
          <w:b/>
          <w:bCs/>
          <w:color w:val="252525"/>
          <w:sz w:val="20"/>
          <w:szCs w:val="20"/>
          <w:lang w:eastAsia="lv-LV"/>
        </w:rPr>
        <w:t>Kādā valūtā varēs saņemt naudu?</w:t>
      </w:r>
    </w:p>
    <w:p w:rsidR="008A1E8D" w:rsidRPr="0065755F" w:rsidRDefault="008A1E8D" w:rsidP="008A1E8D">
      <w:pPr>
        <w:spacing w:line="240" w:lineRule="auto"/>
        <w:jc w:val="both"/>
        <w:rPr>
          <w:rFonts w:ascii="Tahoma" w:eastAsia="Times New Roman" w:hAnsi="Tahoma" w:cs="Tahoma"/>
          <w:color w:val="252525"/>
          <w:sz w:val="20"/>
          <w:szCs w:val="20"/>
          <w:lang w:val="lv-LV" w:eastAsia="lv-LV"/>
        </w:rPr>
      </w:pPr>
      <w:r w:rsidRPr="0065755F">
        <w:rPr>
          <w:rFonts w:ascii="Tahoma" w:eastAsia="Times New Roman" w:hAnsi="Tahoma" w:cs="Tahoma"/>
          <w:color w:val="252525"/>
          <w:sz w:val="20"/>
          <w:szCs w:val="20"/>
          <w:lang w:val="lv-LV" w:eastAsia="lv-LV"/>
        </w:rPr>
        <w:t xml:space="preserve">Atbilstoši likumam garantētā atlīdzība tiek izmaksāta eiro. Ja noguldījumi ir bijuši citās valūtās, tie tiek konvertēti eiro. </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eastAsia="lv-LV"/>
        </w:rPr>
      </w:pPr>
      <w:r w:rsidRPr="0065755F">
        <w:rPr>
          <w:rFonts w:ascii="Tahoma" w:eastAsia="Times New Roman" w:hAnsi="Tahoma" w:cs="Tahoma"/>
          <w:b/>
          <w:bCs/>
          <w:color w:val="252525"/>
          <w:sz w:val="20"/>
          <w:szCs w:val="20"/>
          <w:lang w:eastAsia="lv-LV"/>
        </w:rPr>
        <w:lastRenderedPageBreak/>
        <w:t>Vai tiks kompensēti valūtas konvertācijas zaudējumi?</w:t>
      </w:r>
    </w:p>
    <w:p w:rsidR="008A1E8D" w:rsidRPr="0065755F" w:rsidRDefault="008A1E8D" w:rsidP="008A1E8D">
      <w:pPr>
        <w:spacing w:line="240" w:lineRule="auto"/>
        <w:jc w:val="both"/>
        <w:rPr>
          <w:rFonts w:ascii="Tahoma" w:eastAsia="Times New Roman" w:hAnsi="Tahoma" w:cs="Tahoma"/>
          <w:color w:val="252525"/>
          <w:sz w:val="20"/>
          <w:szCs w:val="20"/>
          <w:lang w:val="en-US" w:eastAsia="lv-LV"/>
        </w:rPr>
      </w:pPr>
      <w:proofErr w:type="spellStart"/>
      <w:proofErr w:type="gramStart"/>
      <w:r w:rsidRPr="0065755F">
        <w:rPr>
          <w:rFonts w:ascii="Tahoma" w:eastAsia="Times New Roman" w:hAnsi="Tahoma" w:cs="Tahoma"/>
          <w:color w:val="252525"/>
          <w:sz w:val="20"/>
          <w:szCs w:val="20"/>
          <w:lang w:val="en-US" w:eastAsia="lv-LV"/>
        </w:rPr>
        <w:t>Normatīvie</w:t>
      </w:r>
      <w:proofErr w:type="spellEnd"/>
      <w:r w:rsidRPr="0065755F">
        <w:rPr>
          <w:rFonts w:ascii="Tahoma" w:eastAsia="Times New Roman" w:hAnsi="Tahoma" w:cs="Tahoma"/>
          <w:color w:val="252525"/>
          <w:sz w:val="20"/>
          <w:szCs w:val="20"/>
          <w:lang w:val="en-US" w:eastAsia="lv-LV"/>
        </w:rPr>
        <w:t xml:space="preserve"> </w:t>
      </w:r>
      <w:proofErr w:type="spellStart"/>
      <w:r w:rsidRPr="0065755F">
        <w:rPr>
          <w:rFonts w:ascii="Tahoma" w:eastAsia="Times New Roman" w:hAnsi="Tahoma" w:cs="Tahoma"/>
          <w:color w:val="252525"/>
          <w:sz w:val="20"/>
          <w:szCs w:val="20"/>
          <w:lang w:val="en-US" w:eastAsia="lv-LV"/>
        </w:rPr>
        <w:t>akti</w:t>
      </w:r>
      <w:proofErr w:type="spellEnd"/>
      <w:r w:rsidRPr="0065755F">
        <w:rPr>
          <w:rFonts w:ascii="Tahoma" w:eastAsia="Times New Roman" w:hAnsi="Tahoma" w:cs="Tahoma"/>
          <w:color w:val="252525"/>
          <w:sz w:val="20"/>
          <w:szCs w:val="20"/>
          <w:lang w:val="en-US" w:eastAsia="lv-LV"/>
        </w:rPr>
        <w:t xml:space="preserve"> </w:t>
      </w:r>
      <w:proofErr w:type="spellStart"/>
      <w:r w:rsidRPr="0065755F">
        <w:rPr>
          <w:rFonts w:ascii="Tahoma" w:eastAsia="Times New Roman" w:hAnsi="Tahoma" w:cs="Tahoma"/>
          <w:color w:val="252525"/>
          <w:sz w:val="20"/>
          <w:szCs w:val="20"/>
          <w:lang w:val="en-US" w:eastAsia="lv-LV"/>
        </w:rPr>
        <w:t>neparedz</w:t>
      </w:r>
      <w:proofErr w:type="spellEnd"/>
      <w:r w:rsidRPr="0065755F">
        <w:rPr>
          <w:rFonts w:ascii="Tahoma" w:eastAsia="Times New Roman" w:hAnsi="Tahoma" w:cs="Tahoma"/>
          <w:color w:val="252525"/>
          <w:sz w:val="20"/>
          <w:szCs w:val="20"/>
          <w:lang w:val="en-US" w:eastAsia="lv-LV"/>
        </w:rPr>
        <w:t xml:space="preserve"> </w:t>
      </w:r>
      <w:proofErr w:type="spellStart"/>
      <w:r w:rsidRPr="0065755F">
        <w:rPr>
          <w:rFonts w:ascii="Tahoma" w:eastAsia="Times New Roman" w:hAnsi="Tahoma" w:cs="Tahoma"/>
          <w:color w:val="252525"/>
          <w:sz w:val="20"/>
          <w:szCs w:val="20"/>
          <w:lang w:val="en-US" w:eastAsia="lv-LV"/>
        </w:rPr>
        <w:t>šādu</w:t>
      </w:r>
      <w:proofErr w:type="spellEnd"/>
      <w:r w:rsidRPr="0065755F">
        <w:rPr>
          <w:rFonts w:ascii="Tahoma" w:eastAsia="Times New Roman" w:hAnsi="Tahoma" w:cs="Tahoma"/>
          <w:color w:val="252525"/>
          <w:sz w:val="20"/>
          <w:szCs w:val="20"/>
          <w:lang w:val="en-US" w:eastAsia="lv-LV"/>
        </w:rPr>
        <w:t xml:space="preserve"> </w:t>
      </w:r>
      <w:proofErr w:type="spellStart"/>
      <w:r w:rsidRPr="0065755F">
        <w:rPr>
          <w:rFonts w:ascii="Tahoma" w:eastAsia="Times New Roman" w:hAnsi="Tahoma" w:cs="Tahoma"/>
          <w:color w:val="252525"/>
          <w:sz w:val="20"/>
          <w:szCs w:val="20"/>
          <w:lang w:val="en-US" w:eastAsia="lv-LV"/>
        </w:rPr>
        <w:t>kompensāciju</w:t>
      </w:r>
      <w:proofErr w:type="spellEnd"/>
      <w:r w:rsidRPr="0065755F">
        <w:rPr>
          <w:rFonts w:ascii="Tahoma" w:eastAsia="Times New Roman" w:hAnsi="Tahoma" w:cs="Tahoma"/>
          <w:color w:val="252525"/>
          <w:sz w:val="20"/>
          <w:szCs w:val="20"/>
          <w:lang w:val="en-US" w:eastAsia="lv-LV"/>
        </w:rPr>
        <w:t>.</w:t>
      </w:r>
      <w:proofErr w:type="gramEnd"/>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shd w:val="clear" w:color="auto" w:fill="FFFFFF"/>
        </w:rPr>
      </w:pPr>
      <w:r w:rsidRPr="0065755F">
        <w:rPr>
          <w:rFonts w:ascii="Tahoma" w:hAnsi="Tahoma" w:cs="Tahoma"/>
          <w:b/>
          <w:color w:val="252525"/>
          <w:sz w:val="20"/>
          <w:szCs w:val="20"/>
          <w:shd w:val="clear" w:color="auto" w:fill="FFFFFF"/>
        </w:rPr>
        <w:t>Kam pienākas garantētā atlīdzība līdz 100 000 eiro?</w:t>
      </w:r>
    </w:p>
    <w:p w:rsidR="008A1E8D" w:rsidRPr="0065755F" w:rsidRDefault="008A1E8D" w:rsidP="008A1E8D">
      <w:pPr>
        <w:spacing w:line="240" w:lineRule="auto"/>
        <w:jc w:val="both"/>
        <w:rPr>
          <w:rFonts w:ascii="Tahoma" w:hAnsi="Tahoma" w:cs="Tahoma"/>
          <w:sz w:val="20"/>
          <w:szCs w:val="20"/>
          <w:lang w:val="lv-LV"/>
        </w:rPr>
      </w:pPr>
      <w:r w:rsidRPr="0065755F">
        <w:rPr>
          <w:rFonts w:ascii="Tahoma" w:hAnsi="Tahoma" w:cs="Tahoma"/>
          <w:color w:val="252525"/>
          <w:sz w:val="20"/>
          <w:szCs w:val="20"/>
          <w:shd w:val="clear" w:color="auto" w:fill="FFFFFF"/>
          <w:lang w:val="lv-LV"/>
        </w:rPr>
        <w:t xml:space="preserve">Garantētā atlīdzība līdz 100 000 eiro pienākas visiem bankas klientiem – gan fiziskām, gan juridiskām personām, gan rezidentiem, gan nerezidentiem. Garantētā atlīdzība attiecas arī uz Latvijas </w:t>
      </w:r>
      <w:r w:rsidRPr="0065755F">
        <w:rPr>
          <w:rFonts w:ascii="Tahoma" w:hAnsi="Tahoma" w:cs="Tahoma"/>
          <w:sz w:val="20"/>
          <w:szCs w:val="20"/>
          <w:lang w:val="lv-LV"/>
        </w:rPr>
        <w:t>valsts un pašvaldību iestāžu kontiem bankā (ja šo iestāžu budžets nepārsniedz 500 000 eiro).</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rPr>
      </w:pPr>
      <w:r w:rsidRPr="0065755F">
        <w:rPr>
          <w:rFonts w:ascii="Tahoma" w:hAnsi="Tahoma" w:cs="Tahoma"/>
          <w:b/>
          <w:sz w:val="20"/>
          <w:szCs w:val="20"/>
        </w:rPr>
        <w:t xml:space="preserve">Kas notiks, ja </w:t>
      </w:r>
      <w:r w:rsidRPr="0065755F">
        <w:rPr>
          <w:rFonts w:ascii="Tahoma" w:hAnsi="Tahoma" w:cs="Tahoma"/>
          <w:b/>
          <w:color w:val="252525"/>
          <w:sz w:val="20"/>
          <w:szCs w:val="20"/>
        </w:rPr>
        <w:t>vairākiem klientiem bijis kopīgs noguldījums, kas kopsummā ir lielāks par standarta atlīdzību?</w:t>
      </w:r>
    </w:p>
    <w:p w:rsidR="008A1E8D" w:rsidRPr="0065755F" w:rsidRDefault="008A1E8D" w:rsidP="008A1E8D">
      <w:pPr>
        <w:spacing w:line="240" w:lineRule="auto"/>
        <w:jc w:val="both"/>
        <w:rPr>
          <w:rFonts w:ascii="Tahoma" w:hAnsi="Tahoma" w:cs="Tahoma"/>
          <w:color w:val="252525"/>
          <w:sz w:val="20"/>
          <w:szCs w:val="20"/>
          <w:lang w:val="lv-LV"/>
        </w:rPr>
      </w:pPr>
      <w:r w:rsidRPr="0065755F">
        <w:rPr>
          <w:rFonts w:ascii="Tahoma" w:hAnsi="Tahoma" w:cs="Tahoma"/>
          <w:color w:val="252525"/>
          <w:sz w:val="20"/>
          <w:szCs w:val="20"/>
          <w:lang w:val="lv-LV"/>
        </w:rPr>
        <w:t xml:space="preserve">Ja banka būs savlaicīgi identificējusi katru šo noguldītāju, katrs noguldītājs varēs pretendēt uz pilnu garantēto atlīdzību 100 000 eiro apmērā. </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hAnsi="Tahoma" w:cs="Tahoma"/>
          <w:color w:val="252525"/>
          <w:sz w:val="20"/>
          <w:szCs w:val="20"/>
        </w:rPr>
      </w:pPr>
      <w:r w:rsidRPr="0065755F">
        <w:rPr>
          <w:rFonts w:ascii="Tahoma" w:hAnsi="Tahoma" w:cs="Tahoma"/>
          <w:b/>
          <w:color w:val="252525"/>
          <w:sz w:val="20"/>
          <w:szCs w:val="20"/>
        </w:rPr>
        <w:t>Vai garantētā atlīdzības pienākas arī par 1 eiro?</w:t>
      </w:r>
    </w:p>
    <w:p w:rsidR="008A1E8D" w:rsidRPr="0065755F" w:rsidRDefault="008A1E8D" w:rsidP="008A1E8D">
      <w:pPr>
        <w:spacing w:line="240" w:lineRule="auto"/>
        <w:jc w:val="both"/>
        <w:rPr>
          <w:rFonts w:ascii="Tahoma" w:eastAsia="Times New Roman" w:hAnsi="Tahoma" w:cs="Tahoma"/>
          <w:color w:val="252525"/>
          <w:sz w:val="20"/>
          <w:szCs w:val="20"/>
          <w:lang w:val="lv-LV" w:eastAsia="lv-LV"/>
        </w:rPr>
      </w:pPr>
      <w:r w:rsidRPr="0065755F">
        <w:rPr>
          <w:rFonts w:ascii="Tahoma" w:hAnsi="Tahoma" w:cs="Tahoma"/>
          <w:color w:val="252525"/>
          <w:sz w:val="20"/>
          <w:szCs w:val="20"/>
          <w:lang w:val="lv-LV"/>
        </w:rPr>
        <w:t xml:space="preserve">Ja klienta noguldījums bijis mazāks par 10 eiro un divu gadu laikā pirms </w:t>
      </w:r>
      <w:r w:rsidR="0034546E">
        <w:rPr>
          <w:rFonts w:ascii="Tahoma" w:eastAsia="Times New Roman" w:hAnsi="Tahoma" w:cs="Tahoma"/>
          <w:color w:val="252525"/>
          <w:sz w:val="20"/>
          <w:szCs w:val="20"/>
          <w:lang w:val="lv-LV" w:eastAsia="lv-LV"/>
        </w:rPr>
        <w:t>23</w:t>
      </w:r>
      <w:r w:rsidRPr="0065755F">
        <w:rPr>
          <w:rFonts w:ascii="Tahoma" w:eastAsia="Times New Roman" w:hAnsi="Tahoma" w:cs="Tahoma"/>
          <w:color w:val="252525"/>
          <w:sz w:val="20"/>
          <w:szCs w:val="20"/>
          <w:lang w:val="lv-LV" w:eastAsia="lv-LV"/>
        </w:rPr>
        <w:t>.</w:t>
      </w:r>
      <w:r w:rsidR="0034546E">
        <w:rPr>
          <w:rFonts w:ascii="Tahoma" w:eastAsia="Times New Roman" w:hAnsi="Tahoma" w:cs="Tahoma"/>
          <w:color w:val="252525"/>
          <w:sz w:val="20"/>
          <w:szCs w:val="20"/>
          <w:lang w:val="lv-LV" w:eastAsia="lv-LV"/>
        </w:rPr>
        <w:t>02</w:t>
      </w:r>
      <w:r w:rsidRPr="0065755F">
        <w:rPr>
          <w:rFonts w:ascii="Tahoma" w:eastAsia="Times New Roman" w:hAnsi="Tahoma" w:cs="Tahoma"/>
          <w:color w:val="252525"/>
          <w:sz w:val="20"/>
          <w:szCs w:val="20"/>
          <w:lang w:val="lv-LV" w:eastAsia="lv-LV"/>
        </w:rPr>
        <w:t>.</w:t>
      </w:r>
      <w:r w:rsidR="0034546E">
        <w:rPr>
          <w:rFonts w:ascii="Tahoma" w:eastAsia="Times New Roman" w:hAnsi="Tahoma" w:cs="Tahoma"/>
          <w:color w:val="252525"/>
          <w:sz w:val="20"/>
          <w:szCs w:val="20"/>
          <w:lang w:val="lv-LV" w:eastAsia="lv-LV"/>
        </w:rPr>
        <w:t>2018</w:t>
      </w:r>
      <w:r w:rsidRPr="0065755F">
        <w:rPr>
          <w:rFonts w:ascii="Tahoma" w:eastAsia="Times New Roman" w:hAnsi="Tahoma" w:cs="Tahoma"/>
          <w:color w:val="252525"/>
          <w:sz w:val="20"/>
          <w:szCs w:val="20"/>
          <w:lang w:val="lv-LV" w:eastAsia="lv-LV"/>
        </w:rPr>
        <w:t xml:space="preserve">. (noguldījumu nepieejamības iestāšanās dienas) ar to nav veikti nekādi darījumi, tad garantētā atlīdzība nepienākas. Citi izņēmumi, kad nepienākas garantētā atlīdzība, ir aprakstīti Noguldījumu garantiju likuma 23. pantā. </w:t>
      </w:r>
    </w:p>
    <w:p w:rsidR="008A1E8D" w:rsidRPr="0065755F" w:rsidRDefault="008A1E8D"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eastAsia="lv-LV"/>
        </w:rPr>
      </w:pPr>
      <w:r w:rsidRPr="0065755F">
        <w:rPr>
          <w:rFonts w:ascii="Tahoma" w:eastAsia="Times New Roman" w:hAnsi="Tahoma" w:cs="Tahoma"/>
          <w:b/>
          <w:color w:val="252525"/>
          <w:sz w:val="20"/>
          <w:szCs w:val="20"/>
          <w:shd w:val="clear" w:color="auto" w:fill="FFFFFF"/>
          <w:lang w:eastAsia="lv-LV"/>
        </w:rPr>
        <w:t>Vai garantētā atlīdzība pienākas par subordinēto aizdevumu bankai?</w:t>
      </w:r>
    </w:p>
    <w:p w:rsidR="00561891" w:rsidRDefault="008A1E8D" w:rsidP="00561891">
      <w:pPr>
        <w:spacing w:line="240" w:lineRule="auto"/>
        <w:jc w:val="both"/>
        <w:rPr>
          <w:rFonts w:ascii="Tahoma" w:hAnsi="Tahoma" w:cs="Tahoma"/>
          <w:color w:val="252525"/>
          <w:sz w:val="20"/>
          <w:szCs w:val="20"/>
          <w:shd w:val="clear" w:color="auto" w:fill="FFFFFF"/>
          <w:lang w:val="en-US"/>
        </w:rPr>
      </w:pPr>
      <w:proofErr w:type="spellStart"/>
      <w:proofErr w:type="gramStart"/>
      <w:r w:rsidRPr="0065755F">
        <w:rPr>
          <w:rFonts w:ascii="Tahoma" w:hAnsi="Tahoma" w:cs="Tahoma"/>
          <w:color w:val="252525"/>
          <w:sz w:val="20"/>
          <w:szCs w:val="20"/>
          <w:shd w:val="clear" w:color="auto" w:fill="FFFFFF"/>
          <w:lang w:val="en-US"/>
        </w:rPr>
        <w:t>Nē</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subordinētais</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aizdevums</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ir</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viens</w:t>
      </w:r>
      <w:proofErr w:type="spellEnd"/>
      <w:r w:rsidRPr="0065755F">
        <w:rPr>
          <w:rFonts w:ascii="Tahoma" w:hAnsi="Tahoma" w:cs="Tahoma"/>
          <w:color w:val="252525"/>
          <w:sz w:val="20"/>
          <w:szCs w:val="20"/>
          <w:shd w:val="clear" w:color="auto" w:fill="FFFFFF"/>
          <w:lang w:val="en-US"/>
        </w:rPr>
        <w:t xml:space="preserve"> no </w:t>
      </w:r>
      <w:proofErr w:type="spellStart"/>
      <w:r w:rsidRPr="0065755F">
        <w:rPr>
          <w:rFonts w:ascii="Tahoma" w:hAnsi="Tahoma" w:cs="Tahoma"/>
          <w:color w:val="252525"/>
          <w:sz w:val="20"/>
          <w:szCs w:val="20"/>
          <w:shd w:val="clear" w:color="auto" w:fill="FFFFFF"/>
          <w:lang w:val="en-US"/>
        </w:rPr>
        <w:t>izņēmumiem</w:t>
      </w:r>
      <w:proofErr w:type="spellEnd"/>
      <w:r w:rsidRPr="0065755F">
        <w:rPr>
          <w:rFonts w:ascii="Tahoma" w:hAnsi="Tahoma" w:cs="Tahoma"/>
          <w:color w:val="252525"/>
          <w:sz w:val="20"/>
          <w:szCs w:val="20"/>
          <w:shd w:val="clear" w:color="auto" w:fill="FFFFFF"/>
          <w:lang w:val="en-US"/>
        </w:rPr>
        <w:t xml:space="preserve">, par kuru </w:t>
      </w:r>
      <w:proofErr w:type="spellStart"/>
      <w:r w:rsidRPr="0065755F">
        <w:rPr>
          <w:rFonts w:ascii="Tahoma" w:hAnsi="Tahoma" w:cs="Tahoma"/>
          <w:color w:val="252525"/>
          <w:sz w:val="20"/>
          <w:szCs w:val="20"/>
          <w:shd w:val="clear" w:color="auto" w:fill="FFFFFF"/>
          <w:lang w:val="en-US"/>
        </w:rPr>
        <w:t>nepienākas</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garantētā</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atlīdzība</w:t>
      </w:r>
      <w:proofErr w:type="spellEnd"/>
      <w:r w:rsidRPr="0065755F">
        <w:rPr>
          <w:rFonts w:ascii="Tahoma" w:hAnsi="Tahoma" w:cs="Tahoma"/>
          <w:color w:val="252525"/>
          <w:sz w:val="20"/>
          <w:szCs w:val="20"/>
          <w:shd w:val="clear" w:color="auto" w:fill="FFFFFF"/>
          <w:lang w:val="en-US"/>
        </w:rPr>
        <w:t>.</w:t>
      </w:r>
      <w:proofErr w:type="gram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Vairāk</w:t>
      </w:r>
      <w:proofErr w:type="spellEnd"/>
      <w:r w:rsidRPr="0065755F">
        <w:rPr>
          <w:rFonts w:ascii="Tahoma" w:hAnsi="Tahoma" w:cs="Tahoma"/>
          <w:color w:val="252525"/>
          <w:sz w:val="20"/>
          <w:szCs w:val="20"/>
          <w:shd w:val="clear" w:color="auto" w:fill="FFFFFF"/>
          <w:lang w:val="en-US"/>
        </w:rPr>
        <w:t xml:space="preserve"> </w:t>
      </w:r>
      <w:proofErr w:type="spellStart"/>
      <w:r w:rsidRPr="0065755F">
        <w:rPr>
          <w:rFonts w:ascii="Tahoma" w:hAnsi="Tahoma" w:cs="Tahoma"/>
          <w:color w:val="252525"/>
          <w:sz w:val="20"/>
          <w:szCs w:val="20"/>
          <w:shd w:val="clear" w:color="auto" w:fill="FFFFFF"/>
          <w:lang w:val="en-US"/>
        </w:rPr>
        <w:t>šeit</w:t>
      </w:r>
      <w:proofErr w:type="spellEnd"/>
      <w:r w:rsidRPr="0065755F">
        <w:rPr>
          <w:rFonts w:ascii="Tahoma" w:hAnsi="Tahoma" w:cs="Tahoma"/>
          <w:color w:val="252525"/>
          <w:sz w:val="20"/>
          <w:szCs w:val="20"/>
          <w:shd w:val="clear" w:color="auto" w:fill="FFFFFF"/>
          <w:lang w:val="en-US"/>
        </w:rPr>
        <w:t xml:space="preserve"> – </w:t>
      </w:r>
      <w:proofErr w:type="spellStart"/>
      <w:r w:rsidRPr="0065755F">
        <w:rPr>
          <w:rFonts w:ascii="Tahoma" w:hAnsi="Tahoma" w:cs="Tahoma"/>
          <w:color w:val="252525"/>
          <w:sz w:val="20"/>
          <w:szCs w:val="20"/>
          <w:shd w:val="clear" w:color="auto" w:fill="FFFFFF"/>
          <w:lang w:val="en-US"/>
        </w:rPr>
        <w:t>latviski</w:t>
      </w:r>
      <w:proofErr w:type="spellEnd"/>
      <w:r w:rsidRPr="0065755F">
        <w:rPr>
          <w:rFonts w:ascii="Tahoma" w:hAnsi="Tahoma" w:cs="Tahoma"/>
          <w:color w:val="252525"/>
          <w:sz w:val="20"/>
          <w:szCs w:val="20"/>
          <w:shd w:val="clear" w:color="auto" w:fill="FFFFFF"/>
          <w:lang w:val="en-US"/>
        </w:rPr>
        <w:t xml:space="preserve">: </w:t>
      </w:r>
      <w:hyperlink r:id="rId8" w:history="1">
        <w:r w:rsidRPr="0065755F">
          <w:rPr>
            <w:rStyle w:val="Hyperlink"/>
            <w:rFonts w:ascii="Tahoma" w:hAnsi="Tahoma" w:cs="Tahoma"/>
            <w:sz w:val="20"/>
            <w:szCs w:val="20"/>
            <w:shd w:val="clear" w:color="auto" w:fill="FFFFFF"/>
            <w:lang w:val="en-US"/>
          </w:rPr>
          <w:t>http://www.klientuskola.lv/lv/finansu-pakalpojumi/7-subordinetie-ieguldijumi.html</w:t>
        </w:r>
      </w:hyperlink>
      <w:r w:rsidRPr="0065755F">
        <w:rPr>
          <w:rFonts w:ascii="Tahoma" w:hAnsi="Tahoma" w:cs="Tahoma"/>
          <w:color w:val="252525"/>
          <w:sz w:val="20"/>
          <w:szCs w:val="20"/>
          <w:shd w:val="clear" w:color="auto" w:fill="FFFFFF"/>
          <w:lang w:val="en-US"/>
        </w:rPr>
        <w:t xml:space="preserve">; </w:t>
      </w:r>
    </w:p>
    <w:p w:rsidR="008A1E8D" w:rsidRPr="00561891" w:rsidRDefault="008A1E8D" w:rsidP="00561891">
      <w:pPr>
        <w:pStyle w:val="ListParagraph"/>
        <w:numPr>
          <w:ilvl w:val="0"/>
          <w:numId w:val="3"/>
        </w:numPr>
        <w:spacing w:line="240" w:lineRule="auto"/>
        <w:jc w:val="both"/>
        <w:rPr>
          <w:rFonts w:ascii="Tahoma" w:hAnsi="Tahoma" w:cs="Tahoma"/>
          <w:b/>
          <w:bCs/>
          <w:color w:val="252525"/>
          <w:sz w:val="20"/>
          <w:szCs w:val="20"/>
        </w:rPr>
      </w:pPr>
      <w:r w:rsidRPr="00561891">
        <w:rPr>
          <w:rFonts w:ascii="Tahoma" w:hAnsi="Tahoma" w:cs="Tahoma"/>
          <w:b/>
          <w:bCs/>
          <w:color w:val="252525"/>
          <w:sz w:val="20"/>
          <w:szCs w:val="20"/>
        </w:rPr>
        <w:t>Kā tiks noteikta izmaksājamā naudas summa?</w:t>
      </w:r>
    </w:p>
    <w:p w:rsidR="008A1E8D" w:rsidRPr="009A5869" w:rsidRDefault="008A1E8D" w:rsidP="008A1E8D">
      <w:pPr>
        <w:spacing w:line="240" w:lineRule="auto"/>
        <w:jc w:val="both"/>
        <w:rPr>
          <w:rFonts w:ascii="Tahoma" w:hAnsi="Tahoma" w:cs="Tahoma"/>
          <w:color w:val="252525"/>
          <w:sz w:val="20"/>
          <w:szCs w:val="20"/>
          <w:lang w:val="lv-LV"/>
        </w:rPr>
      </w:pPr>
      <w:r w:rsidRPr="0065755F">
        <w:rPr>
          <w:rFonts w:ascii="Tahoma" w:hAnsi="Tahoma" w:cs="Tahoma"/>
          <w:color w:val="252525"/>
          <w:sz w:val="20"/>
          <w:szCs w:val="20"/>
          <w:lang w:val="lv-LV"/>
        </w:rPr>
        <w:t xml:space="preserve">Bankas grāmatvedības reģistros ir saglabāta informācija par visiem klientiem, kuriem ir tiesības uz garantēto atlīdzību, un to noguldījumu apmēru. </w:t>
      </w:r>
      <w:r w:rsidRPr="0065755F">
        <w:rPr>
          <w:rFonts w:ascii="Tahoma" w:hAnsi="Tahoma" w:cs="Tahoma"/>
          <w:color w:val="252525"/>
          <w:sz w:val="20"/>
          <w:szCs w:val="20"/>
        </w:rPr>
        <w:t>Šo informācijas bāzi uzrauga un pārbauda arī FKTK.</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Style w:val="Strong"/>
          <w:rFonts w:ascii="Tahoma" w:hAnsi="Tahoma" w:cs="Tahoma"/>
          <w:b w:val="0"/>
          <w:bCs w:val="0"/>
          <w:color w:val="252525"/>
          <w:sz w:val="20"/>
          <w:szCs w:val="20"/>
        </w:rPr>
      </w:pPr>
      <w:r w:rsidRPr="0065755F">
        <w:rPr>
          <w:rStyle w:val="Strong"/>
          <w:rFonts w:ascii="Tahoma" w:hAnsi="Tahoma" w:cs="Tahoma"/>
          <w:color w:val="252525"/>
          <w:sz w:val="20"/>
          <w:szCs w:val="20"/>
          <w:shd w:val="clear" w:color="auto" w:fill="FFFFFF"/>
        </w:rPr>
        <w:t xml:space="preserve">Vai iespējams saņemt lielāku garantēto atlīdzību un kam tāda pienākas? </w:t>
      </w:r>
    </w:p>
    <w:p w:rsidR="008A1E8D" w:rsidRPr="0065755F" w:rsidRDefault="008A1E8D" w:rsidP="008A1E8D">
      <w:pPr>
        <w:spacing w:line="240" w:lineRule="auto"/>
        <w:jc w:val="both"/>
        <w:rPr>
          <w:rFonts w:ascii="Tahoma" w:hAnsi="Tahoma" w:cs="Tahoma"/>
          <w:color w:val="252525"/>
          <w:sz w:val="20"/>
          <w:szCs w:val="20"/>
          <w:shd w:val="clear" w:color="auto" w:fill="FFFFFF"/>
          <w:lang w:val="lv-LV"/>
        </w:rPr>
      </w:pPr>
      <w:r w:rsidRPr="0065755F">
        <w:rPr>
          <w:rFonts w:ascii="Tahoma" w:hAnsi="Tahoma" w:cs="Tahoma"/>
          <w:color w:val="252525"/>
          <w:sz w:val="20"/>
          <w:szCs w:val="20"/>
          <w:shd w:val="clear" w:color="auto" w:fill="FFFFFF"/>
          <w:lang w:val="lv-LV"/>
        </w:rPr>
        <w:t xml:space="preserve">Jā, ir daži darījumu veidi, kuros iesaistītajām fiziskajām personām ir tiesības pretendēt vēl uz papildu atlīdzību (līdz 200 000 eiro), t.i., kopā ar standarta garantiju kopā līdz 300 000 eiro. Šāds gadījums ir, ja pēdējos trīs mēnešos kontā ieskaitītie līdzekļi iegūti no nekustamā īpašuma pārdošanas, valsts sociālajām kompensācijām, kādu zaudējumu atlīdzināšanas vai kompensācijas par nepatiesu notiesāšanu. </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hAnsi="Tahoma" w:cs="Tahoma"/>
          <w:color w:val="252525"/>
          <w:sz w:val="20"/>
          <w:szCs w:val="20"/>
          <w:shd w:val="clear" w:color="auto" w:fill="FFFFFF"/>
        </w:rPr>
      </w:pPr>
      <w:r w:rsidRPr="0065755F">
        <w:rPr>
          <w:rFonts w:ascii="Tahoma" w:hAnsi="Tahoma" w:cs="Tahoma"/>
          <w:b/>
          <w:color w:val="252525"/>
          <w:sz w:val="20"/>
          <w:szCs w:val="20"/>
          <w:shd w:val="clear" w:color="auto" w:fill="FFFFFF"/>
        </w:rPr>
        <w:t>Kas jādara, lai saņemtu papildu atlīdzību?</w:t>
      </w:r>
    </w:p>
    <w:p w:rsidR="008A1E8D" w:rsidRPr="0065755F" w:rsidRDefault="008A1E8D" w:rsidP="008A1E8D">
      <w:pPr>
        <w:spacing w:line="240" w:lineRule="auto"/>
        <w:jc w:val="both"/>
        <w:rPr>
          <w:rFonts w:ascii="Tahoma" w:hAnsi="Tahoma" w:cs="Tahoma"/>
          <w:color w:val="252525"/>
          <w:sz w:val="20"/>
          <w:szCs w:val="20"/>
          <w:shd w:val="clear" w:color="auto" w:fill="FFFFFF"/>
          <w:lang w:val="lv-LV"/>
        </w:rPr>
      </w:pPr>
      <w:r w:rsidRPr="0065755F">
        <w:rPr>
          <w:rFonts w:ascii="Tahoma" w:hAnsi="Tahoma" w:cs="Tahoma"/>
          <w:color w:val="252525"/>
          <w:sz w:val="20"/>
          <w:szCs w:val="20"/>
          <w:shd w:val="clear" w:color="auto" w:fill="FFFFFF"/>
          <w:lang w:val="lv-LV"/>
        </w:rPr>
        <w:t>Lai saņemtu papildu atlīdzību, klientam jāiesniedz bankā iesniegums kopā ar dokumentiem, kas apliecina, ka noguldījums atbilst minētajiem kritērijiem.</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rPr>
      </w:pPr>
      <w:r w:rsidRPr="0065755F">
        <w:rPr>
          <w:rFonts w:ascii="Tahoma" w:hAnsi="Tahoma" w:cs="Tahoma"/>
          <w:b/>
          <w:sz w:val="20"/>
          <w:szCs w:val="20"/>
        </w:rPr>
        <w:t xml:space="preserve">Vai klients saņems garantēto atlīdzību, ja konts bankā ir apķīlāts? </w:t>
      </w:r>
    </w:p>
    <w:p w:rsidR="008A1E8D" w:rsidRPr="0065755F" w:rsidRDefault="008A1E8D" w:rsidP="008A1E8D">
      <w:pPr>
        <w:spacing w:line="240" w:lineRule="auto"/>
        <w:jc w:val="both"/>
        <w:rPr>
          <w:rFonts w:ascii="Tahoma" w:hAnsi="Tahoma" w:cs="Tahoma"/>
          <w:b/>
          <w:sz w:val="20"/>
          <w:szCs w:val="20"/>
          <w:lang w:val="lv-LV"/>
        </w:rPr>
      </w:pPr>
      <w:r w:rsidRPr="0065755F">
        <w:rPr>
          <w:rFonts w:ascii="Tahoma" w:eastAsia="Times New Roman" w:hAnsi="Tahoma" w:cs="Tahoma"/>
          <w:sz w:val="20"/>
          <w:szCs w:val="20"/>
          <w:lang w:val="lv-LV" w:eastAsia="lv-LV"/>
        </w:rPr>
        <w:t>Nē, garantētās atlīdzības izmaksa šādam klientam tiks nodrošināta tikai par summu, kas klientam bija pieejama noguldījumu nepieejamības iestāšanās dienā. Ja zvērināts tiesu izpildītājs vai nodokļu administrators ir vērsis piedziņu pret klienta finanšu līdzekļiem bankā, attiecīgi  piedzenamā summa līdz valsts garantijas limitam 100 000 eiro tiks pārskaitīta zvērinātam tiesu izpildītājam vai nodokļu administratoram. Ja pēc norēķināšanās ar tiesu izpildītāju vai nodokļu administratoru daļa no apķīlātas summas tiks atbrīvota</w:t>
      </w:r>
      <w:r w:rsidRPr="0065755F">
        <w:rPr>
          <w:rFonts w:ascii="Tahoma" w:eastAsia="Times New Roman" w:hAnsi="Tahoma" w:cs="Tahoma"/>
          <w:b/>
          <w:i/>
          <w:sz w:val="20"/>
          <w:szCs w:val="20"/>
          <w:lang w:val="lv-LV" w:eastAsia="lv-LV"/>
        </w:rPr>
        <w:t>,</w:t>
      </w:r>
      <w:r w:rsidRPr="0065755F">
        <w:rPr>
          <w:rFonts w:ascii="Tahoma" w:eastAsia="Times New Roman" w:hAnsi="Tahoma" w:cs="Tahoma"/>
          <w:sz w:val="20"/>
          <w:szCs w:val="20"/>
          <w:lang w:val="lv-LV" w:eastAsia="lv-LV"/>
        </w:rPr>
        <w:t xml:space="preserve"> klientam būs iespēja saņemt atlikušo garantēto atlīdzību vēlāk. Šajā gadījumā piecu gadu noilgums (kura laikā var saņemt garantēto atlīdzību) tiek skaitīts no dienas, kad garantētā atlīdzība vai tās daļa kļ</w:t>
      </w:r>
      <w:r w:rsidR="00DF01CA">
        <w:rPr>
          <w:rFonts w:ascii="Tahoma" w:eastAsia="Times New Roman" w:hAnsi="Tahoma" w:cs="Tahoma"/>
          <w:sz w:val="20"/>
          <w:szCs w:val="20"/>
          <w:lang w:val="lv-LV" w:eastAsia="lv-LV"/>
        </w:rPr>
        <w:t xml:space="preserve">uvusi brīvi pieejama klientam. </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b/>
          <w:bCs/>
          <w:color w:val="252525"/>
          <w:sz w:val="20"/>
          <w:szCs w:val="20"/>
          <w:lang w:eastAsia="lv-LV"/>
        </w:rPr>
      </w:pPr>
      <w:r w:rsidRPr="0065755F">
        <w:rPr>
          <w:rFonts w:ascii="Tahoma" w:eastAsia="Times New Roman" w:hAnsi="Tahoma" w:cs="Tahoma"/>
          <w:b/>
          <w:bCs/>
          <w:color w:val="252525"/>
          <w:sz w:val="20"/>
          <w:szCs w:val="20"/>
          <w:lang w:eastAsia="lv-LV"/>
        </w:rPr>
        <w:lastRenderedPageBreak/>
        <w:t xml:space="preserve">Līdz kuram laikam varēs saņemt </w:t>
      </w:r>
      <w:r w:rsidR="00DF01CA">
        <w:rPr>
          <w:rFonts w:ascii="Tahoma" w:eastAsia="Times New Roman" w:hAnsi="Tahoma" w:cs="Tahoma"/>
          <w:b/>
          <w:bCs/>
          <w:color w:val="252525"/>
          <w:sz w:val="20"/>
          <w:szCs w:val="20"/>
          <w:lang w:eastAsia="lv-LV"/>
        </w:rPr>
        <w:t>garantēto atlīdzību</w:t>
      </w:r>
      <w:r w:rsidRPr="0065755F">
        <w:rPr>
          <w:rFonts w:ascii="Tahoma" w:eastAsia="Times New Roman" w:hAnsi="Tahoma" w:cs="Tahoma"/>
          <w:b/>
          <w:bCs/>
          <w:color w:val="252525"/>
          <w:sz w:val="20"/>
          <w:szCs w:val="20"/>
          <w:lang w:eastAsia="lv-LV"/>
        </w:rPr>
        <w:t>?</w:t>
      </w:r>
    </w:p>
    <w:p w:rsidR="008A1E8D" w:rsidRPr="0065755F" w:rsidRDefault="008A1E8D" w:rsidP="008A1E8D">
      <w:pPr>
        <w:spacing w:line="240" w:lineRule="auto"/>
        <w:jc w:val="both"/>
        <w:rPr>
          <w:rFonts w:ascii="Tahoma" w:eastAsia="Times New Roman" w:hAnsi="Tahoma" w:cs="Tahoma"/>
          <w:b/>
          <w:bCs/>
          <w:color w:val="252525"/>
          <w:sz w:val="20"/>
          <w:szCs w:val="20"/>
          <w:lang w:val="lv-LV" w:eastAsia="lv-LV"/>
        </w:rPr>
      </w:pPr>
      <w:r w:rsidRPr="0065755F">
        <w:rPr>
          <w:rFonts w:ascii="Tahoma" w:eastAsia="Times New Roman" w:hAnsi="Tahoma" w:cs="Tahoma"/>
          <w:color w:val="252525"/>
          <w:sz w:val="20"/>
          <w:szCs w:val="20"/>
          <w:lang w:val="lv-LV" w:eastAsia="lv-LV"/>
        </w:rPr>
        <w:t>Tiesības saņemt garantēto atlīdzību noguldītājiem būs vēl piecus gadus pēc nogul</w:t>
      </w:r>
      <w:r w:rsidR="0034546E">
        <w:rPr>
          <w:rFonts w:ascii="Tahoma" w:eastAsia="Times New Roman" w:hAnsi="Tahoma" w:cs="Tahoma"/>
          <w:color w:val="252525"/>
          <w:sz w:val="20"/>
          <w:szCs w:val="20"/>
          <w:lang w:val="lv-LV" w:eastAsia="lv-LV"/>
        </w:rPr>
        <w:t>dījumu nepieejamības iestāšanās</w:t>
      </w:r>
      <w:r w:rsidRPr="0065755F">
        <w:rPr>
          <w:rFonts w:ascii="Tahoma" w:eastAsia="Times New Roman" w:hAnsi="Tahoma" w:cs="Tahoma"/>
          <w:color w:val="252525"/>
          <w:sz w:val="20"/>
          <w:szCs w:val="20"/>
          <w:lang w:val="lv-LV" w:eastAsia="lv-LV"/>
        </w:rPr>
        <w:t>.</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color w:val="252525"/>
          <w:sz w:val="20"/>
          <w:szCs w:val="20"/>
          <w:lang w:eastAsia="lv-LV"/>
        </w:rPr>
      </w:pPr>
      <w:r w:rsidRPr="0065755F">
        <w:rPr>
          <w:rFonts w:ascii="Tahoma" w:eastAsia="Times New Roman" w:hAnsi="Tahoma" w:cs="Tahoma"/>
          <w:b/>
          <w:bCs/>
          <w:color w:val="252525"/>
          <w:sz w:val="20"/>
          <w:szCs w:val="20"/>
          <w:lang w:eastAsia="lv-LV"/>
        </w:rPr>
        <w:t>Cik daudz šīs bankas klientu saņems valsts garantēto atlīdzību?</w:t>
      </w:r>
    </w:p>
    <w:p w:rsidR="008A1E8D" w:rsidRPr="0065755F" w:rsidRDefault="008A1E8D" w:rsidP="008A1E8D">
      <w:pPr>
        <w:spacing w:line="240" w:lineRule="auto"/>
        <w:jc w:val="both"/>
        <w:rPr>
          <w:rFonts w:ascii="Tahoma" w:eastAsia="Times New Roman" w:hAnsi="Tahoma" w:cs="Tahoma"/>
          <w:color w:val="252525"/>
          <w:sz w:val="20"/>
          <w:szCs w:val="20"/>
          <w:lang w:val="lv-LV" w:eastAsia="lv-LV"/>
        </w:rPr>
      </w:pPr>
      <w:r w:rsidRPr="0065755F">
        <w:rPr>
          <w:rFonts w:ascii="Tahoma" w:eastAsia="Times New Roman" w:hAnsi="Tahoma" w:cs="Tahoma"/>
          <w:color w:val="252525"/>
          <w:sz w:val="20"/>
          <w:szCs w:val="20"/>
          <w:lang w:val="lv-LV" w:eastAsia="lv-LV"/>
        </w:rPr>
        <w:t xml:space="preserve">Pašreizējie aprēķini liecina, ka tās būs apmēram </w:t>
      </w:r>
      <w:r w:rsidR="0034546E">
        <w:rPr>
          <w:rFonts w:ascii="Tahoma" w:eastAsia="Times New Roman" w:hAnsi="Tahoma" w:cs="Tahoma"/>
          <w:color w:val="252525"/>
          <w:sz w:val="20"/>
          <w:szCs w:val="20"/>
          <w:lang w:val="lv-LV" w:eastAsia="lv-LV"/>
        </w:rPr>
        <w:t>22751</w:t>
      </w:r>
      <w:r w:rsidRPr="0065755F">
        <w:rPr>
          <w:rFonts w:ascii="Tahoma" w:eastAsia="Times New Roman" w:hAnsi="Tahoma" w:cs="Tahoma"/>
          <w:color w:val="252525"/>
          <w:sz w:val="20"/>
          <w:szCs w:val="20"/>
          <w:lang w:val="lv-LV" w:eastAsia="lv-LV"/>
        </w:rPr>
        <w:t xml:space="preserve"> personas (gan fiziskas, gan juridiskas personas). </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rPr>
      </w:pPr>
      <w:r w:rsidRPr="0065755F">
        <w:rPr>
          <w:rFonts w:ascii="Tahoma" w:hAnsi="Tahoma" w:cs="Tahoma"/>
          <w:b/>
          <w:sz w:val="20"/>
          <w:szCs w:val="20"/>
        </w:rPr>
        <w:t xml:space="preserve">Kas notiks ar naudas līdzekļiem, kas ieskaitīti klienta kontā nākamajā darba dienā pēc FKTK </w:t>
      </w:r>
      <w:r w:rsidR="0034546E">
        <w:rPr>
          <w:rFonts w:ascii="Tahoma" w:hAnsi="Tahoma" w:cs="Tahoma"/>
          <w:b/>
          <w:sz w:val="20"/>
          <w:szCs w:val="20"/>
        </w:rPr>
        <w:t>23</w:t>
      </w:r>
      <w:r w:rsidRPr="0065755F">
        <w:rPr>
          <w:rFonts w:ascii="Tahoma" w:hAnsi="Tahoma" w:cs="Tahoma"/>
          <w:b/>
          <w:sz w:val="20"/>
          <w:szCs w:val="20"/>
        </w:rPr>
        <w:t>.</w:t>
      </w:r>
      <w:r w:rsidR="0034546E">
        <w:rPr>
          <w:rFonts w:ascii="Tahoma" w:hAnsi="Tahoma" w:cs="Tahoma"/>
          <w:b/>
          <w:sz w:val="20"/>
          <w:szCs w:val="20"/>
        </w:rPr>
        <w:t>02</w:t>
      </w:r>
      <w:r w:rsidRPr="0065755F">
        <w:rPr>
          <w:rFonts w:ascii="Tahoma" w:hAnsi="Tahoma" w:cs="Tahoma"/>
          <w:b/>
          <w:sz w:val="20"/>
          <w:szCs w:val="20"/>
        </w:rPr>
        <w:t>.</w:t>
      </w:r>
      <w:r w:rsidR="0034546E">
        <w:rPr>
          <w:rFonts w:ascii="Tahoma" w:hAnsi="Tahoma" w:cs="Tahoma"/>
          <w:b/>
          <w:sz w:val="20"/>
          <w:szCs w:val="20"/>
        </w:rPr>
        <w:t>2018</w:t>
      </w:r>
      <w:r w:rsidRPr="0065755F">
        <w:rPr>
          <w:rFonts w:ascii="Tahoma" w:hAnsi="Tahoma" w:cs="Tahoma"/>
          <w:b/>
          <w:sz w:val="20"/>
          <w:szCs w:val="20"/>
        </w:rPr>
        <w:t>. lēmuma par bankas darbības ierobežojumiem pieņemšanas?</w:t>
      </w:r>
    </w:p>
    <w:p w:rsidR="008A1E8D" w:rsidRPr="0065755F" w:rsidRDefault="009A5869" w:rsidP="008A1E8D">
      <w:pPr>
        <w:spacing w:line="240" w:lineRule="auto"/>
        <w:jc w:val="both"/>
        <w:rPr>
          <w:rFonts w:ascii="Tahoma" w:hAnsi="Tahoma" w:cs="Tahoma"/>
          <w:sz w:val="20"/>
          <w:szCs w:val="20"/>
          <w:lang w:val="lv-LV"/>
        </w:rPr>
      </w:pPr>
      <w:r>
        <w:rPr>
          <w:rFonts w:ascii="Tahoma" w:hAnsi="Tahoma" w:cs="Tahoma"/>
          <w:sz w:val="20"/>
          <w:szCs w:val="20"/>
          <w:lang w:val="lv-LV"/>
        </w:rPr>
        <w:t>V</w:t>
      </w:r>
      <w:r w:rsidR="008A1E8D" w:rsidRPr="0065755F">
        <w:rPr>
          <w:rFonts w:ascii="Tahoma" w:hAnsi="Tahoma" w:cs="Tahoma"/>
          <w:sz w:val="20"/>
          <w:szCs w:val="20"/>
          <w:lang w:val="lv-LV"/>
        </w:rPr>
        <w:t>isiem noguldītājiem, kuri atbilst to klientu kategorijai, kuriem pienā</w:t>
      </w:r>
      <w:bookmarkStart w:id="0" w:name="_GoBack"/>
      <w:bookmarkEnd w:id="0"/>
      <w:r w:rsidR="008A1E8D" w:rsidRPr="0065755F">
        <w:rPr>
          <w:rFonts w:ascii="Tahoma" w:hAnsi="Tahoma" w:cs="Tahoma"/>
          <w:sz w:val="20"/>
          <w:szCs w:val="20"/>
          <w:lang w:val="lv-LV"/>
        </w:rPr>
        <w:t xml:space="preserve">kas garantētā atlīdzība, neatkarīgi no tā, kad naudas līdzekļi ir ieskaitīti kontā, pienākas garantētā atlīdzība līdz 100 000 eiro. </w:t>
      </w:r>
    </w:p>
    <w:p w:rsidR="008A1E8D" w:rsidRPr="00561891" w:rsidRDefault="008A1E8D" w:rsidP="008A1E8D">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shd w:val="clear" w:color="auto" w:fill="FFFFFF"/>
        </w:rPr>
      </w:pPr>
      <w:r w:rsidRPr="00561891">
        <w:rPr>
          <w:rFonts w:ascii="Tahoma" w:hAnsi="Tahoma" w:cs="Tahoma"/>
          <w:b/>
          <w:sz w:val="20"/>
          <w:szCs w:val="20"/>
          <w:shd w:val="clear" w:color="auto" w:fill="FFFFFF"/>
        </w:rPr>
        <w:t>Cik daudz līdzekļu pašlaik ir uzkrāts Noguldījumu garantiju fondā?</w:t>
      </w:r>
    </w:p>
    <w:p w:rsidR="008A1E8D" w:rsidRPr="0065755F" w:rsidRDefault="008A1E8D" w:rsidP="008A1E8D">
      <w:pPr>
        <w:spacing w:line="240" w:lineRule="auto"/>
        <w:jc w:val="both"/>
        <w:rPr>
          <w:rFonts w:ascii="Tahoma" w:hAnsi="Tahoma" w:cs="Tahoma"/>
          <w:bCs/>
          <w:color w:val="000000"/>
          <w:sz w:val="20"/>
          <w:szCs w:val="20"/>
          <w:lang w:val="lv-LV"/>
        </w:rPr>
      </w:pPr>
      <w:r w:rsidRPr="0065755F">
        <w:rPr>
          <w:rFonts w:ascii="Tahoma" w:hAnsi="Tahoma" w:cs="Tahoma"/>
          <w:bCs/>
          <w:color w:val="000000"/>
          <w:sz w:val="20"/>
          <w:szCs w:val="20"/>
          <w:lang w:val="lv-LV"/>
        </w:rPr>
        <w:t xml:space="preserve">Noguldījumu garantiju fondā šobrīd ir uzkrāti 158 miljoni eiro. </w:t>
      </w:r>
    </w:p>
    <w:p w:rsidR="008A1E8D" w:rsidRPr="0065755F" w:rsidRDefault="008A1E8D" w:rsidP="008A1E8D">
      <w:pPr>
        <w:pStyle w:val="ListParagraph"/>
        <w:numPr>
          <w:ilvl w:val="0"/>
          <w:numId w:val="4"/>
        </w:numPr>
        <w:suppressAutoHyphens/>
        <w:autoSpaceDN w:val="0"/>
        <w:spacing w:line="240" w:lineRule="auto"/>
        <w:contextualSpacing w:val="0"/>
        <w:jc w:val="both"/>
        <w:textAlignment w:val="baseline"/>
        <w:rPr>
          <w:rFonts w:ascii="Tahoma" w:hAnsi="Tahoma" w:cs="Tahoma"/>
          <w:bCs/>
          <w:color w:val="000000"/>
          <w:sz w:val="20"/>
          <w:szCs w:val="20"/>
        </w:rPr>
      </w:pPr>
      <w:r w:rsidRPr="0065755F">
        <w:rPr>
          <w:rFonts w:ascii="Tahoma" w:hAnsi="Tahoma" w:cs="Tahoma"/>
          <w:b/>
          <w:bCs/>
          <w:color w:val="000000"/>
          <w:sz w:val="20"/>
          <w:szCs w:val="20"/>
        </w:rPr>
        <w:t xml:space="preserve">Cik daudz līdzekļu būs nepieciešams izmaksāt no </w:t>
      </w:r>
      <w:r w:rsidRPr="0065755F">
        <w:rPr>
          <w:rFonts w:ascii="Tahoma" w:hAnsi="Tahoma" w:cs="Tahoma"/>
          <w:b/>
          <w:color w:val="252525"/>
          <w:sz w:val="20"/>
          <w:szCs w:val="20"/>
          <w:shd w:val="clear" w:color="auto" w:fill="FFFFFF"/>
        </w:rPr>
        <w:t>Noguldījumu garantiju fonda</w:t>
      </w:r>
      <w:r w:rsidRPr="0065755F">
        <w:rPr>
          <w:rFonts w:ascii="Tahoma" w:hAnsi="Tahoma" w:cs="Tahoma"/>
          <w:b/>
          <w:bCs/>
          <w:color w:val="000000"/>
          <w:sz w:val="20"/>
          <w:szCs w:val="20"/>
        </w:rPr>
        <w:t xml:space="preserve"> kā garantēto atlīdzību šīs bankas noguldītājiem?</w:t>
      </w:r>
    </w:p>
    <w:p w:rsidR="008A1E8D" w:rsidRPr="0065755F" w:rsidRDefault="008A1E8D" w:rsidP="008A1E8D">
      <w:pPr>
        <w:spacing w:line="240" w:lineRule="auto"/>
        <w:jc w:val="both"/>
        <w:rPr>
          <w:rFonts w:ascii="Tahoma" w:hAnsi="Tahoma" w:cs="Tahoma"/>
          <w:b/>
          <w:bCs/>
          <w:color w:val="FF0000"/>
          <w:sz w:val="20"/>
          <w:szCs w:val="20"/>
          <w:lang w:val="lv-LV"/>
        </w:rPr>
      </w:pPr>
      <w:r w:rsidRPr="0065755F">
        <w:rPr>
          <w:rFonts w:ascii="Tahoma" w:hAnsi="Tahoma" w:cs="Tahoma"/>
          <w:bCs/>
          <w:color w:val="000000"/>
          <w:sz w:val="20"/>
          <w:szCs w:val="20"/>
          <w:lang w:val="lv-LV"/>
        </w:rPr>
        <w:t xml:space="preserve">Garantēto atlīdzību izmaksai, pēc pašreizējiem aprēķiniem, ir nepieciešami apmēram </w:t>
      </w:r>
      <w:r w:rsidR="0034546E">
        <w:rPr>
          <w:rFonts w:ascii="Tahoma" w:hAnsi="Tahoma" w:cs="Tahoma"/>
          <w:bCs/>
          <w:color w:val="000000"/>
          <w:sz w:val="20"/>
          <w:szCs w:val="20"/>
          <w:lang w:val="lv-LV"/>
        </w:rPr>
        <w:t>470</w:t>
      </w:r>
      <w:r w:rsidRPr="0065755F">
        <w:rPr>
          <w:rFonts w:ascii="Tahoma" w:hAnsi="Tahoma" w:cs="Tahoma"/>
          <w:bCs/>
          <w:color w:val="000000"/>
          <w:sz w:val="20"/>
          <w:szCs w:val="20"/>
          <w:lang w:val="lv-LV"/>
        </w:rPr>
        <w:t xml:space="preserve"> miljoni eiro. </w:t>
      </w:r>
      <w:r w:rsidR="00DF01CA">
        <w:rPr>
          <w:rFonts w:ascii="Tahoma" w:hAnsi="Tahoma" w:cs="Tahoma"/>
          <w:b/>
          <w:bCs/>
          <w:color w:val="FF0000"/>
          <w:sz w:val="20"/>
          <w:szCs w:val="20"/>
          <w:lang w:val="lv-LV"/>
        </w:rPr>
        <w:t>Taču</w:t>
      </w:r>
      <w:r w:rsidRPr="0065755F">
        <w:rPr>
          <w:rFonts w:ascii="Tahoma" w:hAnsi="Tahoma" w:cs="Tahoma"/>
          <w:b/>
          <w:bCs/>
          <w:color w:val="FF0000"/>
          <w:sz w:val="20"/>
          <w:szCs w:val="20"/>
          <w:lang w:val="lv-LV"/>
        </w:rPr>
        <w:t xml:space="preserve"> šai </w:t>
      </w:r>
      <w:r w:rsidR="00DF01CA">
        <w:rPr>
          <w:rFonts w:ascii="Tahoma" w:hAnsi="Tahoma" w:cs="Tahoma"/>
          <w:b/>
          <w:bCs/>
          <w:color w:val="FF0000"/>
          <w:sz w:val="20"/>
          <w:szCs w:val="20"/>
          <w:lang w:val="lv-LV"/>
        </w:rPr>
        <w:t xml:space="preserve">ABLV </w:t>
      </w:r>
      <w:proofErr w:type="spellStart"/>
      <w:r w:rsidR="00DF01CA">
        <w:rPr>
          <w:rFonts w:ascii="Tahoma" w:hAnsi="Tahoma" w:cs="Tahoma"/>
          <w:b/>
          <w:bCs/>
          <w:color w:val="FF0000"/>
          <w:sz w:val="20"/>
          <w:szCs w:val="20"/>
          <w:lang w:val="lv-LV"/>
        </w:rPr>
        <w:t>Bank</w:t>
      </w:r>
      <w:proofErr w:type="spellEnd"/>
      <w:r w:rsidRPr="0065755F">
        <w:rPr>
          <w:rFonts w:ascii="Tahoma" w:hAnsi="Tahoma" w:cs="Tahoma"/>
          <w:b/>
          <w:bCs/>
          <w:color w:val="FF0000"/>
          <w:sz w:val="20"/>
          <w:szCs w:val="20"/>
          <w:lang w:val="lv-LV"/>
        </w:rPr>
        <w:t xml:space="preserve"> ir pietiekami likvīdie aktīvi, lai nodrošinātu visas summas atmaksu NGF. </w:t>
      </w:r>
    </w:p>
    <w:p w:rsidR="008A1E8D" w:rsidRPr="00561891" w:rsidRDefault="008A1E8D" w:rsidP="008A1E8D">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bCs/>
          <w:sz w:val="20"/>
          <w:szCs w:val="20"/>
          <w:lang w:eastAsia="lv-LV"/>
        </w:rPr>
      </w:pPr>
      <w:r w:rsidRPr="0065755F">
        <w:rPr>
          <w:rFonts w:ascii="Tahoma" w:eastAsia="Times New Roman" w:hAnsi="Tahoma" w:cs="Tahoma"/>
          <w:b/>
          <w:bCs/>
          <w:sz w:val="20"/>
          <w:szCs w:val="20"/>
          <w:lang w:eastAsia="lv-LV"/>
        </w:rPr>
        <w:t>Kas notiks ar pārējiem bankas klientiem, kuru noguldītās summas ir lielākas par 100 000 eiro?</w:t>
      </w:r>
    </w:p>
    <w:p w:rsidR="00561891" w:rsidRPr="00561891" w:rsidRDefault="00561891" w:rsidP="0034546E">
      <w:pPr>
        <w:suppressAutoHyphens/>
        <w:autoSpaceDN w:val="0"/>
        <w:spacing w:line="240" w:lineRule="auto"/>
        <w:jc w:val="both"/>
        <w:textAlignment w:val="baseline"/>
        <w:rPr>
          <w:rFonts w:ascii="Tahoma" w:eastAsia="Times New Roman" w:hAnsi="Tahoma" w:cs="Tahoma"/>
          <w:bCs/>
          <w:sz w:val="20"/>
          <w:szCs w:val="20"/>
          <w:lang w:val="lv-LV" w:eastAsia="lv-LV"/>
        </w:rPr>
      </w:pPr>
      <w:r w:rsidRPr="00561891">
        <w:rPr>
          <w:rFonts w:ascii="Tahoma" w:eastAsia="Times New Roman" w:hAnsi="Tahoma" w:cs="Tahoma"/>
          <w:bCs/>
          <w:sz w:val="20"/>
          <w:szCs w:val="20"/>
          <w:lang w:val="lv-LV" w:eastAsia="lv-LV"/>
        </w:rPr>
        <w:t>Sekojiet informācijai par nākamajiem ECB un FKTK lēmumiem.</w:t>
      </w:r>
    </w:p>
    <w:p w:rsidR="00DF01CA" w:rsidRPr="00DF01CA" w:rsidRDefault="00DF01CA" w:rsidP="00DF01CA">
      <w:pPr>
        <w:spacing w:line="240" w:lineRule="auto"/>
        <w:jc w:val="both"/>
        <w:rPr>
          <w:rFonts w:ascii="Tahoma" w:hAnsi="Tahoma" w:cs="Tahoma"/>
          <w:b/>
          <w:bCs/>
          <w:color w:val="252525"/>
          <w:u w:val="single"/>
          <w:lang w:val="lv-LV"/>
        </w:rPr>
      </w:pPr>
      <w:r w:rsidRPr="00DF01CA">
        <w:rPr>
          <w:rFonts w:ascii="Tahoma" w:hAnsi="Tahoma" w:cs="Tahoma"/>
          <w:b/>
          <w:bCs/>
          <w:color w:val="252525"/>
          <w:u w:val="single"/>
          <w:lang w:val="lv-LV"/>
        </w:rPr>
        <w:t>CITI KLIENTU JAUTĀJUMI</w:t>
      </w:r>
    </w:p>
    <w:p w:rsidR="00DF01CA" w:rsidRPr="00561891" w:rsidRDefault="00DF01CA" w:rsidP="000C7913">
      <w:pPr>
        <w:pStyle w:val="ListParagraph"/>
        <w:numPr>
          <w:ilvl w:val="0"/>
          <w:numId w:val="4"/>
        </w:numPr>
        <w:autoSpaceDE w:val="0"/>
        <w:autoSpaceDN w:val="0"/>
        <w:adjustRightInd w:val="0"/>
        <w:spacing w:after="0" w:line="240" w:lineRule="auto"/>
        <w:rPr>
          <w:rFonts w:ascii="Tahoma" w:hAnsi="Tahoma" w:cs="Tahoma"/>
          <w:b/>
          <w:bCs/>
          <w:sz w:val="20"/>
          <w:szCs w:val="20"/>
        </w:rPr>
      </w:pPr>
      <w:r w:rsidRPr="00561891">
        <w:rPr>
          <w:rFonts w:ascii="Tahoma" w:hAnsi="Tahoma" w:cs="Tahoma"/>
          <w:b/>
          <w:bCs/>
          <w:sz w:val="20"/>
          <w:szCs w:val="20"/>
        </w:rPr>
        <w:t xml:space="preserve">Ko darīt kredītņēmējiem, kuriem ir kredīts ABLV </w:t>
      </w:r>
      <w:proofErr w:type="spellStart"/>
      <w:r w:rsidRPr="00561891">
        <w:rPr>
          <w:rFonts w:ascii="Tahoma" w:hAnsi="Tahoma" w:cs="Tahoma"/>
          <w:b/>
          <w:bCs/>
          <w:sz w:val="20"/>
          <w:szCs w:val="20"/>
        </w:rPr>
        <w:t>Bank</w:t>
      </w:r>
      <w:proofErr w:type="spellEnd"/>
      <w:r w:rsidRPr="00561891">
        <w:rPr>
          <w:rFonts w:ascii="Tahoma" w:hAnsi="Tahoma" w:cs="Tahoma"/>
          <w:b/>
          <w:bCs/>
          <w:sz w:val="20"/>
          <w:szCs w:val="20"/>
        </w:rPr>
        <w:t>?</w:t>
      </w:r>
    </w:p>
    <w:p w:rsidR="000C7913" w:rsidRPr="00561891" w:rsidRDefault="000C7913" w:rsidP="000C7913">
      <w:pPr>
        <w:pStyle w:val="ListParagraph"/>
        <w:autoSpaceDE w:val="0"/>
        <w:autoSpaceDN w:val="0"/>
        <w:adjustRightInd w:val="0"/>
        <w:spacing w:after="0" w:line="240" w:lineRule="auto"/>
        <w:rPr>
          <w:rFonts w:ascii="Tahoma" w:hAnsi="Tahoma" w:cs="Tahoma"/>
          <w:b/>
          <w:bCs/>
          <w:sz w:val="20"/>
          <w:szCs w:val="20"/>
        </w:rPr>
      </w:pPr>
    </w:p>
    <w:p w:rsidR="00DF01CA" w:rsidRPr="00561891" w:rsidRDefault="00DF01CA" w:rsidP="00DF01CA">
      <w:pPr>
        <w:autoSpaceDE w:val="0"/>
        <w:autoSpaceDN w:val="0"/>
        <w:adjustRightInd w:val="0"/>
        <w:spacing w:after="0" w:line="240" w:lineRule="auto"/>
        <w:rPr>
          <w:rFonts w:ascii="Tahoma" w:hAnsi="Tahoma" w:cs="Tahoma"/>
          <w:sz w:val="20"/>
          <w:szCs w:val="20"/>
          <w:lang w:val="lv-LV"/>
        </w:rPr>
      </w:pPr>
      <w:r w:rsidRPr="00561891">
        <w:rPr>
          <w:rFonts w:ascii="Tahoma" w:hAnsi="Tahoma" w:cs="Tahoma"/>
          <w:bCs/>
          <w:sz w:val="20"/>
          <w:szCs w:val="20"/>
          <w:lang w:val="lv-LV"/>
        </w:rPr>
        <w:t xml:space="preserve">Šiem klientiem </w:t>
      </w:r>
      <w:r w:rsidR="000C7913" w:rsidRPr="00561891">
        <w:rPr>
          <w:rFonts w:ascii="Tahoma" w:hAnsi="Tahoma" w:cs="Tahoma"/>
          <w:bCs/>
          <w:sz w:val="20"/>
          <w:szCs w:val="20"/>
          <w:lang w:val="lv-LV"/>
        </w:rPr>
        <w:t xml:space="preserve">ir </w:t>
      </w:r>
      <w:proofErr w:type="spellStart"/>
      <w:r w:rsidR="000C7913" w:rsidRPr="00561891">
        <w:rPr>
          <w:rFonts w:ascii="Tahoma" w:hAnsi="Tahoma" w:cs="Tahoma"/>
          <w:bCs/>
          <w:sz w:val="20"/>
          <w:szCs w:val="20"/>
          <w:lang w:val="lv-LV"/>
        </w:rPr>
        <w:t>jā</w:t>
      </w:r>
      <w:r w:rsidRPr="00561891">
        <w:rPr>
          <w:rFonts w:ascii="Tahoma" w:hAnsi="Tahoma" w:cs="Tahoma"/>
          <w:sz w:val="20"/>
          <w:szCs w:val="20"/>
          <w:lang w:val="lv-LV"/>
        </w:rPr>
        <w:t>p</w:t>
      </w:r>
      <w:r w:rsidR="000C7913" w:rsidRPr="00561891">
        <w:rPr>
          <w:rFonts w:ascii="Tahoma" w:hAnsi="Tahoma" w:cs="Tahoma"/>
          <w:sz w:val="20"/>
          <w:szCs w:val="20"/>
          <w:lang w:val="en-US"/>
        </w:rPr>
        <w:t>ilda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savas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saistības</w:t>
      </w:r>
      <w:proofErr w:type="spellEnd"/>
      <w:r w:rsidRPr="00561891">
        <w:rPr>
          <w:rFonts w:ascii="Tahoma" w:hAnsi="Tahoma" w:cs="Tahoma"/>
          <w:sz w:val="20"/>
          <w:szCs w:val="20"/>
          <w:lang w:val="en-US"/>
        </w:rPr>
        <w:t xml:space="preserve">. </w:t>
      </w:r>
      <w:proofErr w:type="spellStart"/>
      <w:proofErr w:type="gramStart"/>
      <w:r w:rsidRPr="00561891">
        <w:rPr>
          <w:rFonts w:ascii="Tahoma" w:hAnsi="Tahoma" w:cs="Tahoma"/>
          <w:sz w:val="20"/>
          <w:szCs w:val="20"/>
          <w:lang w:val="en-US"/>
        </w:rPr>
        <w:t>Kamēr</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kredītlīgums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tiek</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pildīts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tikmēr</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nevienam</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nav</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tiesību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neko</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mainīt</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tā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nosacījumos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vai</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piedzīt</w:t>
      </w:r>
      <w:proofErr w:type="spellEnd"/>
      <w:r w:rsidRPr="00561891">
        <w:rPr>
          <w:rFonts w:ascii="Tahoma" w:hAnsi="Tahoma" w:cs="Tahoma"/>
          <w:sz w:val="20"/>
          <w:szCs w:val="20"/>
          <w:lang w:val="en-US"/>
        </w:rPr>
        <w:t xml:space="preserve"> no </w:t>
      </w:r>
      <w:proofErr w:type="spellStart"/>
      <w:r w:rsidRPr="00561891">
        <w:rPr>
          <w:rFonts w:ascii="Tahoma" w:hAnsi="Tahoma" w:cs="Tahoma"/>
          <w:sz w:val="20"/>
          <w:szCs w:val="20"/>
          <w:lang w:val="en-US"/>
        </w:rPr>
        <w:t>klienta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kredītu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pirms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noteiktā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termiņa</w:t>
      </w:r>
      <w:proofErr w:type="spellEnd"/>
      <w:r w:rsidRPr="00561891">
        <w:rPr>
          <w:rFonts w:ascii="Tahoma" w:hAnsi="Tahoma" w:cs="Tahoma"/>
          <w:sz w:val="20"/>
          <w:szCs w:val="20"/>
          <w:lang w:val="en-US"/>
        </w:rPr>
        <w:t>.</w:t>
      </w:r>
      <w:proofErr w:type="gramEnd"/>
      <w:r w:rsidRPr="00561891">
        <w:rPr>
          <w:rFonts w:ascii="Tahoma" w:hAnsi="Tahoma" w:cs="Tahoma"/>
          <w:sz w:val="20"/>
          <w:szCs w:val="20"/>
          <w:lang w:val="en-US"/>
        </w:rPr>
        <w:t xml:space="preserve"> </w:t>
      </w:r>
      <w:proofErr w:type="spellStart"/>
      <w:proofErr w:type="gramStart"/>
      <w:r w:rsidRPr="00561891">
        <w:rPr>
          <w:rFonts w:ascii="Tahoma" w:hAnsi="Tahoma" w:cs="Tahoma"/>
          <w:sz w:val="20"/>
          <w:szCs w:val="20"/>
          <w:lang w:val="en-US"/>
        </w:rPr>
        <w:t>Klientam</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nav</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jāsatraucas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kamēr</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viņš</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laikā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pilda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savas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saistības</w:t>
      </w:r>
      <w:proofErr w:type="spellEnd"/>
      <w:r w:rsidRPr="00561891">
        <w:rPr>
          <w:rFonts w:ascii="Tahoma" w:hAnsi="Tahoma" w:cs="Tahoma"/>
          <w:sz w:val="20"/>
          <w:szCs w:val="20"/>
          <w:lang w:val="en-US"/>
        </w:rPr>
        <w:t>.</w:t>
      </w:r>
      <w:proofErr w:type="gramEnd"/>
      <w:r w:rsidRPr="00561891">
        <w:rPr>
          <w:rFonts w:ascii="Tahoma" w:hAnsi="Tahoma" w:cs="Tahoma"/>
          <w:sz w:val="20"/>
          <w:szCs w:val="20"/>
          <w:lang w:val="en-US"/>
        </w:rPr>
        <w:t xml:space="preserve"> Par </w:t>
      </w:r>
      <w:proofErr w:type="spellStart"/>
      <w:r w:rsidRPr="00561891">
        <w:rPr>
          <w:rFonts w:ascii="Tahoma" w:hAnsi="Tahoma" w:cs="Tahoma"/>
          <w:sz w:val="20"/>
          <w:szCs w:val="20"/>
          <w:lang w:val="en-US"/>
        </w:rPr>
        <w:t>šā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brīža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iespējām</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veikt</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kredītu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atmaksu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skaidrā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naudā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bankas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Klientu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apkalpošanas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centros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vai</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ar</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konta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starpniecību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citā</w:t>
      </w:r>
      <w:proofErr w:type="spellEnd"/>
      <w:r w:rsidRPr="00561891">
        <w:rPr>
          <w:rFonts w:ascii="Tahoma" w:hAnsi="Tahoma" w:cs="Tahoma"/>
          <w:sz w:val="20"/>
          <w:szCs w:val="20"/>
          <w:lang w:val="en-US"/>
        </w:rPr>
        <w:t xml:space="preserve"> </w:t>
      </w:r>
      <w:proofErr w:type="spellStart"/>
      <w:proofErr w:type="gramStart"/>
      <w:r w:rsidRPr="00561891">
        <w:rPr>
          <w:rFonts w:ascii="Tahoma" w:hAnsi="Tahoma" w:cs="Tahoma"/>
          <w:sz w:val="20"/>
          <w:szCs w:val="20"/>
          <w:lang w:val="en-US"/>
        </w:rPr>
        <w:t>bankā</w:t>
      </w:r>
      <w:proofErr w:type="spellEnd"/>
      <w:proofErr w:type="gramEnd"/>
      <w:r w:rsidRPr="00561891">
        <w:rPr>
          <w:rFonts w:ascii="Tahoma" w:hAnsi="Tahoma" w:cs="Tahoma"/>
          <w:sz w:val="20"/>
          <w:szCs w:val="20"/>
          <w:lang w:val="en-US"/>
        </w:rPr>
        <w:t xml:space="preserve">, t. </w:t>
      </w:r>
      <w:proofErr w:type="spellStart"/>
      <w:r w:rsidRPr="00561891">
        <w:rPr>
          <w:rFonts w:ascii="Tahoma" w:hAnsi="Tahoma" w:cs="Tahoma"/>
          <w:sz w:val="20"/>
          <w:szCs w:val="20"/>
          <w:lang w:val="en-US"/>
        </w:rPr>
        <w:t>sk</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kredītkaršu</w:t>
      </w:r>
      <w:proofErr w:type="spellEnd"/>
      <w:r w:rsidRPr="00561891">
        <w:rPr>
          <w:rFonts w:ascii="Tahoma" w:hAnsi="Tahoma" w:cs="Tahoma"/>
          <w:sz w:val="20"/>
          <w:szCs w:val="20"/>
          <w:lang w:val="en-US"/>
        </w:rPr>
        <w:t xml:space="preserve"> un </w:t>
      </w:r>
      <w:proofErr w:type="spellStart"/>
      <w:r w:rsidRPr="00561891">
        <w:rPr>
          <w:rFonts w:ascii="Tahoma" w:hAnsi="Tahoma" w:cs="Tahoma"/>
          <w:sz w:val="20"/>
          <w:szCs w:val="20"/>
          <w:lang w:val="en-US"/>
        </w:rPr>
        <w:t>overdraftu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atmaksu</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informācija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pieejama</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bankas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mājas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lapā</w:t>
      </w:r>
      <w:proofErr w:type="spellEnd"/>
      <w:r w:rsidRPr="00561891">
        <w:rPr>
          <w:rFonts w:ascii="Tahoma" w:hAnsi="Tahoma" w:cs="Tahoma"/>
          <w:sz w:val="20"/>
          <w:szCs w:val="20"/>
          <w:lang w:val="en-US"/>
        </w:rPr>
        <w:t xml:space="preserve"> un </w:t>
      </w:r>
      <w:proofErr w:type="spellStart"/>
      <w:r w:rsidRPr="00561891">
        <w:rPr>
          <w:rFonts w:ascii="Tahoma" w:hAnsi="Tahoma" w:cs="Tahoma"/>
          <w:sz w:val="20"/>
          <w:szCs w:val="20"/>
          <w:lang w:val="en-US"/>
        </w:rPr>
        <w:t>arī</w:t>
      </w:r>
      <w:proofErr w:type="spellEnd"/>
      <w:r w:rsidRPr="00561891">
        <w:rPr>
          <w:rFonts w:ascii="Tahoma" w:hAnsi="Tahoma" w:cs="Tahoma"/>
          <w:sz w:val="20"/>
          <w:szCs w:val="20"/>
          <w:lang w:val="en-US"/>
        </w:rPr>
        <w:t xml:space="preserve"> FKTK </w:t>
      </w:r>
      <w:proofErr w:type="spellStart"/>
      <w:r w:rsidRPr="00561891">
        <w:rPr>
          <w:rFonts w:ascii="Tahoma" w:hAnsi="Tahoma" w:cs="Tahoma"/>
          <w:sz w:val="20"/>
          <w:szCs w:val="20"/>
          <w:lang w:val="en-US"/>
        </w:rPr>
        <w:t>mājas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lapā</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mēs</w:t>
      </w:r>
      <w:proofErr w:type="spellEnd"/>
      <w:r w:rsidRPr="00561891">
        <w:rPr>
          <w:rFonts w:ascii="Tahoma" w:hAnsi="Tahoma" w:cs="Tahoma"/>
          <w:sz w:val="20"/>
          <w:szCs w:val="20"/>
          <w:lang w:val="en-US"/>
        </w:rPr>
        <w:t xml:space="preserve"> </w:t>
      </w:r>
      <w:proofErr w:type="spellStart"/>
      <w:r w:rsidRPr="00561891">
        <w:rPr>
          <w:rFonts w:ascii="Tahoma" w:hAnsi="Tahoma" w:cs="Tahoma"/>
          <w:sz w:val="20"/>
          <w:szCs w:val="20"/>
          <w:lang w:val="en-US"/>
        </w:rPr>
        <w:t>informējam</w:t>
      </w:r>
      <w:proofErr w:type="spellEnd"/>
      <w:r w:rsidRPr="00561891">
        <w:rPr>
          <w:rFonts w:ascii="Tahoma" w:hAnsi="Tahoma" w:cs="Tahoma"/>
          <w:sz w:val="20"/>
          <w:szCs w:val="20"/>
          <w:lang w:val="en-US"/>
        </w:rPr>
        <w:t xml:space="preserve"> par </w:t>
      </w:r>
      <w:proofErr w:type="spellStart"/>
      <w:r w:rsidRPr="00561891">
        <w:rPr>
          <w:rFonts w:ascii="Tahoma" w:hAnsi="Tahoma" w:cs="Tahoma"/>
          <w:sz w:val="20"/>
          <w:szCs w:val="20"/>
          <w:lang w:val="en-US"/>
        </w:rPr>
        <w:t>jaunumiem</w:t>
      </w:r>
      <w:proofErr w:type="spellEnd"/>
      <w:r w:rsidRPr="00561891">
        <w:rPr>
          <w:rFonts w:ascii="Tahoma" w:hAnsi="Tahoma" w:cs="Tahoma"/>
          <w:sz w:val="20"/>
          <w:szCs w:val="20"/>
          <w:lang w:val="en-US"/>
        </w:rPr>
        <w:t>. </w:t>
      </w:r>
    </w:p>
    <w:p w:rsidR="000C7913" w:rsidRPr="00561891" w:rsidRDefault="000C7913" w:rsidP="000C7913">
      <w:pPr>
        <w:autoSpaceDE w:val="0"/>
        <w:autoSpaceDN w:val="0"/>
        <w:adjustRightInd w:val="0"/>
        <w:spacing w:after="0" w:line="240" w:lineRule="auto"/>
        <w:rPr>
          <w:rFonts w:ascii="Helv" w:hAnsi="Helv" w:cs="Helv"/>
          <w:color w:val="000000"/>
          <w:sz w:val="20"/>
          <w:szCs w:val="20"/>
          <w:lang w:val="lv-LV"/>
        </w:rPr>
      </w:pPr>
    </w:p>
    <w:p w:rsidR="000C7913" w:rsidRPr="00561891" w:rsidRDefault="000C7913" w:rsidP="000C7913">
      <w:pPr>
        <w:pStyle w:val="ListParagraph"/>
        <w:numPr>
          <w:ilvl w:val="0"/>
          <w:numId w:val="4"/>
        </w:numPr>
        <w:autoSpaceDE w:val="0"/>
        <w:autoSpaceDN w:val="0"/>
        <w:adjustRightInd w:val="0"/>
        <w:spacing w:after="0" w:line="240" w:lineRule="auto"/>
        <w:rPr>
          <w:rFonts w:ascii="Helv" w:hAnsi="Helv" w:cs="Helv"/>
          <w:color w:val="000000"/>
          <w:sz w:val="20"/>
          <w:szCs w:val="20"/>
        </w:rPr>
      </w:pPr>
      <w:r w:rsidRPr="00561891">
        <w:rPr>
          <w:rFonts w:ascii="Tahoma" w:hAnsi="Tahoma" w:cs="Tahoma"/>
          <w:b/>
          <w:bCs/>
          <w:sz w:val="20"/>
          <w:szCs w:val="20"/>
        </w:rPr>
        <w:t>Ko darīt tiem klientiem, kuri šādā situācijā kavē nodokļu maksājumus?</w:t>
      </w:r>
    </w:p>
    <w:p w:rsidR="00561891" w:rsidRPr="00561891" w:rsidRDefault="00561891" w:rsidP="0034546E">
      <w:pPr>
        <w:pStyle w:val="ListParagraph"/>
        <w:autoSpaceDE w:val="0"/>
        <w:autoSpaceDN w:val="0"/>
        <w:adjustRightInd w:val="0"/>
        <w:spacing w:after="0" w:line="240" w:lineRule="auto"/>
        <w:rPr>
          <w:rFonts w:ascii="Helv" w:hAnsi="Helv" w:cs="Helv"/>
          <w:color w:val="000000"/>
          <w:sz w:val="20"/>
          <w:szCs w:val="20"/>
        </w:rPr>
      </w:pPr>
    </w:p>
    <w:p w:rsidR="000C7913" w:rsidRPr="00561891" w:rsidRDefault="000C7913" w:rsidP="000C7913">
      <w:pPr>
        <w:autoSpaceDE w:val="0"/>
        <w:autoSpaceDN w:val="0"/>
        <w:adjustRightInd w:val="0"/>
        <w:spacing w:after="0" w:line="240" w:lineRule="auto"/>
        <w:rPr>
          <w:rFonts w:ascii="Helv" w:hAnsi="Helv" w:cs="Helv"/>
          <w:color w:val="000000"/>
          <w:sz w:val="20"/>
          <w:szCs w:val="20"/>
          <w:lang w:val="lv-LV"/>
        </w:rPr>
      </w:pPr>
      <w:r w:rsidRPr="00561891">
        <w:rPr>
          <w:rFonts w:ascii="Helv" w:hAnsi="Helv" w:cs="Helv"/>
          <w:color w:val="000000"/>
          <w:sz w:val="20"/>
          <w:szCs w:val="20"/>
          <w:lang w:val="lv-LV"/>
        </w:rPr>
        <w:t xml:space="preserve">Valsts ieņēmumu dienests (VID) nāk pretī ABLV </w:t>
      </w:r>
      <w:proofErr w:type="spellStart"/>
      <w:r w:rsidRPr="00561891">
        <w:rPr>
          <w:rFonts w:ascii="Helv" w:hAnsi="Helv" w:cs="Helv"/>
          <w:color w:val="000000"/>
          <w:sz w:val="20"/>
          <w:szCs w:val="20"/>
          <w:lang w:val="lv-LV"/>
        </w:rPr>
        <w:t>Bank</w:t>
      </w:r>
      <w:proofErr w:type="spellEnd"/>
      <w:r w:rsidRPr="00561891">
        <w:rPr>
          <w:rFonts w:ascii="Helv" w:hAnsi="Helv" w:cs="Helv"/>
          <w:color w:val="000000"/>
          <w:sz w:val="20"/>
          <w:szCs w:val="20"/>
          <w:lang w:val="lv-LV"/>
        </w:rPr>
        <w:t xml:space="preserve"> klientiem - nodokļu maksājumi, nepiemērot sodu un izskata iespēju pagarināt</w:t>
      </w:r>
      <w:proofErr w:type="gramStart"/>
      <w:r w:rsidRPr="00561891">
        <w:rPr>
          <w:rFonts w:ascii="Helv" w:hAnsi="Helv" w:cs="Helv"/>
          <w:color w:val="000000"/>
          <w:sz w:val="20"/>
          <w:szCs w:val="20"/>
          <w:lang w:val="lv-LV"/>
        </w:rPr>
        <w:t xml:space="preserve">  </w:t>
      </w:r>
      <w:proofErr w:type="gramEnd"/>
      <w:r w:rsidRPr="00561891">
        <w:rPr>
          <w:rFonts w:ascii="Helv" w:hAnsi="Helv" w:cs="Helv"/>
          <w:color w:val="000000"/>
          <w:sz w:val="20"/>
          <w:szCs w:val="20"/>
          <w:lang w:val="lv-LV"/>
        </w:rPr>
        <w:t>maksājuma termiņus. Bankas klientiem ir jāvēršas VID ar iesniegumu – un jāpamato kavēšanās iemesli, jo pastāv nosacījums, ka klientam jābūt vienīgajam kontam ABLV un jāuzrāda konta izdrukai, kas apliecina naudas līdzekļu esamību kontā.</w:t>
      </w:r>
    </w:p>
    <w:p w:rsidR="000C7913" w:rsidRPr="00561891" w:rsidRDefault="000C7913" w:rsidP="00DF01CA">
      <w:pPr>
        <w:autoSpaceDE w:val="0"/>
        <w:autoSpaceDN w:val="0"/>
        <w:adjustRightInd w:val="0"/>
        <w:spacing w:after="0" w:line="240" w:lineRule="auto"/>
        <w:rPr>
          <w:rFonts w:ascii="Tahoma" w:hAnsi="Tahoma" w:cs="Tahoma"/>
          <w:b/>
          <w:bCs/>
          <w:sz w:val="20"/>
          <w:szCs w:val="20"/>
          <w:lang w:val="lv-LV"/>
        </w:rPr>
      </w:pPr>
    </w:p>
    <w:p w:rsidR="00070000" w:rsidRPr="009A5869" w:rsidRDefault="00070000" w:rsidP="008A1E8D">
      <w:pPr>
        <w:rPr>
          <w:rFonts w:ascii="Tahoma" w:hAnsi="Tahoma" w:cs="Tahoma"/>
          <w:sz w:val="20"/>
          <w:szCs w:val="20"/>
          <w:lang w:val="lv-LV"/>
        </w:rPr>
      </w:pPr>
    </w:p>
    <w:sectPr w:rsidR="00070000" w:rsidRPr="009A5869" w:rsidSect="00E564C0">
      <w:headerReference w:type="default" r:id="rId9"/>
      <w:pgSz w:w="11906" w:h="16838"/>
      <w:pgMar w:top="1134" w:right="850" w:bottom="1134" w:left="1701" w:header="1171"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805" w:rsidRDefault="00833A66">
      <w:pPr>
        <w:spacing w:after="0" w:line="240" w:lineRule="auto"/>
      </w:pPr>
      <w:r>
        <w:separator/>
      </w:r>
    </w:p>
  </w:endnote>
  <w:endnote w:type="continuationSeparator" w:id="0">
    <w:p w:rsidR="00CC2805" w:rsidRDefault="0083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805" w:rsidRDefault="00833A66">
      <w:pPr>
        <w:spacing w:after="0" w:line="240" w:lineRule="auto"/>
      </w:pPr>
      <w:r>
        <w:separator/>
      </w:r>
    </w:p>
  </w:footnote>
  <w:footnote w:type="continuationSeparator" w:id="0">
    <w:p w:rsidR="00CC2805" w:rsidRDefault="00833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75"/>
    </w:tblGrid>
    <w:tr w:rsidR="00FE6F14" w:rsidRPr="00841BBE" w:rsidTr="00C77F8F">
      <w:tc>
        <w:tcPr>
          <w:tcW w:w="5670" w:type="dxa"/>
        </w:tcPr>
        <w:p w:rsidR="00A04A72" w:rsidRDefault="008A1E8D" w:rsidP="00A04A72">
          <w:pPr>
            <w:pStyle w:val="Header"/>
          </w:pPr>
          <w:r w:rsidRPr="00476062">
            <w:rPr>
              <w:rFonts w:ascii="Times New Roman" w:hAnsi="Times New Roman" w:cs="Times New Roman"/>
              <w:noProof/>
              <w:color w:val="252525"/>
              <w:sz w:val="18"/>
              <w:szCs w:val="18"/>
              <w:lang w:val="lv-LV" w:eastAsia="lv-LV"/>
            </w:rPr>
            <mc:AlternateContent>
              <mc:Choice Requires="wps">
                <w:drawing>
                  <wp:anchor distT="0" distB="0" distL="114300" distR="114300" simplePos="0" relativeHeight="251659264" behindDoc="0" locked="0" layoutInCell="1" allowOverlap="1" wp14:anchorId="21BB224E" wp14:editId="231FE108">
                    <wp:simplePos x="0" y="0"/>
                    <wp:positionH relativeFrom="margin">
                      <wp:posOffset>3060812</wp:posOffset>
                    </wp:positionH>
                    <wp:positionV relativeFrom="page">
                      <wp:posOffset>461645</wp:posOffset>
                    </wp:positionV>
                    <wp:extent cx="2748971" cy="0"/>
                    <wp:effectExtent l="0" t="0" r="3238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748971" cy="0"/>
                            </a:xfrm>
                            <a:prstGeom prst="line">
                              <a:avLst/>
                            </a:prstGeom>
                            <a:ln w="3175">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41pt,36.35pt" to="457.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" strokecolor="#938953 [1614]" strokeweight=".25pt">
                    <w10:wrap anchorx="margin" anchory="page"/>
                  </v:line>
                </w:pict>
              </mc:Fallback>
            </mc:AlternateContent>
          </w:r>
          <w:r>
            <w:rPr>
              <w:noProof/>
              <w:lang w:val="lv-LV" w:eastAsia="lv-LV"/>
            </w:rPr>
            <w:drawing>
              <wp:inline distT="0" distB="0" distL="0" distR="0" wp14:anchorId="1908A974" wp14:editId="7C598DCB">
                <wp:extent cx="1436983" cy="51528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k-ofic-logo 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050" cy="526780"/>
                        </a:xfrm>
                        <a:prstGeom prst="rect">
                          <a:avLst/>
                        </a:prstGeom>
                      </pic:spPr>
                    </pic:pic>
                  </a:graphicData>
                </a:graphic>
              </wp:inline>
            </w:drawing>
          </w:r>
        </w:p>
      </w:tc>
      <w:tc>
        <w:tcPr>
          <w:tcW w:w="3675" w:type="dxa"/>
        </w:tcPr>
        <w:p w:rsidR="00A04A72" w:rsidRPr="006A6785" w:rsidRDefault="008A1E8D" w:rsidP="00C77F8F">
          <w:pPr>
            <w:pStyle w:val="Header"/>
            <w:jc w:val="right"/>
            <w:rPr>
              <w:rFonts w:ascii="Times New Roman" w:hAnsi="Times New Roman" w:cs="Times New Roman"/>
              <w:color w:val="948A54" w:themeColor="background2" w:themeShade="80"/>
              <w:sz w:val="17"/>
              <w:szCs w:val="17"/>
              <w:lang w:val="en-US"/>
            </w:rPr>
          </w:pPr>
          <w:proofErr w:type="spellStart"/>
          <w:r w:rsidRPr="00FE6F14">
            <w:rPr>
              <w:rFonts w:ascii="Times New Roman" w:hAnsi="Times New Roman" w:cs="Times New Roman"/>
              <w:color w:val="948A54" w:themeColor="background2" w:themeShade="80"/>
              <w:sz w:val="17"/>
              <w:szCs w:val="17"/>
              <w:lang w:val="en-US"/>
            </w:rPr>
            <w:t>Kungu</w:t>
          </w:r>
          <w:proofErr w:type="spellEnd"/>
          <w:r w:rsidRPr="006A6785">
            <w:rPr>
              <w:rFonts w:ascii="Times New Roman" w:hAnsi="Times New Roman" w:cs="Times New Roman"/>
              <w:color w:val="948A54" w:themeColor="background2" w:themeShade="80"/>
              <w:sz w:val="17"/>
              <w:szCs w:val="17"/>
              <w:lang w:val="en-US"/>
            </w:rPr>
            <w:t xml:space="preserve"> </w:t>
          </w:r>
          <w:proofErr w:type="spellStart"/>
          <w:r w:rsidRPr="00FE6F14">
            <w:rPr>
              <w:rFonts w:ascii="Times New Roman" w:hAnsi="Times New Roman" w:cs="Times New Roman"/>
              <w:color w:val="948A54" w:themeColor="background2" w:themeShade="80"/>
              <w:sz w:val="17"/>
              <w:szCs w:val="17"/>
              <w:lang w:val="en-US"/>
            </w:rPr>
            <w:t>iel</w:t>
          </w:r>
          <w:proofErr w:type="spellEnd"/>
          <w:r>
            <w:rPr>
              <w:rFonts w:ascii="Times New Roman" w:hAnsi="Times New Roman" w:cs="Times New Roman"/>
              <w:color w:val="948A54" w:themeColor="background2" w:themeShade="80"/>
              <w:sz w:val="17"/>
              <w:szCs w:val="17"/>
              <w:lang w:val="lv-LV"/>
            </w:rPr>
            <w:t>a</w:t>
          </w:r>
          <w:r w:rsidRPr="006A6785">
            <w:rPr>
              <w:rFonts w:ascii="Times New Roman" w:hAnsi="Times New Roman" w:cs="Times New Roman"/>
              <w:color w:val="948A54" w:themeColor="background2" w:themeShade="80"/>
              <w:sz w:val="17"/>
              <w:szCs w:val="17"/>
              <w:lang w:val="en-US"/>
            </w:rPr>
            <w:t xml:space="preserve"> 1, </w:t>
          </w:r>
          <w:proofErr w:type="spellStart"/>
          <w:r w:rsidRPr="00FE6F14">
            <w:rPr>
              <w:rFonts w:ascii="Times New Roman" w:hAnsi="Times New Roman" w:cs="Times New Roman"/>
              <w:color w:val="948A54" w:themeColor="background2" w:themeShade="80"/>
              <w:sz w:val="17"/>
              <w:szCs w:val="17"/>
              <w:lang w:val="en-US"/>
            </w:rPr>
            <w:t>R</w:t>
          </w:r>
          <w:r w:rsidRPr="006A6785">
            <w:rPr>
              <w:rFonts w:ascii="Times New Roman" w:hAnsi="Times New Roman" w:cs="Times New Roman"/>
              <w:color w:val="948A54" w:themeColor="background2" w:themeShade="80"/>
              <w:sz w:val="17"/>
              <w:szCs w:val="17"/>
              <w:lang w:val="en-US"/>
            </w:rPr>
            <w:t>ī</w:t>
          </w:r>
          <w:r w:rsidRPr="00FE6F14">
            <w:rPr>
              <w:rFonts w:ascii="Times New Roman" w:hAnsi="Times New Roman" w:cs="Times New Roman"/>
              <w:color w:val="948A54" w:themeColor="background2" w:themeShade="80"/>
              <w:sz w:val="17"/>
              <w:szCs w:val="17"/>
              <w:lang w:val="en-US"/>
            </w:rPr>
            <w:t>ga</w:t>
          </w:r>
          <w:proofErr w:type="spellEnd"/>
          <w:r w:rsidRPr="006A6785">
            <w:rPr>
              <w:rFonts w:ascii="Times New Roman" w:hAnsi="Times New Roman" w:cs="Times New Roman"/>
              <w:color w:val="948A54" w:themeColor="background2" w:themeShade="80"/>
              <w:sz w:val="17"/>
              <w:szCs w:val="17"/>
              <w:lang w:val="en-US"/>
            </w:rPr>
            <w:t xml:space="preserve">, </w:t>
          </w:r>
          <w:r w:rsidRPr="00FE6F14">
            <w:rPr>
              <w:rFonts w:ascii="Times New Roman" w:hAnsi="Times New Roman" w:cs="Times New Roman"/>
              <w:color w:val="948A54" w:themeColor="background2" w:themeShade="80"/>
              <w:sz w:val="17"/>
              <w:szCs w:val="17"/>
              <w:lang w:val="en-US"/>
            </w:rPr>
            <w:t>LV</w:t>
          </w:r>
          <w:r w:rsidRPr="006A6785">
            <w:rPr>
              <w:rFonts w:ascii="Times New Roman" w:hAnsi="Times New Roman" w:cs="Times New Roman"/>
              <w:color w:val="948A54" w:themeColor="background2" w:themeShade="80"/>
              <w:sz w:val="17"/>
              <w:szCs w:val="17"/>
              <w:lang w:val="en-US"/>
            </w:rPr>
            <w:t>-1050,</w:t>
          </w:r>
        </w:p>
        <w:p w:rsidR="00A04A72" w:rsidRPr="00FE6F14" w:rsidRDefault="008A1E8D" w:rsidP="00C77F8F">
          <w:pPr>
            <w:pStyle w:val="Header"/>
            <w:jc w:val="right"/>
            <w:rPr>
              <w:rFonts w:ascii="Times New Roman" w:hAnsi="Times New Roman" w:cs="Times New Roman"/>
              <w:color w:val="948A54" w:themeColor="background2" w:themeShade="80"/>
              <w:sz w:val="17"/>
              <w:szCs w:val="17"/>
              <w:lang w:val="en-US"/>
            </w:rPr>
          </w:pPr>
          <w:r w:rsidRPr="006A6785">
            <w:rPr>
              <w:rFonts w:ascii="Times New Roman" w:hAnsi="Times New Roman" w:cs="Times New Roman"/>
              <w:color w:val="948A54" w:themeColor="background2" w:themeShade="80"/>
              <w:sz w:val="17"/>
              <w:szCs w:val="17"/>
              <w:lang w:val="en-US"/>
            </w:rPr>
            <w:t xml:space="preserve"> </w:t>
          </w:r>
          <w:proofErr w:type="spellStart"/>
          <w:r w:rsidRPr="00FE6F14">
            <w:rPr>
              <w:rFonts w:ascii="Times New Roman" w:hAnsi="Times New Roman" w:cs="Times New Roman"/>
              <w:color w:val="948A54" w:themeColor="background2" w:themeShade="80"/>
              <w:sz w:val="17"/>
              <w:szCs w:val="17"/>
              <w:lang w:val="en-US"/>
            </w:rPr>
            <w:t>t</w:t>
          </w:r>
          <w:r w:rsidRPr="006A6785">
            <w:rPr>
              <w:rFonts w:ascii="Times New Roman" w:hAnsi="Times New Roman" w:cs="Times New Roman"/>
              <w:color w:val="948A54" w:themeColor="background2" w:themeShade="80"/>
              <w:sz w:val="17"/>
              <w:szCs w:val="17"/>
              <w:lang w:val="en-US"/>
            </w:rPr>
            <w:t>ā</w:t>
          </w:r>
          <w:r w:rsidRPr="00FE6F14">
            <w:rPr>
              <w:rFonts w:ascii="Times New Roman" w:hAnsi="Times New Roman" w:cs="Times New Roman"/>
              <w:color w:val="948A54" w:themeColor="background2" w:themeShade="80"/>
              <w:sz w:val="17"/>
              <w:szCs w:val="17"/>
              <w:lang w:val="en-US"/>
            </w:rPr>
            <w:t>lr</w:t>
          </w:r>
          <w:proofErr w:type="spellEnd"/>
          <w:r w:rsidRPr="006A6785">
            <w:rPr>
              <w:rFonts w:ascii="Times New Roman" w:hAnsi="Times New Roman" w:cs="Times New Roman"/>
              <w:color w:val="948A54" w:themeColor="background2" w:themeShade="80"/>
              <w:sz w:val="17"/>
              <w:szCs w:val="17"/>
              <w:lang w:val="en-US"/>
            </w:rPr>
            <w:t>.</w:t>
          </w:r>
          <w:r>
            <w:rPr>
              <w:rFonts w:ascii="Times New Roman" w:hAnsi="Times New Roman" w:cs="Times New Roman"/>
              <w:color w:val="948A54" w:themeColor="background2" w:themeShade="80"/>
              <w:sz w:val="17"/>
              <w:szCs w:val="17"/>
              <w:lang w:val="lv-LV"/>
            </w:rPr>
            <w:t>:</w:t>
          </w:r>
          <w:r w:rsidRPr="00FE6F14">
            <w:rPr>
              <w:rFonts w:ascii="Times New Roman" w:hAnsi="Times New Roman" w:cs="Times New Roman"/>
              <w:color w:val="948A54" w:themeColor="background2" w:themeShade="80"/>
              <w:sz w:val="17"/>
              <w:szCs w:val="17"/>
              <w:lang w:val="lv-LV"/>
            </w:rPr>
            <w:t xml:space="preserve"> +371</w:t>
          </w:r>
          <w:r w:rsidRPr="00FE6F14">
            <w:rPr>
              <w:rFonts w:ascii="Times New Roman" w:hAnsi="Times New Roman" w:cs="Times New Roman"/>
              <w:color w:val="948A54" w:themeColor="background2" w:themeShade="80"/>
              <w:sz w:val="17"/>
              <w:szCs w:val="17"/>
              <w:lang w:val="en-US"/>
            </w:rPr>
            <w:t xml:space="preserve"> 67774800,</w:t>
          </w:r>
        </w:p>
        <w:p w:rsidR="00A04A72" w:rsidRPr="00FE6F14" w:rsidRDefault="008A1E8D" w:rsidP="007E2672">
          <w:pPr>
            <w:pStyle w:val="Header"/>
            <w:jc w:val="right"/>
            <w:rPr>
              <w:rFonts w:ascii="Times New Roman" w:hAnsi="Times New Roman" w:cs="Times New Roman"/>
              <w:color w:val="948A54" w:themeColor="background2" w:themeShade="80"/>
              <w:sz w:val="17"/>
              <w:szCs w:val="17"/>
              <w:lang w:val="en-US"/>
            </w:rPr>
          </w:pPr>
          <w:r w:rsidRPr="00FE6F14">
            <w:rPr>
              <w:rFonts w:ascii="Times New Roman" w:hAnsi="Times New Roman" w:cs="Times New Roman"/>
              <w:color w:val="948A54" w:themeColor="background2" w:themeShade="80"/>
              <w:sz w:val="17"/>
              <w:szCs w:val="17"/>
              <w:lang w:val="en-US"/>
            </w:rPr>
            <w:t xml:space="preserve"> e-pasts</w:t>
          </w:r>
          <w:r>
            <w:rPr>
              <w:rFonts w:ascii="Times New Roman" w:hAnsi="Times New Roman" w:cs="Times New Roman"/>
              <w:color w:val="948A54" w:themeColor="background2" w:themeShade="80"/>
              <w:sz w:val="17"/>
              <w:szCs w:val="17"/>
              <w:lang w:val="en-US"/>
            </w:rPr>
            <w:t>:</w:t>
          </w:r>
          <w:r w:rsidRPr="00FE6F14">
            <w:rPr>
              <w:rFonts w:ascii="Times New Roman" w:hAnsi="Times New Roman" w:cs="Times New Roman"/>
              <w:color w:val="948A54" w:themeColor="background2" w:themeShade="80"/>
              <w:sz w:val="17"/>
              <w:szCs w:val="17"/>
              <w:lang w:val="en-US"/>
            </w:rPr>
            <w:t xml:space="preserve"> </w:t>
          </w:r>
          <w:hyperlink r:id="rId2" w:history="1">
            <w:r w:rsidRPr="00FE6F14">
              <w:rPr>
                <w:rStyle w:val="Hyperlink"/>
                <w:rFonts w:ascii="Times New Roman" w:hAnsi="Times New Roman" w:cs="Times New Roman"/>
                <w:color w:val="948A54" w:themeColor="background2" w:themeShade="80"/>
                <w:sz w:val="17"/>
                <w:szCs w:val="17"/>
                <w:lang w:val="en-US"/>
              </w:rPr>
              <w:t>fktk@fktk.lv</w:t>
            </w:r>
          </w:hyperlink>
          <w:r w:rsidRPr="00FE6F14">
            <w:rPr>
              <w:rFonts w:ascii="Times New Roman" w:hAnsi="Times New Roman" w:cs="Times New Roman"/>
              <w:color w:val="948A54" w:themeColor="background2" w:themeShade="80"/>
              <w:sz w:val="17"/>
              <w:szCs w:val="17"/>
              <w:lang w:val="en-US"/>
            </w:rPr>
            <w:t xml:space="preserve"> </w:t>
          </w:r>
        </w:p>
      </w:tc>
    </w:tr>
  </w:tbl>
  <w:p w:rsidR="002213C4" w:rsidRPr="007E2672" w:rsidRDefault="008A1E8D" w:rsidP="007E2672">
    <w:pPr>
      <w:pStyle w:val="Header"/>
      <w:tabs>
        <w:tab w:val="clear" w:pos="9355"/>
        <w:tab w:val="right" w:pos="9214"/>
      </w:tabs>
      <w:ind w:right="142"/>
      <w:jc w:val="right"/>
      <w:rPr>
        <w:rFonts w:ascii="Arial Narrow" w:hAnsi="Arial Narrow" w:cs="Times New Roman"/>
        <w:color w:val="252525"/>
        <w:sz w:val="18"/>
        <w:szCs w:val="18"/>
        <w:shd w:val="clear" w:color="auto" w:fill="FFFFFF"/>
        <w:lang w:val="lv-LV"/>
      </w:rPr>
    </w:pPr>
    <w:r>
      <w:rPr>
        <w:noProof/>
        <w:lang w:val="lv-LV" w:eastAsia="lv-LV"/>
      </w:rPr>
      <mc:AlternateContent>
        <mc:Choice Requires="wps">
          <w:drawing>
            <wp:anchor distT="0" distB="0" distL="114300" distR="114300" simplePos="0" relativeHeight="251660288" behindDoc="0" locked="0" layoutInCell="1" allowOverlap="1" wp14:anchorId="12A1AFF7" wp14:editId="5FE85D16">
              <wp:simplePos x="0" y="0"/>
              <wp:positionH relativeFrom="page">
                <wp:posOffset>136566</wp:posOffset>
              </wp:positionH>
              <wp:positionV relativeFrom="paragraph">
                <wp:posOffset>-486674</wp:posOffset>
              </wp:positionV>
              <wp:extent cx="940394" cy="490901"/>
              <wp:effectExtent l="0" t="0" r="0" b="4445"/>
              <wp:wrapNone/>
              <wp:docPr id="8" name="Прямоугольник 8"/>
              <wp:cNvGraphicFramePr/>
              <a:graphic xmlns:a="http://schemas.openxmlformats.org/drawingml/2006/main">
                <a:graphicData uri="http://schemas.microsoft.com/office/word/2010/wordprocessingShape">
                  <wps:wsp>
                    <wps:cNvSpPr/>
                    <wps:spPr>
                      <a:xfrm>
                        <a:off x="0" y="0"/>
                        <a:ext cx="940394" cy="490901"/>
                      </a:xfrm>
                      <a:prstGeom prst="rect">
                        <a:avLst/>
                      </a:prstGeom>
                      <a:gradFill flip="none" rotWithShape="1">
                        <a:gsLst>
                          <a:gs pos="0">
                            <a:srgbClr val="365B98">
                              <a:shade val="30000"/>
                              <a:satMod val="115000"/>
                              <a:alpha val="0"/>
                              <a:lumMod val="0"/>
                              <a:lumOff val="100000"/>
                            </a:srgbClr>
                          </a:gs>
                          <a:gs pos="100000">
                            <a:srgbClr val="002F8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10.75pt;margin-top:-38.3pt;width:74.05pt;height:3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" stroked="f" strokeweight="2pt">
              <v:fill opacity="0" color2="#002f87" rotate="t" angle="90" focus="100%" type="gradient"/>
              <w10:wrap anchorx="page"/>
            </v:rect>
          </w:pict>
        </mc:Fallback>
      </mc:AlternateContent>
    </w:r>
    <w:r>
      <w:rPr>
        <w:lang w:val="en-US"/>
      </w:rPr>
      <w:tab/>
    </w:r>
    <w:r w:rsidRPr="007E2672">
      <w:rPr>
        <w:rFonts w:ascii="Arial Narrow" w:hAnsi="Arial Narrow" w:cs="Times New Roman"/>
        <w:color w:val="948A54" w:themeColor="background2" w:themeShade="80"/>
        <w:sz w:val="16"/>
        <w:szCs w:val="20"/>
        <w:lang w:val="en-US" w:eastAsia="lv-LV"/>
      </w:rPr>
      <w:t>WWW.FKTK.LV,</w:t>
    </w:r>
    <w:r>
      <w:rPr>
        <w:rFonts w:ascii="Arial Narrow" w:hAnsi="Arial Narrow" w:cs="Times New Roman"/>
        <w:color w:val="948A54" w:themeColor="background2" w:themeShade="80"/>
        <w:sz w:val="16"/>
        <w:szCs w:val="20"/>
        <w:lang w:val="en-US" w:eastAsia="lv-LV"/>
      </w:rPr>
      <w:t xml:space="preserve"> </w:t>
    </w:r>
    <w:r w:rsidRPr="007E2672">
      <w:rPr>
        <w:rFonts w:ascii="Arial Narrow" w:hAnsi="Arial Narrow" w:cs="Times New Roman"/>
        <w:color w:val="948A54" w:themeColor="background2" w:themeShade="80"/>
        <w:sz w:val="16"/>
        <w:szCs w:val="20"/>
        <w:lang w:val="en-US" w:eastAsia="lv-LV"/>
      </w:rPr>
      <w:t>WWW.KLIENTUSKOLA.LV,</w:t>
    </w:r>
    <w:r>
      <w:rPr>
        <w:rFonts w:ascii="Arial Narrow" w:hAnsi="Arial Narrow" w:cs="Times New Roman"/>
        <w:color w:val="948A54" w:themeColor="background2" w:themeShade="80"/>
        <w:sz w:val="16"/>
        <w:szCs w:val="20"/>
        <w:lang w:val="en-US" w:eastAsia="lv-LV"/>
      </w:rPr>
      <w:t xml:space="preserve"> </w:t>
    </w:r>
    <w:r w:rsidRPr="007E2672">
      <w:rPr>
        <w:rFonts w:ascii="Arial Narrow" w:hAnsi="Arial Narrow" w:cs="Times New Roman"/>
        <w:color w:val="948A54" w:themeColor="background2" w:themeShade="80"/>
        <w:sz w:val="16"/>
        <w:szCs w:val="20"/>
        <w:lang w:val="en-US" w:eastAsia="lv-LV"/>
      </w:rPr>
      <w:t>TWITTER.COM/FKTK_LV</w:t>
    </w:r>
  </w:p>
  <w:p w:rsidR="00A04A72" w:rsidRPr="007E2672" w:rsidRDefault="00863214" w:rsidP="002213C4">
    <w:pPr>
      <w:pStyle w:val="Header"/>
      <w:tabs>
        <w:tab w:val="clear" w:pos="9355"/>
      </w:tabs>
      <w:rPr>
        <w:lang w:val="lv-LV"/>
      </w:rPr>
    </w:pPr>
  </w:p>
  <w:p w:rsidR="002213C4" w:rsidRPr="00A04A72" w:rsidRDefault="00863214" w:rsidP="002213C4">
    <w:pPr>
      <w:pStyle w:val="Header"/>
      <w:tabs>
        <w:tab w:val="clear" w:pos="9355"/>
      </w:tabs>
      <w:rPr>
        <w:lang w:val="en-US"/>
      </w:rPr>
    </w:pPr>
  </w:p>
  <w:p w:rsidR="00A462BA" w:rsidRDefault="00863214" w:rsidP="00444019">
    <w:pPr>
      <w:pStyle w:val="Footer"/>
      <w:jc w:val="center"/>
      <w:rPr>
        <w:rFonts w:ascii="Times New Roman" w:hAnsi="Times New Roman" w:cs="Times New Roman"/>
        <w:sz w:val="17"/>
        <w:szCs w:val="17"/>
        <w:lang w:val="en-US"/>
      </w:rPr>
    </w:pPr>
  </w:p>
  <w:p w:rsidR="00532677" w:rsidRDefault="00863214" w:rsidP="00444019">
    <w:pPr>
      <w:pStyle w:val="Footer"/>
      <w:jc w:val="center"/>
      <w:rPr>
        <w:rFonts w:ascii="Times New Roman" w:hAnsi="Times New Roman" w:cs="Times New Roman"/>
        <w:sz w:val="17"/>
        <w:szCs w:val="17"/>
        <w:lang w:val="en-US"/>
      </w:rPr>
    </w:pPr>
  </w:p>
  <w:p w:rsidR="00815F87" w:rsidRDefault="00863214" w:rsidP="00444019">
    <w:pPr>
      <w:pStyle w:val="Footer"/>
      <w:jc w:val="center"/>
      <w:rPr>
        <w:rFonts w:ascii="Times New Roman" w:hAnsi="Times New Roman" w:cs="Times New Roman"/>
        <w:sz w:val="17"/>
        <w:szCs w:val="17"/>
        <w:lang w:val="en-US"/>
      </w:rPr>
    </w:pPr>
  </w:p>
  <w:p w:rsidR="00A04A72" w:rsidRPr="00444019" w:rsidRDefault="00863214" w:rsidP="00444019">
    <w:pPr>
      <w:pStyle w:val="Footer"/>
      <w:jc w:val="center"/>
      <w:rPr>
        <w:rFonts w:ascii="Times New Roman" w:hAnsi="Times New Roman" w:cs="Times New Roman"/>
        <w:sz w:val="17"/>
        <w:szCs w:val="17"/>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D02"/>
    <w:multiLevelType w:val="hybridMultilevel"/>
    <w:tmpl w:val="736EDD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F914618"/>
    <w:multiLevelType w:val="hybridMultilevel"/>
    <w:tmpl w:val="1DB2AF8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nsid w:val="33213967"/>
    <w:multiLevelType w:val="hybridMultilevel"/>
    <w:tmpl w:val="C820F934"/>
    <w:lvl w:ilvl="0" w:tplc="04260001">
      <w:start w:val="1"/>
      <w:numFmt w:val="bullet"/>
      <w:lvlText w:val=""/>
      <w:lvlJc w:val="left"/>
      <w:pPr>
        <w:ind w:left="928" w:hanging="360"/>
      </w:pPr>
      <w:rPr>
        <w:rFonts w:ascii="Symbol" w:hAnsi="Symbol"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3">
    <w:nsid w:val="61292450"/>
    <w:multiLevelType w:val="hybridMultilevel"/>
    <w:tmpl w:val="1DB2AF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BD22D2C"/>
    <w:multiLevelType w:val="hybridMultilevel"/>
    <w:tmpl w:val="A1BC2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2283426"/>
    <w:multiLevelType w:val="hybridMultilevel"/>
    <w:tmpl w:val="54CA5FE0"/>
    <w:lvl w:ilvl="0" w:tplc="A866CF88">
      <w:numFmt w:val="bullet"/>
      <w:lvlText w:val=""/>
      <w:lvlJc w:val="left"/>
      <w:pPr>
        <w:ind w:left="720" w:hanging="360"/>
      </w:pPr>
      <w:rPr>
        <w:rFonts w:ascii="Symbol" w:eastAsiaTheme="minorHAnsi"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00"/>
    <w:rsid w:val="00070000"/>
    <w:rsid w:val="000C7913"/>
    <w:rsid w:val="00105991"/>
    <w:rsid w:val="0034546E"/>
    <w:rsid w:val="00561891"/>
    <w:rsid w:val="0065755F"/>
    <w:rsid w:val="0072525D"/>
    <w:rsid w:val="007D44F4"/>
    <w:rsid w:val="00833A66"/>
    <w:rsid w:val="00841BBE"/>
    <w:rsid w:val="00863214"/>
    <w:rsid w:val="008A1E8D"/>
    <w:rsid w:val="009A5869"/>
    <w:rsid w:val="00A9551E"/>
    <w:rsid w:val="00AF75DC"/>
    <w:rsid w:val="00CC2805"/>
    <w:rsid w:val="00D715B7"/>
    <w:rsid w:val="00DF01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8D"/>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8D"/>
    <w:pPr>
      <w:tabs>
        <w:tab w:val="center" w:pos="4677"/>
        <w:tab w:val="right" w:pos="9355"/>
      </w:tabs>
      <w:spacing w:after="0" w:line="240" w:lineRule="auto"/>
    </w:pPr>
  </w:style>
  <w:style w:type="character" w:customStyle="1" w:styleId="HeaderChar">
    <w:name w:val="Header Char"/>
    <w:basedOn w:val="DefaultParagraphFont"/>
    <w:link w:val="Header"/>
    <w:uiPriority w:val="99"/>
    <w:rsid w:val="008A1E8D"/>
    <w:rPr>
      <w:lang w:val="ru-RU"/>
    </w:rPr>
  </w:style>
  <w:style w:type="paragraph" w:styleId="Footer">
    <w:name w:val="footer"/>
    <w:basedOn w:val="Normal"/>
    <w:link w:val="FooterChar"/>
    <w:uiPriority w:val="99"/>
    <w:unhideWhenUsed/>
    <w:rsid w:val="008A1E8D"/>
    <w:pPr>
      <w:tabs>
        <w:tab w:val="center" w:pos="4677"/>
        <w:tab w:val="right" w:pos="9355"/>
      </w:tabs>
      <w:spacing w:after="0" w:line="240" w:lineRule="auto"/>
    </w:pPr>
  </w:style>
  <w:style w:type="character" w:customStyle="1" w:styleId="FooterChar">
    <w:name w:val="Footer Char"/>
    <w:basedOn w:val="DefaultParagraphFont"/>
    <w:link w:val="Footer"/>
    <w:uiPriority w:val="99"/>
    <w:rsid w:val="008A1E8D"/>
    <w:rPr>
      <w:lang w:val="ru-RU"/>
    </w:rPr>
  </w:style>
  <w:style w:type="character" w:styleId="Hyperlink">
    <w:name w:val="Hyperlink"/>
    <w:basedOn w:val="DefaultParagraphFont"/>
    <w:uiPriority w:val="99"/>
    <w:unhideWhenUsed/>
    <w:rsid w:val="008A1E8D"/>
    <w:rPr>
      <w:color w:val="0000FF" w:themeColor="hyperlink"/>
      <w:u w:val="single"/>
    </w:rPr>
  </w:style>
  <w:style w:type="table" w:styleId="TableGrid">
    <w:name w:val="Table Grid"/>
    <w:basedOn w:val="TableNormal"/>
    <w:uiPriority w:val="39"/>
    <w:rsid w:val="008A1E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1E8D"/>
    <w:pPr>
      <w:spacing w:after="200" w:line="276" w:lineRule="auto"/>
      <w:ind w:left="720"/>
      <w:contextualSpacing/>
    </w:pPr>
    <w:rPr>
      <w:lang w:val="lv-LV"/>
    </w:rPr>
  </w:style>
  <w:style w:type="paragraph" w:styleId="BalloonText">
    <w:name w:val="Balloon Text"/>
    <w:basedOn w:val="Normal"/>
    <w:link w:val="BalloonTextChar"/>
    <w:uiPriority w:val="99"/>
    <w:semiHidden/>
    <w:unhideWhenUsed/>
    <w:rsid w:val="008A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8D"/>
    <w:rPr>
      <w:rFonts w:ascii="Tahoma" w:hAnsi="Tahoma" w:cs="Tahoma"/>
      <w:sz w:val="16"/>
      <w:szCs w:val="16"/>
      <w:lang w:val="ru-RU"/>
    </w:rPr>
  </w:style>
  <w:style w:type="character" w:styleId="Strong">
    <w:name w:val="Strong"/>
    <w:uiPriority w:val="22"/>
    <w:qFormat/>
    <w:rsid w:val="008A1E8D"/>
    <w:rPr>
      <w:b/>
      <w:bCs/>
    </w:rPr>
  </w:style>
  <w:style w:type="paragraph" w:styleId="NoSpacing">
    <w:name w:val="No Spacing"/>
    <w:uiPriority w:val="1"/>
    <w:qFormat/>
    <w:rsid w:val="00AF75D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8D"/>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8D"/>
    <w:pPr>
      <w:tabs>
        <w:tab w:val="center" w:pos="4677"/>
        <w:tab w:val="right" w:pos="9355"/>
      </w:tabs>
      <w:spacing w:after="0" w:line="240" w:lineRule="auto"/>
    </w:pPr>
  </w:style>
  <w:style w:type="character" w:customStyle="1" w:styleId="HeaderChar">
    <w:name w:val="Header Char"/>
    <w:basedOn w:val="DefaultParagraphFont"/>
    <w:link w:val="Header"/>
    <w:uiPriority w:val="99"/>
    <w:rsid w:val="008A1E8D"/>
    <w:rPr>
      <w:lang w:val="ru-RU"/>
    </w:rPr>
  </w:style>
  <w:style w:type="paragraph" w:styleId="Footer">
    <w:name w:val="footer"/>
    <w:basedOn w:val="Normal"/>
    <w:link w:val="FooterChar"/>
    <w:uiPriority w:val="99"/>
    <w:unhideWhenUsed/>
    <w:rsid w:val="008A1E8D"/>
    <w:pPr>
      <w:tabs>
        <w:tab w:val="center" w:pos="4677"/>
        <w:tab w:val="right" w:pos="9355"/>
      </w:tabs>
      <w:spacing w:after="0" w:line="240" w:lineRule="auto"/>
    </w:pPr>
  </w:style>
  <w:style w:type="character" w:customStyle="1" w:styleId="FooterChar">
    <w:name w:val="Footer Char"/>
    <w:basedOn w:val="DefaultParagraphFont"/>
    <w:link w:val="Footer"/>
    <w:uiPriority w:val="99"/>
    <w:rsid w:val="008A1E8D"/>
    <w:rPr>
      <w:lang w:val="ru-RU"/>
    </w:rPr>
  </w:style>
  <w:style w:type="character" w:styleId="Hyperlink">
    <w:name w:val="Hyperlink"/>
    <w:basedOn w:val="DefaultParagraphFont"/>
    <w:uiPriority w:val="99"/>
    <w:unhideWhenUsed/>
    <w:rsid w:val="008A1E8D"/>
    <w:rPr>
      <w:color w:val="0000FF" w:themeColor="hyperlink"/>
      <w:u w:val="single"/>
    </w:rPr>
  </w:style>
  <w:style w:type="table" w:styleId="TableGrid">
    <w:name w:val="Table Grid"/>
    <w:basedOn w:val="TableNormal"/>
    <w:uiPriority w:val="39"/>
    <w:rsid w:val="008A1E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1E8D"/>
    <w:pPr>
      <w:spacing w:after="200" w:line="276" w:lineRule="auto"/>
      <w:ind w:left="720"/>
      <w:contextualSpacing/>
    </w:pPr>
    <w:rPr>
      <w:lang w:val="lv-LV"/>
    </w:rPr>
  </w:style>
  <w:style w:type="paragraph" w:styleId="BalloonText">
    <w:name w:val="Balloon Text"/>
    <w:basedOn w:val="Normal"/>
    <w:link w:val="BalloonTextChar"/>
    <w:uiPriority w:val="99"/>
    <w:semiHidden/>
    <w:unhideWhenUsed/>
    <w:rsid w:val="008A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8D"/>
    <w:rPr>
      <w:rFonts w:ascii="Tahoma" w:hAnsi="Tahoma" w:cs="Tahoma"/>
      <w:sz w:val="16"/>
      <w:szCs w:val="16"/>
      <w:lang w:val="ru-RU"/>
    </w:rPr>
  </w:style>
  <w:style w:type="character" w:styleId="Strong">
    <w:name w:val="Strong"/>
    <w:uiPriority w:val="22"/>
    <w:qFormat/>
    <w:rsid w:val="008A1E8D"/>
    <w:rPr>
      <w:b/>
      <w:bCs/>
    </w:rPr>
  </w:style>
  <w:style w:type="paragraph" w:styleId="NoSpacing">
    <w:name w:val="No Spacing"/>
    <w:uiPriority w:val="1"/>
    <w:qFormat/>
    <w:rsid w:val="00AF75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entuskola.lv/lv/finansu-pakalpojumi/7-subordinetie-ieguldijum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fktk@fktk.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5211</Words>
  <Characters>2971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Licite</dc:creator>
  <cp:lastModifiedBy>Agnese Licite</cp:lastModifiedBy>
  <cp:revision>5</cp:revision>
  <cp:lastPrinted>2018-02-22T15:14:00Z</cp:lastPrinted>
  <dcterms:created xsi:type="dcterms:W3CDTF">2018-02-23T12:04:00Z</dcterms:created>
  <dcterms:modified xsi:type="dcterms:W3CDTF">2018-02-23T21:03:00Z</dcterms:modified>
</cp:coreProperties>
</file>