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529F0" w14:textId="0FC3DA1B" w:rsidR="0039720A" w:rsidRPr="00C2131E" w:rsidRDefault="0039720A" w:rsidP="0039720A">
      <w:pPr>
        <w:pStyle w:val="CCH1"/>
        <w:rPr>
          <w:rFonts w:cs="Times New Roman"/>
          <w:sz w:val="28"/>
          <w:szCs w:val="28"/>
        </w:rPr>
      </w:pPr>
      <w:bookmarkStart w:id="0" w:name="_Toc54627089"/>
      <w:bookmarkStart w:id="1" w:name="_Toc506198389"/>
      <w:bookmarkStart w:id="2" w:name="_Toc507149517"/>
      <w:bookmarkStart w:id="3" w:name="_Toc508093568"/>
      <w:bookmarkStart w:id="4" w:name="_Toc508174360"/>
      <w:bookmarkStart w:id="5" w:name="_Toc508621958"/>
      <w:bookmarkStart w:id="6" w:name="_Toc508633517"/>
      <w:bookmarkStart w:id="7" w:name="_Toc508711097"/>
      <w:bookmarkStart w:id="8" w:name="_Toc508712814"/>
      <w:bookmarkStart w:id="9" w:name="_Toc512499338"/>
      <w:bookmarkStart w:id="10" w:name="_Toc512508847"/>
      <w:bookmarkStart w:id="11" w:name="_Toc526243970"/>
      <w:bookmarkStart w:id="12" w:name="_Ref526780472"/>
      <w:bookmarkStart w:id="13" w:name="_Toc530144278"/>
      <w:bookmarkStart w:id="14" w:name="_Hlk54626726"/>
      <w:r w:rsidRPr="00C2131E">
        <w:rPr>
          <w:rFonts w:cs="Times New Roman"/>
          <w:sz w:val="28"/>
          <w:szCs w:val="28"/>
        </w:rPr>
        <w:t>TEHNISKĀ SPECIFIKĀCIJA</w:t>
      </w:r>
      <w:bookmarkEnd w:id="0"/>
    </w:p>
    <w:p w14:paraId="159C9AB7" w14:textId="33E81C5F" w:rsidR="005F0114" w:rsidRPr="00C2131E" w:rsidRDefault="005F0114" w:rsidP="005F0114">
      <w:pPr>
        <w:pStyle w:val="ListParagraph"/>
        <w:rPr>
          <w:rFonts w:ascii="Times New Roman" w:hAnsi="Times New Roman" w:cs="Times New Roman"/>
          <w:sz w:val="28"/>
          <w:szCs w:val="28"/>
        </w:rPr>
      </w:pPr>
    </w:p>
    <w:p w14:paraId="16A2CCA5" w14:textId="1D9C5613" w:rsidR="009D1AFC" w:rsidRPr="00C2131E" w:rsidRDefault="009D1AFC" w:rsidP="009D1AFC">
      <w:pPr>
        <w:pStyle w:val="CCH2"/>
        <w:rPr>
          <w:rFonts w:ascii="Times New Roman" w:hAnsi="Times New Roman" w:cs="Times New Roman"/>
          <w:sz w:val="28"/>
        </w:rPr>
      </w:pPr>
      <w:r w:rsidRPr="00C2131E">
        <w:rPr>
          <w:rFonts w:ascii="Times New Roman" w:hAnsi="Times New Roman" w:cs="Times New Roman"/>
          <w:sz w:val="28"/>
        </w:rPr>
        <w:t>Tīmekļvietņu vienotās platformas raksturojums</w:t>
      </w:r>
    </w:p>
    <w:p w14:paraId="119ECB35" w14:textId="7317E1F7" w:rsidR="00351E14" w:rsidRPr="00C2131E" w:rsidRDefault="00351E14" w:rsidP="00351E14">
      <w:pPr>
        <w:pStyle w:val="CCH3"/>
        <w:ind w:firstLine="1134"/>
        <w:rPr>
          <w:rFonts w:ascii="Times New Roman" w:hAnsi="Times New Roman" w:cs="Times New Roman"/>
          <w:szCs w:val="28"/>
        </w:rPr>
      </w:pPr>
      <w:r w:rsidRPr="00C2131E">
        <w:rPr>
          <w:rFonts w:ascii="Times New Roman" w:hAnsi="Times New Roman" w:cs="Times New Roman"/>
          <w:szCs w:val="28"/>
        </w:rPr>
        <w:t>Vispārējs raksturojums</w:t>
      </w:r>
    </w:p>
    <w:p w14:paraId="3579052D" w14:textId="23AB9052" w:rsidR="00232C83" w:rsidRPr="00C2131E" w:rsidRDefault="00351E14" w:rsidP="00BE35F8">
      <w:pPr>
        <w:pStyle w:val="CCBodyText"/>
        <w:ind w:firstLine="567"/>
        <w:rPr>
          <w:rFonts w:ascii="Times New Roman" w:eastAsiaTheme="minorHAnsi" w:hAnsi="Times New Roman"/>
          <w:sz w:val="24"/>
          <w:szCs w:val="24"/>
        </w:rPr>
      </w:pPr>
      <w:r w:rsidRPr="00C2131E">
        <w:rPr>
          <w:rFonts w:ascii="Times New Roman" w:eastAsiaTheme="minorHAnsi" w:hAnsi="Times New Roman"/>
          <w:sz w:val="24"/>
          <w:szCs w:val="24"/>
        </w:rPr>
        <w:t>Tīmekļvietņu vienota platforma</w:t>
      </w:r>
      <w:r w:rsidR="00366546" w:rsidRPr="00C2131E">
        <w:rPr>
          <w:rFonts w:ascii="Times New Roman" w:eastAsiaTheme="minorHAnsi" w:hAnsi="Times New Roman"/>
          <w:sz w:val="24"/>
          <w:szCs w:val="24"/>
        </w:rPr>
        <w:t xml:space="preserve"> (turpmāk – TVP)</w:t>
      </w:r>
      <w:r w:rsidRPr="00C2131E">
        <w:rPr>
          <w:rFonts w:ascii="Times New Roman" w:eastAsiaTheme="minorHAnsi" w:hAnsi="Times New Roman"/>
          <w:sz w:val="24"/>
          <w:szCs w:val="24"/>
        </w:rPr>
        <w:t xml:space="preserve"> ir vienots, centralizēts risinājums valsts un pašvaldības iestāžu tīmekļvietņu veidošanai</w:t>
      </w:r>
      <w:r w:rsidR="00366546" w:rsidRPr="00C2131E">
        <w:rPr>
          <w:rFonts w:ascii="Times New Roman" w:eastAsiaTheme="minorHAnsi" w:hAnsi="Times New Roman"/>
          <w:sz w:val="24"/>
          <w:szCs w:val="24"/>
        </w:rPr>
        <w:t xml:space="preserve"> </w:t>
      </w:r>
      <w:r w:rsidRPr="00C2131E">
        <w:rPr>
          <w:rFonts w:ascii="Times New Roman" w:eastAsiaTheme="minorHAnsi" w:hAnsi="Times New Roman"/>
          <w:sz w:val="24"/>
          <w:szCs w:val="24"/>
        </w:rPr>
        <w:t>un centralizētai uzturēšanai</w:t>
      </w:r>
      <w:r w:rsidR="00366546" w:rsidRPr="00C2131E">
        <w:rPr>
          <w:rFonts w:ascii="Times New Roman" w:eastAsiaTheme="minorHAnsi" w:hAnsi="Times New Roman"/>
          <w:sz w:val="24"/>
          <w:szCs w:val="24"/>
        </w:rPr>
        <w:t>. TVP visām izveidotājām tīmekļvietnēm tiek izmantota</w:t>
      </w:r>
      <w:r w:rsidRPr="00C2131E">
        <w:rPr>
          <w:rFonts w:ascii="Times New Roman" w:eastAsiaTheme="minorHAnsi" w:hAnsi="Times New Roman"/>
          <w:sz w:val="24"/>
          <w:szCs w:val="24"/>
        </w:rPr>
        <w:t xml:space="preserve"> vien</w:t>
      </w:r>
      <w:r w:rsidR="00366546" w:rsidRPr="00C2131E">
        <w:rPr>
          <w:rFonts w:ascii="Times New Roman" w:eastAsiaTheme="minorHAnsi" w:hAnsi="Times New Roman"/>
          <w:sz w:val="24"/>
          <w:szCs w:val="24"/>
        </w:rPr>
        <w:t>a</w:t>
      </w:r>
      <w:r w:rsidRPr="00C2131E">
        <w:rPr>
          <w:rFonts w:ascii="Times New Roman" w:eastAsiaTheme="minorHAnsi" w:hAnsi="Times New Roman"/>
          <w:sz w:val="24"/>
          <w:szCs w:val="24"/>
        </w:rPr>
        <w:t xml:space="preserve"> tīmekļvietņu satura pārvaldības sistēm</w:t>
      </w:r>
      <w:r w:rsidR="00366546" w:rsidRPr="00C2131E">
        <w:rPr>
          <w:rFonts w:ascii="Times New Roman" w:eastAsiaTheme="minorHAnsi" w:hAnsi="Times New Roman"/>
          <w:sz w:val="24"/>
          <w:szCs w:val="24"/>
        </w:rPr>
        <w:t xml:space="preserve">a, kas veidota uz atvērtā koda satura vadības sistēmas </w:t>
      </w:r>
      <w:proofErr w:type="spellStart"/>
      <w:r w:rsidR="00366546" w:rsidRPr="00C2131E">
        <w:rPr>
          <w:rFonts w:ascii="Times New Roman" w:eastAsiaTheme="minorHAnsi" w:hAnsi="Times New Roman"/>
          <w:sz w:val="24"/>
          <w:szCs w:val="24"/>
        </w:rPr>
        <w:t>Drupal</w:t>
      </w:r>
      <w:proofErr w:type="spellEnd"/>
      <w:r w:rsidRPr="00C2131E">
        <w:rPr>
          <w:rFonts w:ascii="Times New Roman" w:eastAsiaTheme="minorHAnsi" w:hAnsi="Times New Roman"/>
          <w:sz w:val="24"/>
          <w:szCs w:val="24"/>
        </w:rPr>
        <w:t>.</w:t>
      </w:r>
    </w:p>
    <w:p w14:paraId="492C3CC8" w14:textId="509D752B" w:rsidR="00232C83" w:rsidRPr="00C2131E" w:rsidRDefault="00232C83" w:rsidP="00BE35F8">
      <w:pPr>
        <w:pStyle w:val="CCBodyText"/>
        <w:rPr>
          <w:rFonts w:ascii="Times New Roman" w:eastAsiaTheme="minorHAnsi" w:hAnsi="Times New Roman"/>
          <w:b/>
          <w:bCs/>
          <w:sz w:val="24"/>
          <w:szCs w:val="24"/>
        </w:rPr>
      </w:pPr>
      <w:r w:rsidRPr="00C2131E">
        <w:rPr>
          <w:rFonts w:ascii="Times New Roman" w:eastAsiaTheme="minorHAnsi" w:hAnsi="Times New Roman"/>
          <w:b/>
          <w:bCs/>
          <w:sz w:val="24"/>
          <w:szCs w:val="24"/>
        </w:rPr>
        <w:t>TVP izveidošanas mērķi:</w:t>
      </w:r>
    </w:p>
    <w:p w14:paraId="34DB8011" w14:textId="57B018B0" w:rsidR="00232C83" w:rsidRPr="00C2131E" w:rsidRDefault="00527999" w:rsidP="00BE35F8">
      <w:pPr>
        <w:pStyle w:val="CCBodyText"/>
        <w:numPr>
          <w:ilvl w:val="0"/>
          <w:numId w:val="10"/>
        </w:numPr>
        <w:rPr>
          <w:rFonts w:ascii="Times New Roman" w:eastAsiaTheme="minorHAnsi" w:hAnsi="Times New Roman"/>
          <w:sz w:val="24"/>
          <w:szCs w:val="24"/>
        </w:rPr>
      </w:pPr>
      <w:r w:rsidRPr="00C2131E">
        <w:rPr>
          <w:rFonts w:ascii="Times New Roman" w:eastAsiaTheme="minorHAnsi" w:hAnsi="Times New Roman"/>
          <w:sz w:val="24"/>
          <w:szCs w:val="24"/>
        </w:rPr>
        <w:t xml:space="preserve">izveidot vienotu platformu, </w:t>
      </w:r>
      <w:r w:rsidR="00232C83" w:rsidRPr="00C2131E">
        <w:rPr>
          <w:rFonts w:ascii="Times New Roman" w:eastAsiaTheme="minorHAnsi" w:hAnsi="Times New Roman"/>
          <w:sz w:val="24"/>
          <w:szCs w:val="24"/>
        </w:rPr>
        <w:t>publiski radītas informācijas vienkāršākai un saprotamākai pieejamībai sabiedrībai;</w:t>
      </w:r>
    </w:p>
    <w:p w14:paraId="47CBEBAD" w14:textId="58836F8C" w:rsidR="00232C83" w:rsidRPr="00C2131E" w:rsidRDefault="00527999" w:rsidP="00BE35F8">
      <w:pPr>
        <w:pStyle w:val="CCBodyText"/>
        <w:numPr>
          <w:ilvl w:val="0"/>
          <w:numId w:val="10"/>
        </w:numPr>
        <w:rPr>
          <w:rFonts w:ascii="Times New Roman" w:eastAsiaTheme="minorHAnsi" w:hAnsi="Times New Roman"/>
          <w:sz w:val="24"/>
          <w:szCs w:val="24"/>
        </w:rPr>
      </w:pPr>
      <w:r w:rsidRPr="00C2131E">
        <w:rPr>
          <w:rFonts w:ascii="Times New Roman" w:eastAsiaTheme="minorHAnsi" w:hAnsi="Times New Roman"/>
          <w:sz w:val="24"/>
          <w:szCs w:val="24"/>
        </w:rPr>
        <w:t>u</w:t>
      </w:r>
      <w:r w:rsidR="00232C83" w:rsidRPr="00C2131E">
        <w:rPr>
          <w:rFonts w:ascii="Times New Roman" w:eastAsiaTheme="minorHAnsi" w:hAnsi="Times New Roman"/>
          <w:sz w:val="24"/>
          <w:szCs w:val="24"/>
        </w:rPr>
        <w:t xml:space="preserve">zlabot iestāžu tīmekļvietņu piekļūstamību, īstenojot </w:t>
      </w:r>
      <w:hyperlink r:id="rId8" w:history="1">
        <w:r w:rsidR="00232C83" w:rsidRPr="00C2131E">
          <w:rPr>
            <w:rStyle w:val="Hyperlink"/>
            <w:rFonts w:ascii="Times New Roman" w:eastAsiaTheme="minorHAnsi" w:hAnsi="Times New Roman"/>
            <w:sz w:val="24"/>
            <w:szCs w:val="24"/>
          </w:rPr>
          <w:t>Direktīvas 2016/2102</w:t>
        </w:r>
      </w:hyperlink>
      <w:r w:rsidR="00232C83" w:rsidRPr="00C2131E">
        <w:rPr>
          <w:rFonts w:ascii="Times New Roman" w:eastAsiaTheme="minorHAnsi" w:hAnsi="Times New Roman"/>
          <w:sz w:val="24"/>
          <w:szCs w:val="24"/>
        </w:rPr>
        <w:t xml:space="preserve"> </w:t>
      </w:r>
      <w:r w:rsidRPr="00C2131E">
        <w:rPr>
          <w:rStyle w:val="FootnoteReference"/>
          <w:rFonts w:ascii="Times New Roman" w:eastAsiaTheme="minorHAnsi" w:hAnsi="Times New Roman"/>
          <w:sz w:val="24"/>
          <w:szCs w:val="24"/>
        </w:rPr>
        <w:footnoteReference w:id="1"/>
      </w:r>
      <w:r w:rsidR="00BE35F8" w:rsidRPr="00C2131E">
        <w:rPr>
          <w:rFonts w:ascii="Times New Roman" w:eastAsiaTheme="minorHAnsi" w:hAnsi="Times New Roman"/>
          <w:sz w:val="24"/>
          <w:szCs w:val="24"/>
        </w:rPr>
        <w:t xml:space="preserve"> </w:t>
      </w:r>
      <w:r w:rsidR="00232C83" w:rsidRPr="00C2131E">
        <w:rPr>
          <w:rFonts w:ascii="Times New Roman" w:eastAsiaTheme="minorHAnsi" w:hAnsi="Times New Roman"/>
          <w:sz w:val="24"/>
          <w:szCs w:val="24"/>
        </w:rPr>
        <w:t>prasības un tādējādi nodrošinot tīmekļvietņu pieejamību visām sabiedrības grupām, ieskaitot personas ar invaliditāti</w:t>
      </w:r>
      <w:r w:rsidRPr="00C2131E">
        <w:rPr>
          <w:rFonts w:ascii="Times New Roman" w:eastAsiaTheme="minorHAnsi" w:hAnsi="Times New Roman"/>
          <w:sz w:val="24"/>
          <w:szCs w:val="24"/>
        </w:rPr>
        <w:t>;</w:t>
      </w:r>
    </w:p>
    <w:p w14:paraId="792D6EC3" w14:textId="407FF431" w:rsidR="00232C83" w:rsidRPr="00C2131E" w:rsidRDefault="00BE35F8" w:rsidP="00BE35F8">
      <w:pPr>
        <w:pStyle w:val="CCBodyText"/>
        <w:numPr>
          <w:ilvl w:val="0"/>
          <w:numId w:val="10"/>
        </w:numPr>
        <w:rPr>
          <w:rFonts w:ascii="Times New Roman" w:eastAsiaTheme="minorHAnsi" w:hAnsi="Times New Roman"/>
          <w:sz w:val="24"/>
          <w:szCs w:val="24"/>
        </w:rPr>
      </w:pPr>
      <w:r w:rsidRPr="00C2131E">
        <w:rPr>
          <w:rFonts w:ascii="Times New Roman" w:eastAsiaTheme="minorHAnsi" w:hAnsi="Times New Roman"/>
          <w:sz w:val="24"/>
          <w:szCs w:val="24"/>
        </w:rPr>
        <w:t>n</w:t>
      </w:r>
      <w:r w:rsidR="00232C83" w:rsidRPr="00C2131E">
        <w:rPr>
          <w:rFonts w:ascii="Times New Roman" w:eastAsiaTheme="minorHAnsi" w:hAnsi="Times New Roman"/>
          <w:sz w:val="24"/>
          <w:szCs w:val="24"/>
        </w:rPr>
        <w:t xml:space="preserve">odrošināt efektīvu resursu izlietojumu valsts un pašvaldības iestāžu tīmekļvietņu pārvaldībā, </w:t>
      </w:r>
      <w:proofErr w:type="gramStart"/>
      <w:r w:rsidR="00232C83" w:rsidRPr="00C2131E">
        <w:rPr>
          <w:rFonts w:ascii="Times New Roman" w:eastAsiaTheme="minorHAnsi" w:hAnsi="Times New Roman"/>
          <w:sz w:val="24"/>
          <w:szCs w:val="24"/>
        </w:rPr>
        <w:t>izmantojot vienotu tīmekļvietņu satura vadības sistēmu</w:t>
      </w:r>
      <w:proofErr w:type="gramEnd"/>
      <w:r w:rsidR="00232C83" w:rsidRPr="00C2131E">
        <w:rPr>
          <w:rFonts w:ascii="Times New Roman" w:eastAsiaTheme="minorHAnsi" w:hAnsi="Times New Roman"/>
          <w:sz w:val="24"/>
          <w:szCs w:val="24"/>
        </w:rPr>
        <w:t xml:space="preserve"> un centralizētu tehnisko atbalstu un uzturēšanu, kā arī decentralizētu satura veidošanu un administrēšanu.</w:t>
      </w:r>
    </w:p>
    <w:p w14:paraId="7F2193C4" w14:textId="08073663" w:rsidR="00351E14" w:rsidRPr="00C2131E" w:rsidRDefault="00351E14" w:rsidP="00BE35F8">
      <w:pPr>
        <w:pStyle w:val="CCBodyText"/>
        <w:ind w:firstLine="567"/>
        <w:rPr>
          <w:rFonts w:ascii="Times New Roman" w:eastAsiaTheme="minorHAnsi" w:hAnsi="Times New Roman"/>
          <w:sz w:val="24"/>
          <w:szCs w:val="24"/>
        </w:rPr>
      </w:pPr>
      <w:r w:rsidRPr="00C2131E">
        <w:rPr>
          <w:rFonts w:ascii="Times New Roman" w:eastAsiaTheme="minorHAnsi" w:hAnsi="Times New Roman"/>
          <w:sz w:val="24"/>
          <w:szCs w:val="24"/>
        </w:rPr>
        <w:t>Ieviešot TVP, ti</w:t>
      </w:r>
      <w:r w:rsidR="00232C83" w:rsidRPr="00C2131E">
        <w:rPr>
          <w:rFonts w:ascii="Times New Roman" w:eastAsiaTheme="minorHAnsi" w:hAnsi="Times New Roman"/>
          <w:sz w:val="24"/>
          <w:szCs w:val="24"/>
        </w:rPr>
        <w:t>e</w:t>
      </w:r>
      <w:r w:rsidRPr="00C2131E">
        <w:rPr>
          <w:rFonts w:ascii="Times New Roman" w:eastAsiaTheme="minorHAnsi" w:hAnsi="Times New Roman"/>
          <w:sz w:val="24"/>
          <w:szCs w:val="24"/>
        </w:rPr>
        <w:t xml:space="preserve">k pilnveidota valsts pārvaldes komunikācija ar sabiedrību, nodrošinot efektīvāku iedzīvotāju informēšanu un </w:t>
      </w:r>
      <w:r w:rsidR="00BE35F8" w:rsidRPr="00C2131E">
        <w:rPr>
          <w:rFonts w:ascii="Times New Roman" w:eastAsiaTheme="minorHAnsi" w:hAnsi="Times New Roman"/>
          <w:sz w:val="24"/>
          <w:szCs w:val="24"/>
        </w:rPr>
        <w:t xml:space="preserve">uzlabojot </w:t>
      </w:r>
      <w:r w:rsidRPr="00C2131E">
        <w:rPr>
          <w:rFonts w:ascii="Times New Roman" w:eastAsiaTheme="minorHAnsi" w:hAnsi="Times New Roman"/>
          <w:sz w:val="24"/>
          <w:szCs w:val="24"/>
        </w:rPr>
        <w:t xml:space="preserve">tīmekļvietņu lietošanas ērtumu. </w:t>
      </w:r>
      <w:r w:rsidR="00BE35F8" w:rsidRPr="00C2131E">
        <w:rPr>
          <w:rFonts w:ascii="Times New Roman" w:eastAsiaTheme="minorHAnsi" w:hAnsi="Times New Roman"/>
          <w:sz w:val="24"/>
          <w:szCs w:val="24"/>
        </w:rPr>
        <w:t xml:space="preserve">TVP izveide balstīta uz </w:t>
      </w:r>
      <w:r w:rsidRPr="00C2131E">
        <w:rPr>
          <w:rFonts w:ascii="Times New Roman" w:eastAsiaTheme="minorHAnsi" w:hAnsi="Times New Roman"/>
          <w:sz w:val="24"/>
          <w:szCs w:val="24"/>
        </w:rPr>
        <w:t xml:space="preserve">lietotāju vajadzībām, piedāvājot uz vienotiem pamatprincipiem balstītu tīmekļvietņu struktūru, lietotājiem atpazīstamu vidi un navigāciju. </w:t>
      </w:r>
      <w:r w:rsidR="00BE35F8" w:rsidRPr="00C2131E">
        <w:rPr>
          <w:rFonts w:ascii="Times New Roman" w:eastAsiaTheme="minorHAnsi" w:hAnsi="Times New Roman"/>
          <w:sz w:val="24"/>
          <w:szCs w:val="24"/>
        </w:rPr>
        <w:t>T</w:t>
      </w:r>
      <w:r w:rsidRPr="00C2131E">
        <w:rPr>
          <w:rFonts w:ascii="Times New Roman" w:eastAsiaTheme="minorHAnsi" w:hAnsi="Times New Roman"/>
          <w:sz w:val="24"/>
          <w:szCs w:val="24"/>
        </w:rPr>
        <w:t>i</w:t>
      </w:r>
      <w:r w:rsidR="00BE35F8" w:rsidRPr="00C2131E">
        <w:rPr>
          <w:rFonts w:ascii="Times New Roman" w:eastAsiaTheme="minorHAnsi" w:hAnsi="Times New Roman"/>
          <w:sz w:val="24"/>
          <w:szCs w:val="24"/>
        </w:rPr>
        <w:t>e</w:t>
      </w:r>
      <w:r w:rsidRPr="00C2131E">
        <w:rPr>
          <w:rFonts w:ascii="Times New Roman" w:eastAsiaTheme="minorHAnsi" w:hAnsi="Times New Roman"/>
          <w:sz w:val="24"/>
          <w:szCs w:val="24"/>
        </w:rPr>
        <w:t xml:space="preserve">k novērsta būtiskākā problēma - iestāžu atšķirīgā pieeja gan tīmekļvietņu izstrādē, gan pilnveidošanā, kas lielākoties </w:t>
      </w:r>
      <w:r w:rsidR="00C765DB" w:rsidRPr="00C2131E">
        <w:rPr>
          <w:rFonts w:ascii="Times New Roman" w:eastAsiaTheme="minorHAnsi" w:hAnsi="Times New Roman"/>
          <w:sz w:val="24"/>
          <w:szCs w:val="24"/>
        </w:rPr>
        <w:t xml:space="preserve">līdz šim </w:t>
      </w:r>
      <w:r w:rsidRPr="00C2131E">
        <w:rPr>
          <w:rFonts w:ascii="Times New Roman" w:eastAsiaTheme="minorHAnsi" w:hAnsi="Times New Roman"/>
          <w:sz w:val="24"/>
          <w:szCs w:val="24"/>
        </w:rPr>
        <w:t>netik</w:t>
      </w:r>
      <w:r w:rsidR="00C765DB" w:rsidRPr="00C2131E">
        <w:rPr>
          <w:rFonts w:ascii="Times New Roman" w:eastAsiaTheme="minorHAnsi" w:hAnsi="Times New Roman"/>
          <w:sz w:val="24"/>
          <w:szCs w:val="24"/>
        </w:rPr>
        <w:t>a</w:t>
      </w:r>
      <w:r w:rsidRPr="00C2131E">
        <w:rPr>
          <w:rFonts w:ascii="Times New Roman" w:eastAsiaTheme="minorHAnsi" w:hAnsi="Times New Roman"/>
          <w:sz w:val="24"/>
          <w:szCs w:val="24"/>
        </w:rPr>
        <w:t xml:space="preserve"> balstīta uz lietotāju vajadzību izpēti un tādējādi rad</w:t>
      </w:r>
      <w:r w:rsidR="00C765DB" w:rsidRPr="00C2131E">
        <w:rPr>
          <w:rFonts w:ascii="Times New Roman" w:eastAsiaTheme="minorHAnsi" w:hAnsi="Times New Roman"/>
          <w:sz w:val="24"/>
          <w:szCs w:val="24"/>
        </w:rPr>
        <w:t>īja</w:t>
      </w:r>
      <w:r w:rsidRPr="00C2131E">
        <w:rPr>
          <w:rFonts w:ascii="Times New Roman" w:eastAsiaTheme="minorHAnsi" w:hAnsi="Times New Roman"/>
          <w:sz w:val="24"/>
          <w:szCs w:val="24"/>
        </w:rPr>
        <w:t xml:space="preserve"> iedzīvotājiem problēmas orientēties iestāžu tīmekļvietnēs un efektīvi atrast meklēto informāciju.</w:t>
      </w:r>
    </w:p>
    <w:p w14:paraId="0AA0FF91" w14:textId="538B73D6" w:rsidR="00351E14" w:rsidRPr="00C2131E" w:rsidRDefault="00351E14" w:rsidP="00BE35F8">
      <w:pPr>
        <w:pStyle w:val="CCBodyText"/>
        <w:ind w:firstLine="567"/>
        <w:rPr>
          <w:rFonts w:ascii="Times New Roman" w:eastAsiaTheme="minorHAnsi" w:hAnsi="Times New Roman"/>
          <w:sz w:val="24"/>
          <w:szCs w:val="24"/>
        </w:rPr>
      </w:pPr>
      <w:r w:rsidRPr="00C2131E">
        <w:rPr>
          <w:rFonts w:ascii="Times New Roman" w:eastAsiaTheme="minorHAnsi" w:hAnsi="Times New Roman"/>
          <w:sz w:val="24"/>
          <w:szCs w:val="24"/>
        </w:rPr>
        <w:t xml:space="preserve">TVP </w:t>
      </w:r>
      <w:r w:rsidR="00BE35F8" w:rsidRPr="00C2131E">
        <w:rPr>
          <w:rFonts w:ascii="Times New Roman" w:eastAsiaTheme="minorHAnsi" w:hAnsi="Times New Roman"/>
          <w:sz w:val="24"/>
          <w:szCs w:val="24"/>
        </w:rPr>
        <w:t>ietvaros tiek</w:t>
      </w:r>
      <w:r w:rsidRPr="00C2131E">
        <w:rPr>
          <w:rFonts w:ascii="Times New Roman" w:eastAsiaTheme="minorHAnsi" w:hAnsi="Times New Roman"/>
          <w:sz w:val="24"/>
          <w:szCs w:val="24"/>
        </w:rPr>
        <w:t xml:space="preserve"> </w:t>
      </w:r>
      <w:r w:rsidR="00BE35F8" w:rsidRPr="00C2131E">
        <w:rPr>
          <w:rFonts w:ascii="Times New Roman" w:eastAsiaTheme="minorHAnsi" w:hAnsi="Times New Roman"/>
          <w:sz w:val="24"/>
          <w:szCs w:val="24"/>
        </w:rPr>
        <w:t>nodrošināta</w:t>
      </w:r>
      <w:r w:rsidRPr="00C2131E">
        <w:rPr>
          <w:rFonts w:ascii="Times New Roman" w:eastAsiaTheme="minorHAnsi" w:hAnsi="Times New Roman"/>
          <w:sz w:val="24"/>
          <w:szCs w:val="24"/>
        </w:rPr>
        <w:t xml:space="preserve"> </w:t>
      </w:r>
      <w:r w:rsidR="00BE35F8" w:rsidRPr="00C2131E">
        <w:rPr>
          <w:rFonts w:ascii="Times New Roman" w:eastAsiaTheme="minorHAnsi" w:hAnsi="Times New Roman"/>
          <w:sz w:val="24"/>
          <w:szCs w:val="24"/>
        </w:rPr>
        <w:t xml:space="preserve">funkcionalitāte, lai </w:t>
      </w:r>
      <w:r w:rsidRPr="00C2131E">
        <w:rPr>
          <w:rFonts w:ascii="Times New Roman" w:eastAsiaTheme="minorHAnsi" w:hAnsi="Times New Roman"/>
          <w:sz w:val="24"/>
          <w:szCs w:val="24"/>
        </w:rPr>
        <w:t>tīmekļviet</w:t>
      </w:r>
      <w:r w:rsidR="00BE35F8" w:rsidRPr="00C2131E">
        <w:rPr>
          <w:rFonts w:ascii="Times New Roman" w:eastAsiaTheme="minorHAnsi" w:hAnsi="Times New Roman"/>
          <w:sz w:val="24"/>
          <w:szCs w:val="24"/>
        </w:rPr>
        <w:t>nes būtu</w:t>
      </w:r>
      <w:r w:rsidRPr="00C2131E">
        <w:rPr>
          <w:rFonts w:ascii="Times New Roman" w:eastAsiaTheme="minorHAnsi" w:hAnsi="Times New Roman"/>
          <w:sz w:val="24"/>
          <w:szCs w:val="24"/>
        </w:rPr>
        <w:t xml:space="preserve"> piekļūstam</w:t>
      </w:r>
      <w:r w:rsidR="00BE35F8" w:rsidRPr="00C2131E">
        <w:rPr>
          <w:rFonts w:ascii="Times New Roman" w:eastAsiaTheme="minorHAnsi" w:hAnsi="Times New Roman"/>
          <w:sz w:val="24"/>
          <w:szCs w:val="24"/>
        </w:rPr>
        <w:t>as</w:t>
      </w:r>
      <w:r w:rsidRPr="00C2131E">
        <w:rPr>
          <w:rFonts w:ascii="Times New Roman" w:eastAsiaTheme="minorHAnsi" w:hAnsi="Times New Roman"/>
          <w:sz w:val="24"/>
          <w:szCs w:val="24"/>
        </w:rPr>
        <w:t xml:space="preserve"> cilvēkiem ar invaliditāti, kā arī nodrošinās to atbilstību lietošanai mobilajās ierīcēs,</w:t>
      </w:r>
      <w:r w:rsidR="001C0DFB" w:rsidRPr="00C2131E">
        <w:rPr>
          <w:rFonts w:ascii="Times New Roman" w:eastAsiaTheme="minorHAnsi" w:hAnsi="Times New Roman"/>
          <w:sz w:val="24"/>
          <w:szCs w:val="24"/>
        </w:rPr>
        <w:t xml:space="preserve"> atbilstoši </w:t>
      </w:r>
      <w:r w:rsidRPr="00C2131E">
        <w:rPr>
          <w:rFonts w:ascii="Times New Roman" w:eastAsiaTheme="minorHAnsi" w:hAnsi="Times New Roman"/>
          <w:sz w:val="24"/>
          <w:szCs w:val="24"/>
        </w:rPr>
        <w:t>Direktīva</w:t>
      </w:r>
      <w:r w:rsidR="001C0DFB" w:rsidRPr="00C2131E">
        <w:rPr>
          <w:rFonts w:ascii="Times New Roman" w:eastAsiaTheme="minorHAnsi" w:hAnsi="Times New Roman"/>
          <w:sz w:val="24"/>
          <w:szCs w:val="24"/>
        </w:rPr>
        <w:t>s</w:t>
      </w:r>
      <w:r w:rsidRPr="00C2131E">
        <w:rPr>
          <w:rFonts w:ascii="Times New Roman" w:eastAsiaTheme="minorHAnsi" w:hAnsi="Times New Roman"/>
          <w:sz w:val="24"/>
          <w:szCs w:val="24"/>
        </w:rPr>
        <w:t xml:space="preserve"> </w:t>
      </w:r>
      <w:r w:rsidRPr="00C2131E">
        <w:rPr>
          <w:rFonts w:ascii="Times New Roman" w:eastAsiaTheme="minorHAnsi" w:hAnsi="Times New Roman"/>
          <w:sz w:val="24"/>
          <w:szCs w:val="24"/>
        </w:rPr>
        <w:lastRenderedPageBreak/>
        <w:t>2016/2102</w:t>
      </w:r>
      <w:r w:rsidR="001C0DFB" w:rsidRPr="00C2131E">
        <w:rPr>
          <w:rFonts w:ascii="Times New Roman" w:eastAsiaTheme="minorHAnsi" w:hAnsi="Times New Roman"/>
          <w:sz w:val="24"/>
          <w:szCs w:val="24"/>
        </w:rPr>
        <w:t xml:space="preserve"> un Ministru kabineta noteikumiem Nr. 445 “</w:t>
      </w:r>
      <w:hyperlink r:id="rId9" w:history="1">
        <w:r w:rsidR="001C0DFB" w:rsidRPr="00C2131E">
          <w:rPr>
            <w:rStyle w:val="Hyperlink"/>
            <w:rFonts w:ascii="Times New Roman" w:eastAsiaTheme="minorHAnsi" w:hAnsi="Times New Roman"/>
            <w:sz w:val="24"/>
            <w:szCs w:val="24"/>
          </w:rPr>
          <w:t>Kārtība kādā iestādes ievieto informāciju internetā</w:t>
        </w:r>
      </w:hyperlink>
      <w:r w:rsidR="001C0DFB" w:rsidRPr="00C2131E">
        <w:rPr>
          <w:rFonts w:ascii="Times New Roman" w:eastAsiaTheme="minorHAnsi" w:hAnsi="Times New Roman"/>
          <w:sz w:val="24"/>
          <w:szCs w:val="24"/>
        </w:rPr>
        <w:t>”</w:t>
      </w:r>
      <w:r w:rsidRPr="00C2131E">
        <w:rPr>
          <w:rFonts w:ascii="Times New Roman" w:eastAsiaTheme="minorHAnsi" w:hAnsi="Times New Roman"/>
          <w:sz w:val="24"/>
          <w:szCs w:val="24"/>
        </w:rPr>
        <w:t xml:space="preserve">. </w:t>
      </w:r>
    </w:p>
    <w:p w14:paraId="06690FCE" w14:textId="3A1965C4" w:rsidR="00351E14" w:rsidRPr="00C2131E" w:rsidRDefault="00351E14" w:rsidP="002E449C">
      <w:pPr>
        <w:pStyle w:val="CCBodyText"/>
        <w:ind w:firstLine="567"/>
        <w:rPr>
          <w:rFonts w:ascii="Times New Roman" w:eastAsiaTheme="minorHAnsi" w:hAnsi="Times New Roman"/>
          <w:sz w:val="24"/>
          <w:szCs w:val="24"/>
        </w:rPr>
      </w:pPr>
      <w:r w:rsidRPr="00C2131E">
        <w:rPr>
          <w:rFonts w:ascii="Times New Roman" w:eastAsiaTheme="minorHAnsi" w:hAnsi="Times New Roman"/>
          <w:sz w:val="24"/>
          <w:szCs w:val="24"/>
        </w:rPr>
        <w:t xml:space="preserve">Visām uz platformas esošajām vietnēm </w:t>
      </w:r>
      <w:r w:rsidR="002E449C" w:rsidRPr="00C2131E">
        <w:rPr>
          <w:rFonts w:ascii="Times New Roman" w:eastAsiaTheme="minorHAnsi" w:hAnsi="Times New Roman"/>
          <w:sz w:val="24"/>
          <w:szCs w:val="24"/>
        </w:rPr>
        <w:t>tiek</w:t>
      </w:r>
      <w:r w:rsidRPr="00C2131E">
        <w:rPr>
          <w:rFonts w:ascii="Times New Roman" w:eastAsiaTheme="minorHAnsi" w:hAnsi="Times New Roman"/>
          <w:sz w:val="24"/>
          <w:szCs w:val="24"/>
        </w:rPr>
        <w:t xml:space="preserve"> centralizēti nodrošināts tehniskais atbalsts, programmatūras atjauninājumi, jaunu koplietošanas elementu pieejamība un atbilstība jaunākajām drošības prasībām, būtiski ceļot visu valsts iestāžu tīmekļvietņu kvalitāti un novēršot decentralizētu un sadrumstalotu IKT pārvaldību, kas sadārdzina tās uzturēšanu, rezultātā</w:t>
      </w:r>
      <w:proofErr w:type="gramStart"/>
      <w:r w:rsidRPr="00C2131E">
        <w:rPr>
          <w:rFonts w:ascii="Times New Roman" w:eastAsiaTheme="minorHAnsi" w:hAnsi="Times New Roman"/>
          <w:sz w:val="24"/>
          <w:szCs w:val="24"/>
        </w:rPr>
        <w:t xml:space="preserve"> panākot praktisku finanšu, darba un laika resursu ekonomiju</w:t>
      </w:r>
      <w:proofErr w:type="gramEnd"/>
      <w:r w:rsidRPr="00C2131E">
        <w:rPr>
          <w:rFonts w:ascii="Times New Roman" w:eastAsiaTheme="minorHAnsi" w:hAnsi="Times New Roman"/>
          <w:sz w:val="24"/>
          <w:szCs w:val="24"/>
        </w:rPr>
        <w:t>, ko iespējams panākt, izstrādājot, uzturot un attīstot vienu platformu vairākiem lietotājiem (iestādēm), uzlabojot tīmekļvietņu pārvaldību, izmitinot platformu loģiski vienotajā datu centrā un kopīgi izmantojot dažādu pakāpju tehniskos risinājumus, tai skaitā aizsardzību pret nesankcionētu piekļuvi.</w:t>
      </w:r>
    </w:p>
    <w:p w14:paraId="34C747E4" w14:textId="0E33E7F7" w:rsidR="003F0AE7" w:rsidRPr="00C2131E" w:rsidRDefault="003F0AE7" w:rsidP="002E449C">
      <w:pPr>
        <w:pStyle w:val="CCBodyText"/>
        <w:ind w:firstLine="567"/>
        <w:rPr>
          <w:rFonts w:ascii="Times New Roman" w:eastAsiaTheme="minorHAnsi" w:hAnsi="Times New Roman"/>
          <w:sz w:val="24"/>
          <w:szCs w:val="24"/>
        </w:rPr>
      </w:pPr>
      <w:r w:rsidRPr="00C2131E">
        <w:rPr>
          <w:rFonts w:ascii="Times New Roman" w:hAnsi="Times New Roman"/>
          <w:sz w:val="24"/>
          <w:szCs w:val="24"/>
        </w:rPr>
        <w:t>TVP paredzēta ministriju, padotības iestāžu un pašvaldību oficiālajām tīmekļvietnēm (</w:t>
      </w:r>
      <w:hyperlink r:id="rId10" w:history="1">
        <w:r w:rsidRPr="00C2131E">
          <w:rPr>
            <w:rStyle w:val="Hyperlink"/>
            <w:rFonts w:ascii="Times New Roman" w:hAnsi="Times New Roman"/>
            <w:sz w:val="24"/>
            <w:szCs w:val="24"/>
          </w:rPr>
          <w:t>www.iestade.gov.lv</w:t>
        </w:r>
      </w:hyperlink>
      <w:r w:rsidRPr="00C2131E">
        <w:rPr>
          <w:rFonts w:ascii="Times New Roman" w:hAnsi="Times New Roman"/>
          <w:sz w:val="24"/>
          <w:szCs w:val="24"/>
        </w:rPr>
        <w:t xml:space="preserve"> un </w:t>
      </w:r>
      <w:hyperlink r:id="rId11" w:history="1">
        <w:r w:rsidRPr="00C2131E">
          <w:rPr>
            <w:rStyle w:val="Hyperlink"/>
            <w:rFonts w:ascii="Times New Roman" w:hAnsi="Times New Roman"/>
            <w:sz w:val="24"/>
            <w:szCs w:val="24"/>
          </w:rPr>
          <w:t>www.pasvaldiba.lv</w:t>
        </w:r>
      </w:hyperlink>
      <w:r w:rsidRPr="00C2131E">
        <w:rPr>
          <w:rFonts w:ascii="Times New Roman" w:hAnsi="Times New Roman"/>
          <w:sz w:val="24"/>
          <w:szCs w:val="24"/>
        </w:rPr>
        <w:t>).</w:t>
      </w:r>
    </w:p>
    <w:p w14:paraId="5D33873E" w14:textId="09860C06" w:rsidR="00351E14" w:rsidRPr="00C2131E" w:rsidRDefault="00D83148" w:rsidP="002E449C">
      <w:pPr>
        <w:pStyle w:val="CCBodyText"/>
        <w:ind w:firstLine="567"/>
        <w:rPr>
          <w:rFonts w:ascii="Times New Roman" w:eastAsiaTheme="minorHAnsi" w:hAnsi="Times New Roman"/>
          <w:sz w:val="24"/>
          <w:szCs w:val="24"/>
        </w:rPr>
      </w:pPr>
      <w:r w:rsidRPr="00C2131E">
        <w:rPr>
          <w:rFonts w:ascii="Times New Roman" w:eastAsiaTheme="minorHAnsi" w:hAnsi="Times New Roman"/>
          <w:sz w:val="24"/>
          <w:szCs w:val="24"/>
        </w:rPr>
        <w:t xml:space="preserve">TVP līdz </w:t>
      </w:r>
      <w:proofErr w:type="gramStart"/>
      <w:r w:rsidRPr="00C2131E">
        <w:rPr>
          <w:rFonts w:ascii="Times New Roman" w:eastAsiaTheme="minorHAnsi" w:hAnsi="Times New Roman"/>
          <w:sz w:val="24"/>
          <w:szCs w:val="24"/>
        </w:rPr>
        <w:t>2020.gada</w:t>
      </w:r>
      <w:proofErr w:type="gramEnd"/>
      <w:r w:rsidRPr="00C2131E">
        <w:rPr>
          <w:rFonts w:ascii="Times New Roman" w:eastAsiaTheme="minorHAnsi" w:hAnsi="Times New Roman"/>
          <w:sz w:val="24"/>
          <w:szCs w:val="24"/>
        </w:rPr>
        <w:t xml:space="preserve"> beigām tiks izveidotas 60 </w:t>
      </w:r>
      <w:proofErr w:type="spellStart"/>
      <w:r w:rsidRPr="00C2131E">
        <w:rPr>
          <w:rFonts w:ascii="Times New Roman" w:eastAsiaTheme="minorHAnsi" w:hAnsi="Times New Roman"/>
          <w:sz w:val="24"/>
          <w:szCs w:val="24"/>
        </w:rPr>
        <w:t>tīmekļvientes</w:t>
      </w:r>
      <w:proofErr w:type="spellEnd"/>
      <w:r w:rsidRPr="00C2131E">
        <w:rPr>
          <w:rFonts w:ascii="Times New Roman" w:eastAsiaTheme="minorHAnsi" w:hAnsi="Times New Roman"/>
          <w:sz w:val="24"/>
          <w:szCs w:val="24"/>
        </w:rPr>
        <w:t xml:space="preserve">, bet </w:t>
      </w:r>
      <w:r w:rsidR="00BE35F8" w:rsidRPr="00C2131E">
        <w:rPr>
          <w:rFonts w:ascii="Times New Roman" w:eastAsiaTheme="minorHAnsi" w:hAnsi="Times New Roman"/>
          <w:sz w:val="24"/>
          <w:szCs w:val="24"/>
        </w:rPr>
        <w:t>līdz 202</w:t>
      </w:r>
      <w:r w:rsidRPr="00C2131E">
        <w:rPr>
          <w:rFonts w:ascii="Times New Roman" w:eastAsiaTheme="minorHAnsi" w:hAnsi="Times New Roman"/>
          <w:sz w:val="24"/>
          <w:szCs w:val="24"/>
        </w:rPr>
        <w:t>1</w:t>
      </w:r>
      <w:r w:rsidR="00BE35F8" w:rsidRPr="00C2131E">
        <w:rPr>
          <w:rFonts w:ascii="Times New Roman" w:eastAsiaTheme="minorHAnsi" w:hAnsi="Times New Roman"/>
          <w:sz w:val="24"/>
          <w:szCs w:val="24"/>
        </w:rPr>
        <w:t xml:space="preserve">. gada </w:t>
      </w:r>
      <w:r w:rsidRPr="00C2131E">
        <w:rPr>
          <w:rFonts w:ascii="Times New Roman" w:eastAsiaTheme="minorHAnsi" w:hAnsi="Times New Roman"/>
          <w:sz w:val="24"/>
          <w:szCs w:val="24"/>
        </w:rPr>
        <w:t>30. jūnijam</w:t>
      </w:r>
      <w:r w:rsidR="00BE35F8" w:rsidRPr="00C2131E">
        <w:rPr>
          <w:rFonts w:ascii="Times New Roman" w:eastAsiaTheme="minorHAnsi" w:hAnsi="Times New Roman"/>
          <w:sz w:val="24"/>
          <w:szCs w:val="24"/>
        </w:rPr>
        <w:t xml:space="preserve"> </w:t>
      </w:r>
      <w:r w:rsidRPr="00C2131E">
        <w:rPr>
          <w:rFonts w:ascii="Times New Roman" w:eastAsiaTheme="minorHAnsi" w:hAnsi="Times New Roman"/>
          <w:sz w:val="24"/>
          <w:szCs w:val="24"/>
        </w:rPr>
        <w:t xml:space="preserve">vismaz 90 </w:t>
      </w:r>
      <w:r w:rsidR="00BE35F8" w:rsidRPr="00C2131E">
        <w:rPr>
          <w:rFonts w:ascii="Times New Roman" w:eastAsiaTheme="minorHAnsi" w:hAnsi="Times New Roman"/>
          <w:sz w:val="24"/>
          <w:szCs w:val="24"/>
        </w:rPr>
        <w:t>tīmekļvietnes.</w:t>
      </w:r>
      <w:r w:rsidR="002E449C" w:rsidRPr="00C2131E">
        <w:rPr>
          <w:rFonts w:ascii="Times New Roman" w:eastAsiaTheme="minorHAnsi" w:hAnsi="Times New Roman"/>
          <w:sz w:val="24"/>
          <w:szCs w:val="24"/>
        </w:rPr>
        <w:t xml:space="preserve"> Tiek prognozēts, ka nākamo 3 gadu laikā, uz TVP tiks izvietotas vismaz 150 iestāžu tīmekļvietnes.</w:t>
      </w:r>
    </w:p>
    <w:p w14:paraId="120E10BD" w14:textId="266D1F61" w:rsidR="00314BA9" w:rsidRPr="00C2131E" w:rsidRDefault="00314BA9" w:rsidP="002E449C">
      <w:pPr>
        <w:pStyle w:val="CCBodyText"/>
        <w:ind w:firstLine="567"/>
        <w:rPr>
          <w:rFonts w:ascii="Times New Roman" w:eastAsiaTheme="minorHAnsi" w:hAnsi="Times New Roman"/>
          <w:sz w:val="24"/>
          <w:szCs w:val="24"/>
        </w:rPr>
      </w:pPr>
      <w:r w:rsidRPr="00C2131E">
        <w:rPr>
          <w:rFonts w:ascii="Times New Roman" w:eastAsiaTheme="minorHAnsi" w:hAnsi="Times New Roman"/>
          <w:sz w:val="24"/>
          <w:szCs w:val="24"/>
        </w:rPr>
        <w:t>TVP ir testa vide un produkcijas vide (produkcijas vidē esošas tīmekļvietnes var būt publiski pieejamas un var nebūt publiski pieejamas, piem., piekļuve ierobežota no konkrētām IP adresēm).</w:t>
      </w:r>
    </w:p>
    <w:p w14:paraId="056949FC" w14:textId="106B73D0" w:rsidR="00486A37" w:rsidRPr="00C2131E" w:rsidRDefault="00486A37" w:rsidP="002E449C">
      <w:pPr>
        <w:pStyle w:val="CCBodyText"/>
        <w:ind w:firstLine="567"/>
        <w:rPr>
          <w:rFonts w:ascii="Times New Roman" w:eastAsiaTheme="minorHAnsi" w:hAnsi="Times New Roman"/>
          <w:sz w:val="24"/>
          <w:szCs w:val="24"/>
        </w:rPr>
      </w:pPr>
      <w:r w:rsidRPr="00C2131E">
        <w:rPr>
          <w:rFonts w:ascii="Times New Roman" w:eastAsiaTheme="minorHAnsi" w:hAnsi="Times New Roman"/>
          <w:sz w:val="24"/>
          <w:szCs w:val="24"/>
        </w:rPr>
        <w:t xml:space="preserve">Plašāku informāciju par TVP skatīt </w:t>
      </w:r>
      <w:hyperlink r:id="rId12" w:history="1">
        <w:r w:rsidRPr="00C2131E">
          <w:rPr>
            <w:rStyle w:val="Hyperlink"/>
            <w:rFonts w:ascii="Times New Roman" w:eastAsiaTheme="minorHAnsi" w:hAnsi="Times New Roman"/>
            <w:sz w:val="24"/>
            <w:szCs w:val="24"/>
          </w:rPr>
          <w:t>TVP projekta detalizētajā aprakstā</w:t>
        </w:r>
      </w:hyperlink>
      <w:r w:rsidRPr="00C2131E">
        <w:rPr>
          <w:rFonts w:ascii="Times New Roman" w:eastAsiaTheme="minorHAnsi" w:hAnsi="Times New Roman"/>
          <w:sz w:val="24"/>
          <w:szCs w:val="24"/>
        </w:rPr>
        <w:t>.</w:t>
      </w:r>
    </w:p>
    <w:p w14:paraId="4523A638" w14:textId="25699C26" w:rsidR="00351E14" w:rsidRPr="00C2131E" w:rsidRDefault="00351E14" w:rsidP="00351E14">
      <w:pPr>
        <w:pStyle w:val="CCH3"/>
        <w:ind w:firstLine="1134"/>
        <w:rPr>
          <w:rFonts w:ascii="Times New Roman" w:hAnsi="Times New Roman" w:cs="Times New Roman"/>
          <w:szCs w:val="28"/>
        </w:rPr>
      </w:pPr>
      <w:r w:rsidRPr="00C2131E">
        <w:rPr>
          <w:rFonts w:ascii="Times New Roman" w:hAnsi="Times New Roman" w:cs="Times New Roman"/>
          <w:szCs w:val="28"/>
        </w:rPr>
        <w:t>Datu struktūra (satura koks)</w:t>
      </w:r>
    </w:p>
    <w:p w14:paraId="171F2DD1" w14:textId="7707C9CE" w:rsidR="001942E2" w:rsidRPr="00C2131E" w:rsidRDefault="002E449C" w:rsidP="002E449C">
      <w:pPr>
        <w:pStyle w:val="CCBodyText"/>
        <w:ind w:firstLine="567"/>
        <w:rPr>
          <w:rFonts w:ascii="Times New Roman" w:hAnsi="Times New Roman"/>
          <w:sz w:val="24"/>
          <w:szCs w:val="24"/>
        </w:rPr>
      </w:pPr>
      <w:r w:rsidRPr="00C2131E">
        <w:rPr>
          <w:rFonts w:ascii="Times New Roman" w:hAnsi="Times New Roman"/>
          <w:sz w:val="24"/>
          <w:szCs w:val="24"/>
        </w:rPr>
        <w:t>Lai padarītu publiski radīto in</w:t>
      </w:r>
      <w:r w:rsidR="001942E2" w:rsidRPr="00C2131E">
        <w:rPr>
          <w:rFonts w:ascii="Times New Roman" w:hAnsi="Times New Roman"/>
          <w:sz w:val="24"/>
          <w:szCs w:val="24"/>
        </w:rPr>
        <w:t>f</w:t>
      </w:r>
      <w:r w:rsidRPr="00C2131E">
        <w:rPr>
          <w:rFonts w:ascii="Times New Roman" w:hAnsi="Times New Roman"/>
          <w:sz w:val="24"/>
          <w:szCs w:val="24"/>
        </w:rPr>
        <w:t>or</w:t>
      </w:r>
      <w:r w:rsidR="001942E2" w:rsidRPr="00C2131E">
        <w:rPr>
          <w:rFonts w:ascii="Times New Roman" w:hAnsi="Times New Roman"/>
          <w:sz w:val="24"/>
          <w:szCs w:val="24"/>
        </w:rPr>
        <w:t>m</w:t>
      </w:r>
      <w:r w:rsidRPr="00C2131E">
        <w:rPr>
          <w:rFonts w:ascii="Times New Roman" w:hAnsi="Times New Roman"/>
          <w:sz w:val="24"/>
          <w:szCs w:val="24"/>
        </w:rPr>
        <w:t xml:space="preserve">āciju pieejamu, </w:t>
      </w:r>
      <w:r w:rsidR="001942E2" w:rsidRPr="00C2131E">
        <w:rPr>
          <w:rFonts w:ascii="Times New Roman" w:hAnsi="Times New Roman"/>
          <w:sz w:val="24"/>
          <w:szCs w:val="24"/>
        </w:rPr>
        <w:t xml:space="preserve">ērtāk un ātrāk atrodamu, </w:t>
      </w:r>
      <w:r w:rsidRPr="00C2131E">
        <w:rPr>
          <w:rFonts w:ascii="Times New Roman" w:hAnsi="Times New Roman"/>
          <w:sz w:val="24"/>
          <w:szCs w:val="24"/>
        </w:rPr>
        <w:t xml:space="preserve">TVP </w:t>
      </w:r>
      <w:r w:rsidR="001942E2" w:rsidRPr="00C2131E">
        <w:rPr>
          <w:rFonts w:ascii="Times New Roman" w:hAnsi="Times New Roman"/>
          <w:sz w:val="24"/>
          <w:szCs w:val="24"/>
        </w:rPr>
        <w:t xml:space="preserve">ietvaros veidotajām tīmekļvietnēm ir noteikta </w:t>
      </w:r>
      <w:r w:rsidRPr="00C2131E">
        <w:rPr>
          <w:rFonts w:ascii="Times New Roman" w:hAnsi="Times New Roman"/>
          <w:sz w:val="24"/>
          <w:szCs w:val="24"/>
        </w:rPr>
        <w:t>vienota struktūra</w:t>
      </w:r>
      <w:r w:rsidR="001942E2" w:rsidRPr="00C2131E">
        <w:rPr>
          <w:rFonts w:ascii="Times New Roman" w:hAnsi="Times New Roman"/>
          <w:sz w:val="24"/>
          <w:szCs w:val="24"/>
        </w:rPr>
        <w:t xml:space="preserve"> (skatīt </w:t>
      </w:r>
      <w:r w:rsidR="001942E2" w:rsidRPr="00C2131E">
        <w:rPr>
          <w:rFonts w:ascii="Times New Roman" w:hAnsi="Times New Roman"/>
          <w:sz w:val="24"/>
          <w:szCs w:val="24"/>
          <w:highlight w:val="yellow"/>
        </w:rPr>
        <w:t>X pielikumu</w:t>
      </w:r>
      <w:r w:rsidR="001942E2" w:rsidRPr="00C2131E">
        <w:rPr>
          <w:rFonts w:ascii="Times New Roman" w:hAnsi="Times New Roman"/>
          <w:sz w:val="24"/>
          <w:szCs w:val="24"/>
        </w:rPr>
        <w:t xml:space="preserve"> “Satura koks”).</w:t>
      </w:r>
    </w:p>
    <w:p w14:paraId="00D5D14F" w14:textId="3F94CDDC" w:rsidR="001942E2" w:rsidRPr="00C2131E" w:rsidRDefault="001942E2" w:rsidP="002E449C">
      <w:pPr>
        <w:pStyle w:val="CCBodyText"/>
        <w:ind w:firstLine="567"/>
        <w:rPr>
          <w:rFonts w:ascii="Times New Roman" w:hAnsi="Times New Roman"/>
          <w:sz w:val="24"/>
          <w:szCs w:val="24"/>
        </w:rPr>
      </w:pPr>
      <w:r w:rsidRPr="00C2131E">
        <w:rPr>
          <w:rFonts w:ascii="Times New Roman" w:hAnsi="Times New Roman"/>
          <w:sz w:val="24"/>
          <w:szCs w:val="24"/>
        </w:rPr>
        <w:t>Satura koks izveidē, veikta iestāžu līdzšinējo tīmekļvietņu satura analīze, normatīvo aktu analīze, kā arī vairākās iterācijās veikti lietojamības testi.</w:t>
      </w:r>
    </w:p>
    <w:p w14:paraId="4AAA52DA" w14:textId="200A36B6" w:rsidR="001942E2" w:rsidRPr="00C2131E" w:rsidRDefault="00D26729" w:rsidP="0057588F">
      <w:pPr>
        <w:pStyle w:val="CCBodyText"/>
        <w:ind w:firstLine="567"/>
        <w:rPr>
          <w:rFonts w:ascii="Times New Roman" w:hAnsi="Times New Roman"/>
          <w:sz w:val="24"/>
          <w:szCs w:val="24"/>
        </w:rPr>
      </w:pPr>
      <w:r w:rsidRPr="00C2131E">
        <w:rPr>
          <w:rFonts w:ascii="Times New Roman" w:hAnsi="Times New Roman"/>
          <w:sz w:val="24"/>
          <w:szCs w:val="24"/>
        </w:rPr>
        <w:t>TVP paredzēta ministriju, padotības iestāžu un pašvaldību oficiālajām tīmekļvietnēm (</w:t>
      </w:r>
      <w:hyperlink r:id="rId13" w:history="1">
        <w:r w:rsidRPr="00C2131E">
          <w:rPr>
            <w:rStyle w:val="Hyperlink"/>
            <w:rFonts w:ascii="Times New Roman" w:hAnsi="Times New Roman"/>
            <w:sz w:val="24"/>
            <w:szCs w:val="24"/>
          </w:rPr>
          <w:t>www.iestade.gov.lv</w:t>
        </w:r>
      </w:hyperlink>
      <w:r w:rsidRPr="00C2131E">
        <w:rPr>
          <w:rFonts w:ascii="Times New Roman" w:hAnsi="Times New Roman"/>
          <w:sz w:val="24"/>
          <w:szCs w:val="24"/>
        </w:rPr>
        <w:t xml:space="preserve"> un </w:t>
      </w:r>
      <w:hyperlink r:id="rId14" w:history="1">
        <w:r w:rsidRPr="00C2131E">
          <w:rPr>
            <w:rStyle w:val="Hyperlink"/>
            <w:rFonts w:ascii="Times New Roman" w:hAnsi="Times New Roman"/>
            <w:sz w:val="24"/>
            <w:szCs w:val="24"/>
          </w:rPr>
          <w:t>www.pasvaldiba.lv</w:t>
        </w:r>
      </w:hyperlink>
      <w:r w:rsidRPr="00C2131E">
        <w:rPr>
          <w:rFonts w:ascii="Times New Roman" w:hAnsi="Times New Roman"/>
          <w:sz w:val="24"/>
          <w:szCs w:val="24"/>
        </w:rPr>
        <w:t>)</w:t>
      </w:r>
      <w:r w:rsidR="00486A37" w:rsidRPr="00C2131E">
        <w:rPr>
          <w:rFonts w:ascii="Times New Roman" w:hAnsi="Times New Roman"/>
          <w:sz w:val="24"/>
          <w:szCs w:val="24"/>
        </w:rPr>
        <w:t xml:space="preserve">. </w:t>
      </w:r>
      <w:r w:rsidR="0057588F" w:rsidRPr="00C2131E">
        <w:rPr>
          <w:rFonts w:ascii="Times New Roman" w:hAnsi="Times New Roman"/>
          <w:sz w:val="24"/>
          <w:szCs w:val="24"/>
        </w:rPr>
        <w:t xml:space="preserve">TVP </w:t>
      </w:r>
      <w:r w:rsidRPr="00C2131E">
        <w:rPr>
          <w:rFonts w:ascii="Times New Roman" w:hAnsi="Times New Roman"/>
          <w:sz w:val="24"/>
          <w:szCs w:val="24"/>
        </w:rPr>
        <w:t xml:space="preserve">attiecīgi </w:t>
      </w:r>
      <w:r w:rsidR="0057588F" w:rsidRPr="00C2131E">
        <w:rPr>
          <w:rFonts w:ascii="Times New Roman" w:hAnsi="Times New Roman"/>
          <w:sz w:val="24"/>
          <w:szCs w:val="24"/>
        </w:rPr>
        <w:t xml:space="preserve">tīmekļvietnes </w:t>
      </w:r>
      <w:r w:rsidRPr="00C2131E">
        <w:rPr>
          <w:rFonts w:ascii="Times New Roman" w:hAnsi="Times New Roman"/>
          <w:sz w:val="24"/>
          <w:szCs w:val="24"/>
        </w:rPr>
        <w:t>tiek iedalītas trīs grupās. Katrai no tīmekļvietņu grupām izveidota vienota struktūra, tie ir obligātie satura bloki un struktūras elementi, kuri būs redzami visās tīmekļvietnēs</w:t>
      </w:r>
      <w:r w:rsidR="0064364A" w:rsidRPr="00C2131E">
        <w:rPr>
          <w:rFonts w:ascii="Times New Roman" w:hAnsi="Times New Roman"/>
          <w:sz w:val="24"/>
          <w:szCs w:val="24"/>
        </w:rPr>
        <w:t>. Kopīgo sadaļu nosaukumi un atrašanās vieta noteikta Valsts kancelejas saskaņotajā satura kokā, kas attiecināms uz visām iestāžu tīmekļviet</w:t>
      </w:r>
      <w:r w:rsidR="00F37CEB" w:rsidRPr="00C2131E">
        <w:rPr>
          <w:rFonts w:ascii="Times New Roman" w:hAnsi="Times New Roman"/>
          <w:sz w:val="24"/>
          <w:szCs w:val="24"/>
        </w:rPr>
        <w:t>n</w:t>
      </w:r>
      <w:r w:rsidR="0064364A" w:rsidRPr="00C2131E">
        <w:rPr>
          <w:rFonts w:ascii="Times New Roman" w:hAnsi="Times New Roman"/>
          <w:sz w:val="24"/>
          <w:szCs w:val="24"/>
        </w:rPr>
        <w:t xml:space="preserve">ēm, kuras tiek izveidotas TVP (skatīt </w:t>
      </w:r>
      <w:r w:rsidR="0064364A" w:rsidRPr="00C2131E">
        <w:rPr>
          <w:rFonts w:ascii="Times New Roman" w:hAnsi="Times New Roman"/>
          <w:sz w:val="24"/>
          <w:szCs w:val="24"/>
          <w:highlight w:val="yellow"/>
        </w:rPr>
        <w:t>X pielikumu</w:t>
      </w:r>
      <w:r w:rsidR="0064364A" w:rsidRPr="00C2131E">
        <w:rPr>
          <w:rFonts w:ascii="Times New Roman" w:hAnsi="Times New Roman"/>
          <w:sz w:val="24"/>
          <w:szCs w:val="24"/>
        </w:rPr>
        <w:t xml:space="preserve"> “Satura koks”)</w:t>
      </w:r>
      <w:r w:rsidRPr="00C2131E">
        <w:rPr>
          <w:rFonts w:ascii="Times New Roman" w:hAnsi="Times New Roman"/>
          <w:sz w:val="24"/>
          <w:szCs w:val="24"/>
        </w:rPr>
        <w:t xml:space="preserve">. Tomēr, ņemot vērā, ka katra no </w:t>
      </w:r>
      <w:r w:rsidRPr="00C2131E">
        <w:rPr>
          <w:rFonts w:ascii="Times New Roman" w:hAnsi="Times New Roman"/>
          <w:sz w:val="24"/>
          <w:szCs w:val="24"/>
        </w:rPr>
        <w:lastRenderedPageBreak/>
        <w:t>iestādēm ir ar savu specifiku, tīmekļvietnes iespējams papildināt arī ar specifisku, iestādei, ministrijai vai pašvaldībai nepieciešamu informāciju</w:t>
      </w:r>
      <w:r w:rsidR="00F37CEB" w:rsidRPr="00C2131E">
        <w:rPr>
          <w:rFonts w:ascii="Times New Roman" w:hAnsi="Times New Roman"/>
          <w:sz w:val="24"/>
          <w:szCs w:val="24"/>
        </w:rPr>
        <w:t xml:space="preserve"> vai kādu no satura kokā esošajām sadaļām neattēlot, ja tāda iestādei nav objektīvu iemeslu dēļ nepieciešama</w:t>
      </w:r>
      <w:r w:rsidRPr="00C2131E">
        <w:rPr>
          <w:rFonts w:ascii="Times New Roman" w:hAnsi="Times New Roman"/>
          <w:sz w:val="24"/>
          <w:szCs w:val="24"/>
        </w:rPr>
        <w:t xml:space="preserve">. </w:t>
      </w:r>
    </w:p>
    <w:p w14:paraId="6917ED01" w14:textId="3AE631B1" w:rsidR="0026247A" w:rsidRPr="00C2131E" w:rsidRDefault="00F37CEB" w:rsidP="0057588F">
      <w:pPr>
        <w:pStyle w:val="CCBodyText"/>
        <w:ind w:firstLine="567"/>
        <w:rPr>
          <w:rFonts w:ascii="Times New Roman" w:hAnsi="Times New Roman"/>
          <w:sz w:val="24"/>
          <w:szCs w:val="24"/>
        </w:rPr>
      </w:pPr>
      <w:r w:rsidRPr="00C2131E">
        <w:rPr>
          <w:rFonts w:ascii="Times New Roman" w:hAnsi="Times New Roman"/>
          <w:sz w:val="24"/>
          <w:szCs w:val="24"/>
        </w:rPr>
        <w:t xml:space="preserve">Satura koks aptver 1., 2. un 3. līmeņa izvēlnes, kā arī tīmekļvietnes 3 </w:t>
      </w:r>
      <w:proofErr w:type="spellStart"/>
      <w:r w:rsidRPr="00C2131E">
        <w:rPr>
          <w:rFonts w:ascii="Times New Roman" w:hAnsi="Times New Roman"/>
          <w:sz w:val="24"/>
          <w:szCs w:val="24"/>
        </w:rPr>
        <w:t>sākumblokus</w:t>
      </w:r>
      <w:proofErr w:type="spellEnd"/>
      <w:r w:rsidRPr="00C2131E">
        <w:rPr>
          <w:rFonts w:ascii="Times New Roman" w:hAnsi="Times New Roman"/>
          <w:sz w:val="24"/>
          <w:szCs w:val="24"/>
        </w:rPr>
        <w:t>, kas ir kā saites uz galvenaj</w:t>
      </w:r>
      <w:r w:rsidR="003F0AE7" w:rsidRPr="00C2131E">
        <w:rPr>
          <w:rFonts w:ascii="Times New Roman" w:hAnsi="Times New Roman"/>
          <w:sz w:val="24"/>
          <w:szCs w:val="24"/>
        </w:rPr>
        <w:t>ā</w:t>
      </w:r>
      <w:r w:rsidRPr="00C2131E">
        <w:rPr>
          <w:rFonts w:ascii="Times New Roman" w:hAnsi="Times New Roman"/>
          <w:sz w:val="24"/>
          <w:szCs w:val="24"/>
        </w:rPr>
        <w:t>m, apmeklētāk</w:t>
      </w:r>
      <w:r w:rsidR="003F0AE7" w:rsidRPr="00C2131E">
        <w:rPr>
          <w:rFonts w:ascii="Times New Roman" w:hAnsi="Times New Roman"/>
          <w:sz w:val="24"/>
          <w:szCs w:val="24"/>
        </w:rPr>
        <w:t>ajām sadaļām tīmekļvietnē vai resursiem ārpus tās</w:t>
      </w:r>
      <w:r w:rsidRPr="00C2131E">
        <w:rPr>
          <w:rFonts w:ascii="Times New Roman" w:hAnsi="Times New Roman"/>
          <w:sz w:val="24"/>
          <w:szCs w:val="24"/>
        </w:rPr>
        <w:t xml:space="preserve">. </w:t>
      </w:r>
      <w:r w:rsidR="0026247A" w:rsidRPr="00C2131E">
        <w:rPr>
          <w:rFonts w:ascii="Times New Roman" w:hAnsi="Times New Roman"/>
          <w:sz w:val="24"/>
          <w:szCs w:val="24"/>
        </w:rPr>
        <w:t xml:space="preserve">Plašāk </w:t>
      </w:r>
      <w:r w:rsidR="003F0AE7" w:rsidRPr="00C2131E">
        <w:rPr>
          <w:rFonts w:ascii="Times New Roman" w:hAnsi="Times New Roman"/>
          <w:sz w:val="24"/>
          <w:szCs w:val="24"/>
        </w:rPr>
        <w:t xml:space="preserve">par satura blokiem, to izkārtojumu un pamatojumu </w:t>
      </w:r>
      <w:r w:rsidR="0026247A" w:rsidRPr="00C2131E">
        <w:rPr>
          <w:rFonts w:ascii="Times New Roman" w:hAnsi="Times New Roman"/>
          <w:sz w:val="24"/>
          <w:szCs w:val="24"/>
        </w:rPr>
        <w:t xml:space="preserve">skatīt TVP labās prakses vadlīnijās (skatīt </w:t>
      </w:r>
      <w:r w:rsidR="0026247A" w:rsidRPr="00C2131E">
        <w:rPr>
          <w:rFonts w:ascii="Times New Roman" w:hAnsi="Times New Roman"/>
          <w:sz w:val="24"/>
          <w:szCs w:val="24"/>
          <w:highlight w:val="yellow"/>
        </w:rPr>
        <w:t>X pielikumu</w:t>
      </w:r>
      <w:r w:rsidR="0026247A" w:rsidRPr="00C2131E">
        <w:rPr>
          <w:rFonts w:ascii="Times New Roman" w:hAnsi="Times New Roman"/>
          <w:sz w:val="24"/>
          <w:szCs w:val="24"/>
        </w:rPr>
        <w:t xml:space="preserve"> “TVP labās prakses vadlīnijas”).</w:t>
      </w:r>
    </w:p>
    <w:p w14:paraId="2C0D1D7B" w14:textId="2F2C3655" w:rsidR="003F0AE7" w:rsidRPr="00C2131E" w:rsidRDefault="003F0AE7" w:rsidP="003F0AE7">
      <w:pPr>
        <w:pStyle w:val="CCBodyText"/>
        <w:ind w:firstLine="567"/>
        <w:jc w:val="right"/>
        <w:rPr>
          <w:rFonts w:ascii="Times New Roman" w:hAnsi="Times New Roman"/>
          <w:i/>
          <w:iCs/>
          <w:noProof/>
          <w:sz w:val="24"/>
          <w:szCs w:val="24"/>
        </w:rPr>
      </w:pPr>
      <w:r w:rsidRPr="00C2131E">
        <w:rPr>
          <w:rFonts w:ascii="Times New Roman" w:hAnsi="Times New Roman"/>
          <w:i/>
          <w:iCs/>
          <w:noProof/>
          <w:sz w:val="24"/>
          <w:szCs w:val="24"/>
        </w:rPr>
        <w:t>1.attēls: TVP izvēlnes un sākumbloku attēlojums tīmekļvientēs.</w:t>
      </w:r>
    </w:p>
    <w:p w14:paraId="2CB61F90" w14:textId="4E4F6B0C" w:rsidR="003F0AE7" w:rsidRPr="00C2131E" w:rsidRDefault="00DD7144" w:rsidP="0057588F">
      <w:pPr>
        <w:pStyle w:val="CCBodyText"/>
        <w:ind w:firstLine="567"/>
        <w:rPr>
          <w:rFonts w:ascii="Times New Roman" w:hAnsi="Times New Roman"/>
          <w:noProof/>
          <w:sz w:val="24"/>
          <w:szCs w:val="24"/>
        </w:rPr>
      </w:pPr>
      <w:r w:rsidRPr="00C2131E">
        <w:rPr>
          <w:rFonts w:ascii="Times New Roman" w:hAnsi="Times New Roman"/>
          <w:noProof/>
          <w:sz w:val="24"/>
          <w:szCs w:val="24"/>
        </w:rPr>
        <w:drawing>
          <wp:inline distT="0" distB="0" distL="0" distR="0" wp14:anchorId="57CA9156" wp14:editId="6200E708">
            <wp:extent cx="5972175" cy="339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72175" cy="3397250"/>
                    </a:xfrm>
                    <a:prstGeom prst="rect">
                      <a:avLst/>
                    </a:prstGeom>
                  </pic:spPr>
                </pic:pic>
              </a:graphicData>
            </a:graphic>
          </wp:inline>
        </w:drawing>
      </w:r>
    </w:p>
    <w:p w14:paraId="03C17F71" w14:textId="77777777" w:rsidR="00A36440" w:rsidRPr="00C2131E" w:rsidRDefault="00A36440" w:rsidP="00A36440">
      <w:pPr>
        <w:pStyle w:val="CCBodyText"/>
        <w:ind w:firstLine="567"/>
        <w:rPr>
          <w:rFonts w:ascii="Times New Roman" w:hAnsi="Times New Roman"/>
          <w:sz w:val="24"/>
          <w:szCs w:val="24"/>
        </w:rPr>
      </w:pPr>
    </w:p>
    <w:p w14:paraId="20F0DCC1" w14:textId="4473EC57" w:rsidR="00A36440" w:rsidRPr="00C2131E" w:rsidRDefault="00A36440" w:rsidP="00A36440">
      <w:pPr>
        <w:pStyle w:val="CCBodyText"/>
        <w:ind w:firstLine="567"/>
        <w:rPr>
          <w:rFonts w:ascii="Times New Roman" w:eastAsiaTheme="minorHAnsi" w:hAnsi="Times New Roman"/>
          <w:sz w:val="24"/>
          <w:szCs w:val="24"/>
        </w:rPr>
      </w:pPr>
      <w:r w:rsidRPr="00C2131E">
        <w:rPr>
          <w:rFonts w:ascii="Times New Roman" w:hAnsi="Times New Roman"/>
          <w:sz w:val="24"/>
          <w:szCs w:val="24"/>
        </w:rPr>
        <w:t xml:space="preserve">TVP administrēšana ir vairāku līmeņu. </w:t>
      </w:r>
      <w:r w:rsidRPr="00C2131E">
        <w:rPr>
          <w:rFonts w:ascii="Times New Roman" w:eastAsiaTheme="minorHAnsi" w:hAnsi="Times New Roman"/>
          <w:sz w:val="24"/>
          <w:szCs w:val="24"/>
        </w:rPr>
        <w:t>Kā galvenais administrators ir TVP platformas administrators (Valsts reģionālai attīstības aģentūra) – pārvalda visas TVP izvietotās tīmekļvietnes un tehniskos resursus. Savukārt katrā iestādē, kuras tīmekļvietne izvietota TVP, tiek piešķirtas tiesības vienam galvenajam satura administratoram ar īpašām tiesībām. Šis administrators var veidot pārējos satura administratorus savas iestādes tīmekļvietnē pēc nepieciešamības, t.sk. definējot tiem piekļuvju apjomu.</w:t>
      </w:r>
    </w:p>
    <w:p w14:paraId="79D1A053" w14:textId="1000202D" w:rsidR="00351E14" w:rsidRPr="00C2131E" w:rsidRDefault="001942E2" w:rsidP="0057588F">
      <w:pPr>
        <w:pStyle w:val="CCBodyText"/>
        <w:ind w:firstLine="567"/>
        <w:rPr>
          <w:rFonts w:ascii="Times New Roman" w:hAnsi="Times New Roman"/>
          <w:sz w:val="24"/>
          <w:szCs w:val="24"/>
        </w:rPr>
      </w:pPr>
      <w:r w:rsidRPr="00C2131E">
        <w:rPr>
          <w:rFonts w:ascii="Times New Roman" w:hAnsi="Times New Roman"/>
          <w:sz w:val="24"/>
          <w:szCs w:val="24"/>
        </w:rPr>
        <w:t xml:space="preserve"> </w:t>
      </w:r>
    </w:p>
    <w:p w14:paraId="491F8CBD" w14:textId="39CC2244" w:rsidR="00C20960" w:rsidRPr="00C2131E" w:rsidRDefault="00C20960" w:rsidP="00C20960">
      <w:pPr>
        <w:pStyle w:val="CCH3"/>
        <w:ind w:firstLine="1276"/>
        <w:rPr>
          <w:rFonts w:ascii="Times New Roman" w:hAnsi="Times New Roman" w:cs="Times New Roman"/>
          <w:szCs w:val="28"/>
        </w:rPr>
      </w:pPr>
      <w:r w:rsidRPr="00C2131E">
        <w:rPr>
          <w:rFonts w:ascii="Times New Roman" w:hAnsi="Times New Roman" w:cs="Times New Roman"/>
          <w:szCs w:val="28"/>
        </w:rPr>
        <w:lastRenderedPageBreak/>
        <w:t>Integrācijas ar citām Informācijas sistēmām</w:t>
      </w:r>
    </w:p>
    <w:p w14:paraId="674B67D6" w14:textId="1FF34B24" w:rsidR="00C20960" w:rsidRPr="00C2131E" w:rsidRDefault="00C2023A" w:rsidP="00C20960">
      <w:pPr>
        <w:pStyle w:val="CCBodyText"/>
        <w:ind w:firstLine="567"/>
        <w:rPr>
          <w:rFonts w:ascii="Times New Roman" w:hAnsi="Times New Roman"/>
          <w:sz w:val="24"/>
          <w:szCs w:val="24"/>
        </w:rPr>
      </w:pPr>
      <w:r w:rsidRPr="00C2131E">
        <w:rPr>
          <w:rFonts w:ascii="Times New Roman" w:hAnsi="Times New Roman"/>
          <w:sz w:val="24"/>
          <w:szCs w:val="24"/>
        </w:rPr>
        <w:t>G</w:t>
      </w:r>
      <w:r w:rsidR="00C20960" w:rsidRPr="00C2131E">
        <w:rPr>
          <w:rFonts w:ascii="Times New Roman" w:hAnsi="Times New Roman"/>
          <w:sz w:val="24"/>
          <w:szCs w:val="24"/>
        </w:rPr>
        <w:t xml:space="preserve">alvenās integrācijas </w:t>
      </w:r>
      <w:r w:rsidRPr="00C2131E">
        <w:rPr>
          <w:rFonts w:ascii="Times New Roman" w:hAnsi="Times New Roman"/>
          <w:sz w:val="24"/>
          <w:szCs w:val="24"/>
        </w:rPr>
        <w:t>TVP</w:t>
      </w:r>
      <w:r w:rsidR="00C20960" w:rsidRPr="00C2131E">
        <w:rPr>
          <w:rFonts w:ascii="Times New Roman" w:hAnsi="Times New Roman"/>
          <w:sz w:val="24"/>
          <w:szCs w:val="24"/>
        </w:rPr>
        <w:t>:</w:t>
      </w:r>
    </w:p>
    <w:p w14:paraId="4EBD2568" w14:textId="6D20EFF5" w:rsidR="00C20960" w:rsidRPr="00C2131E" w:rsidRDefault="00C20960" w:rsidP="00C20960">
      <w:pPr>
        <w:pStyle w:val="CCBodyText"/>
        <w:numPr>
          <w:ilvl w:val="0"/>
          <w:numId w:val="11"/>
        </w:numPr>
        <w:rPr>
          <w:rFonts w:ascii="Times New Roman" w:hAnsi="Times New Roman"/>
          <w:sz w:val="24"/>
          <w:szCs w:val="24"/>
        </w:rPr>
      </w:pPr>
      <w:r w:rsidRPr="00C2131E">
        <w:rPr>
          <w:rFonts w:ascii="Times New Roman" w:hAnsi="Times New Roman"/>
          <w:sz w:val="24"/>
          <w:szCs w:val="24"/>
        </w:rPr>
        <w:t>Integrācija ar Nodarbinātības valsts aģentūras CV vakanču portālu – tiek ielasīti katras iestādes tīmekļvietnē iestādes vakances;</w:t>
      </w:r>
    </w:p>
    <w:p w14:paraId="23A27860" w14:textId="625EB272" w:rsidR="00C20960" w:rsidRPr="00C2131E" w:rsidRDefault="00C20960" w:rsidP="00C20960">
      <w:pPr>
        <w:pStyle w:val="CCBodyText"/>
        <w:numPr>
          <w:ilvl w:val="0"/>
          <w:numId w:val="11"/>
        </w:numPr>
        <w:rPr>
          <w:rFonts w:ascii="Times New Roman" w:hAnsi="Times New Roman"/>
          <w:sz w:val="24"/>
          <w:szCs w:val="24"/>
        </w:rPr>
      </w:pPr>
      <w:r w:rsidRPr="00C2131E">
        <w:rPr>
          <w:rFonts w:ascii="Times New Roman" w:hAnsi="Times New Roman"/>
          <w:sz w:val="24"/>
          <w:szCs w:val="24"/>
        </w:rPr>
        <w:t>Integrācija ar Publisko pakalpojumu katalogu (PPK) – tiek ielasīti katras iestādes tīmekļvietnē informācija par pakalpojumiem (daļa no pakalpojumu apraksta, daļu iestādes var veidot papildus savā tīmekļvietnē);</w:t>
      </w:r>
    </w:p>
    <w:p w14:paraId="4F4CF26D" w14:textId="05F29274" w:rsidR="00C20960" w:rsidRPr="00C2131E" w:rsidRDefault="00C20960" w:rsidP="00C20960">
      <w:pPr>
        <w:pStyle w:val="CCBodyText"/>
        <w:numPr>
          <w:ilvl w:val="0"/>
          <w:numId w:val="11"/>
        </w:numPr>
        <w:rPr>
          <w:rFonts w:ascii="Times New Roman" w:hAnsi="Times New Roman"/>
          <w:sz w:val="24"/>
          <w:szCs w:val="24"/>
        </w:rPr>
      </w:pPr>
      <w:r w:rsidRPr="00C2131E">
        <w:rPr>
          <w:rFonts w:ascii="Times New Roman" w:hAnsi="Times New Roman"/>
          <w:sz w:val="24"/>
          <w:szCs w:val="24"/>
        </w:rPr>
        <w:t xml:space="preserve">Integrācijas ar Atvērto datu portālu – tiek nodotas vairākas datu kopas </w:t>
      </w:r>
      <w:proofErr w:type="gramStart"/>
      <w:r w:rsidRPr="00C2131E">
        <w:rPr>
          <w:rFonts w:ascii="Times New Roman" w:hAnsi="Times New Roman"/>
          <w:sz w:val="24"/>
          <w:szCs w:val="24"/>
        </w:rPr>
        <w:t>(</w:t>
      </w:r>
      <w:proofErr w:type="gramEnd"/>
      <w:r w:rsidRPr="00C2131E">
        <w:rPr>
          <w:rFonts w:ascii="Times New Roman" w:hAnsi="Times New Roman"/>
          <w:sz w:val="24"/>
          <w:szCs w:val="24"/>
        </w:rPr>
        <w:t>gan dati par TVP apmeklējumu, gan dati, kas nepieciešami virtuālā asistenta zināšanu bāzei</w:t>
      </w:r>
      <w:r w:rsidR="00C04A6E" w:rsidRPr="00C2131E">
        <w:rPr>
          <w:rFonts w:ascii="Times New Roman" w:hAnsi="Times New Roman"/>
          <w:sz w:val="24"/>
          <w:szCs w:val="24"/>
        </w:rPr>
        <w:t>, gan saņemtas - tiek ielasīti katras iestādes tīmekļvietnē informācija par iestādes iepirkumiem (datu avots – Elektroniskā iepirkumu sistēma EIS)</w:t>
      </w:r>
      <w:r w:rsidRPr="00C2131E">
        <w:rPr>
          <w:rFonts w:ascii="Times New Roman" w:hAnsi="Times New Roman"/>
          <w:sz w:val="24"/>
          <w:szCs w:val="24"/>
        </w:rPr>
        <w:t>.</w:t>
      </w:r>
    </w:p>
    <w:p w14:paraId="3F664013" w14:textId="364D8AB1" w:rsidR="00C20960" w:rsidRPr="00C2131E" w:rsidRDefault="004A5E81" w:rsidP="00C20960">
      <w:pPr>
        <w:pStyle w:val="CCBodyText"/>
        <w:ind w:left="720"/>
        <w:rPr>
          <w:rFonts w:ascii="Times New Roman" w:hAnsi="Times New Roman"/>
          <w:b/>
          <w:bCs/>
          <w:sz w:val="24"/>
          <w:szCs w:val="24"/>
        </w:rPr>
      </w:pPr>
      <w:r w:rsidRPr="00C2131E">
        <w:rPr>
          <w:rFonts w:ascii="Times New Roman" w:hAnsi="Times New Roman"/>
          <w:b/>
          <w:bCs/>
          <w:sz w:val="24"/>
          <w:szCs w:val="24"/>
        </w:rPr>
        <w:t>Attiecīgi datu, kas tiek ielasīti no minētajām informācijas sistēmām, ar kurām TVP ir integrācija, migrācija no iestāžu esošajām tīmekļvietnēm uz TVP nav jāveic, bet migrācijas laikā jānodrošina integrācijai nepieciešamā sasaiste (piem., jānorāda iestāžu reģistrācijas nr., kuru dati ielasāmi u.tml.).</w:t>
      </w:r>
    </w:p>
    <w:p w14:paraId="292CA7B3" w14:textId="77777777" w:rsidR="00AA7940" w:rsidRPr="00C2131E" w:rsidRDefault="00AA7940" w:rsidP="00AA7940">
      <w:pPr>
        <w:pStyle w:val="CCBodyText"/>
        <w:ind w:left="720"/>
        <w:rPr>
          <w:rFonts w:ascii="Times New Roman" w:hAnsi="Times New Roman"/>
          <w:sz w:val="24"/>
          <w:szCs w:val="24"/>
        </w:rPr>
      </w:pPr>
      <w:r w:rsidRPr="00C2131E">
        <w:rPr>
          <w:rFonts w:ascii="Times New Roman" w:hAnsi="Times New Roman"/>
          <w:sz w:val="24"/>
          <w:szCs w:val="24"/>
        </w:rPr>
        <w:t>Pārējās integrācijas skatīt 2.attēlā.</w:t>
      </w:r>
    </w:p>
    <w:p w14:paraId="0CFA6571" w14:textId="405C9052" w:rsidR="00AC3916" w:rsidRPr="00C2131E" w:rsidRDefault="00AC3916" w:rsidP="00AC3916">
      <w:pPr>
        <w:pStyle w:val="CCBodyText"/>
        <w:ind w:firstLine="567"/>
        <w:jc w:val="right"/>
        <w:rPr>
          <w:rFonts w:ascii="Times New Roman" w:hAnsi="Times New Roman"/>
          <w:i/>
          <w:iCs/>
          <w:noProof/>
          <w:sz w:val="24"/>
          <w:szCs w:val="24"/>
        </w:rPr>
      </w:pPr>
      <w:r w:rsidRPr="00C2131E">
        <w:rPr>
          <w:rFonts w:ascii="Times New Roman" w:hAnsi="Times New Roman"/>
          <w:i/>
          <w:iCs/>
          <w:noProof/>
          <w:sz w:val="24"/>
          <w:szCs w:val="24"/>
        </w:rPr>
        <w:t>2.attēls: TVP loģiskās saites starp sistēmām un lietotājiem</w:t>
      </w:r>
    </w:p>
    <w:p w14:paraId="6E763F60" w14:textId="10B2FF4D" w:rsidR="00AC3916" w:rsidRPr="00C2131E" w:rsidRDefault="00AC3916" w:rsidP="00CE452C">
      <w:pPr>
        <w:pStyle w:val="CCBodyText"/>
        <w:ind w:left="720" w:hanging="720"/>
        <w:jc w:val="left"/>
        <w:rPr>
          <w:rFonts w:ascii="Times New Roman" w:hAnsi="Times New Roman"/>
          <w:b/>
          <w:bCs/>
          <w:sz w:val="24"/>
          <w:szCs w:val="24"/>
        </w:rPr>
      </w:pPr>
      <w:r w:rsidRPr="00C2131E">
        <w:rPr>
          <w:rFonts w:ascii="Times New Roman" w:hAnsi="Times New Roman"/>
          <w:noProof/>
          <w:sz w:val="24"/>
          <w:szCs w:val="24"/>
        </w:rPr>
        <w:lastRenderedPageBreak/>
        <w:drawing>
          <wp:inline distT="0" distB="0" distL="0" distR="0" wp14:anchorId="3DF8D9A1" wp14:editId="6EDD156B">
            <wp:extent cx="5972175" cy="436118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72175" cy="4361180"/>
                    </a:xfrm>
                    <a:prstGeom prst="rect">
                      <a:avLst/>
                    </a:prstGeom>
                  </pic:spPr>
                </pic:pic>
              </a:graphicData>
            </a:graphic>
          </wp:inline>
        </w:drawing>
      </w:r>
    </w:p>
    <w:p w14:paraId="7776E855" w14:textId="50DD3924" w:rsidR="009D1AFC" w:rsidRPr="00CE452C" w:rsidRDefault="000D53AF" w:rsidP="00E3339B">
      <w:pPr>
        <w:pStyle w:val="CCH2"/>
      </w:pPr>
      <w:r w:rsidRPr="00CE452C">
        <w:rPr>
          <w:sz w:val="24"/>
          <w:szCs w:val="24"/>
          <w:highlight w:val="cyan"/>
        </w:rPr>
        <w:br w:type="page"/>
      </w:r>
      <w:r w:rsidR="009D1AFC" w:rsidRPr="00CE452C">
        <w:lastRenderedPageBreak/>
        <w:t>Veicamie uzdevumi</w:t>
      </w:r>
    </w:p>
    <w:tbl>
      <w:tblPr>
        <w:tblStyle w:val="TableGrid"/>
        <w:tblW w:w="10071" w:type="dxa"/>
        <w:tblLook w:val="04A0" w:firstRow="1" w:lastRow="0" w:firstColumn="1" w:lastColumn="0" w:noHBand="0" w:noVBand="1"/>
      </w:tblPr>
      <w:tblGrid>
        <w:gridCol w:w="1156"/>
        <w:gridCol w:w="1701"/>
        <w:gridCol w:w="7206"/>
        <w:gridCol w:w="8"/>
      </w:tblGrid>
      <w:tr w:rsidR="00DE3B93" w:rsidRPr="00C2131E" w14:paraId="653F0C16" w14:textId="64D25924" w:rsidTr="00E14CDA">
        <w:trPr>
          <w:gridAfter w:val="1"/>
          <w:wAfter w:w="8" w:type="dxa"/>
          <w:trHeight w:val="866"/>
        </w:trPr>
        <w:tc>
          <w:tcPr>
            <w:tcW w:w="1156" w:type="dxa"/>
            <w:shd w:val="clear" w:color="auto" w:fill="BDD6EE" w:themeFill="accent1" w:themeFillTint="66"/>
          </w:tcPr>
          <w:p w14:paraId="00D72965" w14:textId="0C701941" w:rsidR="00DE3B93" w:rsidRPr="00C2131E" w:rsidRDefault="00DE3B93" w:rsidP="00DE3B93">
            <w:pPr>
              <w:pStyle w:val="CCBodyText"/>
              <w:spacing w:after="0" w:line="240" w:lineRule="auto"/>
              <w:jc w:val="center"/>
              <w:rPr>
                <w:rFonts w:ascii="Times New Roman" w:hAnsi="Times New Roman"/>
                <w:b/>
                <w:bCs/>
                <w:sz w:val="24"/>
                <w:szCs w:val="24"/>
              </w:rPr>
            </w:pPr>
            <w:r w:rsidRPr="00C2131E">
              <w:rPr>
                <w:rFonts w:ascii="Times New Roman" w:hAnsi="Times New Roman"/>
                <w:b/>
                <w:bCs/>
                <w:sz w:val="24"/>
                <w:szCs w:val="24"/>
              </w:rPr>
              <w:t>Prasības ID</w:t>
            </w:r>
          </w:p>
        </w:tc>
        <w:tc>
          <w:tcPr>
            <w:tcW w:w="1701" w:type="dxa"/>
            <w:shd w:val="clear" w:color="auto" w:fill="BDD6EE" w:themeFill="accent1" w:themeFillTint="66"/>
          </w:tcPr>
          <w:p w14:paraId="595BBF49" w14:textId="758B7101" w:rsidR="00DE3B93" w:rsidRPr="00C2131E" w:rsidRDefault="00DE3B93" w:rsidP="00DE3B93">
            <w:pPr>
              <w:pStyle w:val="CCBodyText"/>
              <w:spacing w:after="0" w:line="240" w:lineRule="auto"/>
              <w:jc w:val="center"/>
              <w:rPr>
                <w:rFonts w:ascii="Times New Roman" w:hAnsi="Times New Roman"/>
                <w:b/>
                <w:bCs/>
                <w:sz w:val="24"/>
                <w:szCs w:val="24"/>
              </w:rPr>
            </w:pPr>
            <w:r w:rsidRPr="00C2131E">
              <w:rPr>
                <w:rFonts w:ascii="Times New Roman" w:hAnsi="Times New Roman"/>
                <w:b/>
                <w:bCs/>
                <w:sz w:val="24"/>
                <w:szCs w:val="24"/>
              </w:rPr>
              <w:t>Prasība</w:t>
            </w:r>
          </w:p>
        </w:tc>
        <w:tc>
          <w:tcPr>
            <w:tcW w:w="7206" w:type="dxa"/>
            <w:shd w:val="clear" w:color="auto" w:fill="BDD6EE" w:themeFill="accent1" w:themeFillTint="66"/>
          </w:tcPr>
          <w:p w14:paraId="74B2ABD1" w14:textId="5E476F73" w:rsidR="00DE3B93" w:rsidRPr="00C2131E" w:rsidRDefault="00DE3B93" w:rsidP="00DE3B93">
            <w:pPr>
              <w:pStyle w:val="CCBodyText"/>
              <w:spacing w:after="0" w:line="240" w:lineRule="auto"/>
              <w:jc w:val="center"/>
              <w:rPr>
                <w:rFonts w:ascii="Times New Roman" w:hAnsi="Times New Roman"/>
                <w:b/>
                <w:bCs/>
                <w:sz w:val="24"/>
                <w:szCs w:val="24"/>
              </w:rPr>
            </w:pPr>
            <w:r w:rsidRPr="00C2131E">
              <w:rPr>
                <w:rFonts w:ascii="Times New Roman" w:hAnsi="Times New Roman"/>
                <w:b/>
                <w:bCs/>
                <w:sz w:val="24"/>
                <w:szCs w:val="24"/>
              </w:rPr>
              <w:t>Prasības apraksts</w:t>
            </w:r>
          </w:p>
        </w:tc>
      </w:tr>
      <w:tr w:rsidR="00C06B13" w:rsidRPr="00C2131E" w14:paraId="6F0ADE38" w14:textId="77777777" w:rsidTr="00ED2F59">
        <w:tc>
          <w:tcPr>
            <w:tcW w:w="10071" w:type="dxa"/>
            <w:gridSpan w:val="4"/>
            <w:shd w:val="clear" w:color="auto" w:fill="DEEAF6" w:themeFill="accent1" w:themeFillTint="33"/>
          </w:tcPr>
          <w:p w14:paraId="16DE73BD" w14:textId="441234CF" w:rsidR="00C06B13" w:rsidRPr="00C2131E" w:rsidRDefault="00C06B13" w:rsidP="00DE3B93">
            <w:pPr>
              <w:pStyle w:val="CCBodyText"/>
              <w:spacing w:after="0" w:line="240" w:lineRule="auto"/>
              <w:rPr>
                <w:rFonts w:ascii="Times New Roman" w:hAnsi="Times New Roman"/>
                <w:b/>
                <w:bCs/>
                <w:sz w:val="24"/>
                <w:szCs w:val="24"/>
              </w:rPr>
            </w:pPr>
            <w:r w:rsidRPr="00C2131E">
              <w:rPr>
                <w:rFonts w:ascii="Times New Roman" w:hAnsi="Times New Roman"/>
                <w:b/>
                <w:bCs/>
                <w:sz w:val="24"/>
                <w:szCs w:val="24"/>
              </w:rPr>
              <w:t>Satura migrācijas prasības</w:t>
            </w:r>
          </w:p>
        </w:tc>
      </w:tr>
      <w:tr w:rsidR="00975E16" w:rsidRPr="00CB56D6" w14:paraId="2DF639C0" w14:textId="77777777" w:rsidTr="00E14CDA">
        <w:trPr>
          <w:gridAfter w:val="1"/>
          <w:wAfter w:w="8" w:type="dxa"/>
        </w:trPr>
        <w:tc>
          <w:tcPr>
            <w:tcW w:w="1156" w:type="dxa"/>
          </w:tcPr>
          <w:p w14:paraId="6579FD62" w14:textId="2A42FC9B" w:rsidR="00975E16" w:rsidRPr="001959AA" w:rsidRDefault="00975E16" w:rsidP="00DE3B93">
            <w:pPr>
              <w:pStyle w:val="CCBodyText"/>
              <w:spacing w:after="0" w:line="240" w:lineRule="auto"/>
              <w:rPr>
                <w:rFonts w:ascii="Times New Roman" w:hAnsi="Times New Roman"/>
                <w:sz w:val="24"/>
                <w:szCs w:val="24"/>
              </w:rPr>
            </w:pPr>
            <w:r w:rsidRPr="001959AA">
              <w:rPr>
                <w:rFonts w:ascii="Times New Roman" w:hAnsi="Times New Roman"/>
                <w:sz w:val="24"/>
                <w:szCs w:val="24"/>
              </w:rPr>
              <w:t>MIG1</w:t>
            </w:r>
          </w:p>
        </w:tc>
        <w:tc>
          <w:tcPr>
            <w:tcW w:w="1701" w:type="dxa"/>
          </w:tcPr>
          <w:p w14:paraId="13FA8BB2" w14:textId="175AECC1" w:rsidR="00975E16" w:rsidRPr="001959AA" w:rsidRDefault="00975E16" w:rsidP="00DE3B93">
            <w:pPr>
              <w:pStyle w:val="CCBodyText"/>
              <w:spacing w:after="0" w:line="240" w:lineRule="auto"/>
              <w:rPr>
                <w:rFonts w:ascii="Times New Roman" w:hAnsi="Times New Roman"/>
                <w:sz w:val="24"/>
                <w:szCs w:val="24"/>
              </w:rPr>
            </w:pPr>
            <w:r w:rsidRPr="001959AA">
              <w:rPr>
                <w:rFonts w:ascii="Times New Roman" w:hAnsi="Times New Roman"/>
                <w:sz w:val="24"/>
                <w:szCs w:val="24"/>
              </w:rPr>
              <w:t>Iestādes, kuru tīmekļvietņu saturs jāmigrē</w:t>
            </w:r>
          </w:p>
        </w:tc>
        <w:tc>
          <w:tcPr>
            <w:tcW w:w="7206" w:type="dxa"/>
          </w:tcPr>
          <w:p w14:paraId="61BF2727" w14:textId="77777777" w:rsidR="00975E16" w:rsidRPr="001959AA" w:rsidRDefault="00975E16" w:rsidP="00975E16">
            <w:pPr>
              <w:pStyle w:val="CCBodyText"/>
              <w:spacing w:after="0" w:line="240" w:lineRule="auto"/>
              <w:ind w:left="83"/>
              <w:rPr>
                <w:rFonts w:ascii="Times New Roman" w:hAnsi="Times New Roman"/>
                <w:sz w:val="24"/>
                <w:szCs w:val="24"/>
              </w:rPr>
            </w:pPr>
            <w:r w:rsidRPr="001959AA">
              <w:rPr>
                <w:rFonts w:ascii="Times New Roman" w:hAnsi="Times New Roman"/>
                <w:sz w:val="24"/>
                <w:szCs w:val="24"/>
              </w:rPr>
              <w:t>Izpildītājam jānodrošina satura migrācija 10 iestāžu tīmekļvietnēm (vai 20, ja Izpildītājs nodrošina divu iepirkuma daļu izpildi).</w:t>
            </w:r>
          </w:p>
          <w:p w14:paraId="42596D16" w14:textId="2A152F25" w:rsidR="00975E16" w:rsidRPr="001959AA" w:rsidRDefault="00975E16" w:rsidP="00975E16">
            <w:pPr>
              <w:pStyle w:val="CCBodyText"/>
              <w:spacing w:after="0" w:line="240" w:lineRule="auto"/>
              <w:ind w:left="83"/>
              <w:rPr>
                <w:rFonts w:ascii="Times New Roman" w:hAnsi="Times New Roman"/>
                <w:sz w:val="24"/>
                <w:szCs w:val="24"/>
              </w:rPr>
            </w:pPr>
            <w:r w:rsidRPr="001959AA">
              <w:rPr>
                <w:rFonts w:ascii="Times New Roman" w:hAnsi="Times New Roman"/>
                <w:sz w:val="24"/>
                <w:szCs w:val="24"/>
              </w:rPr>
              <w:t>Indikatīvais iestāžu tīmekļvietņu sadalījums pa iepirkuma daļām:</w:t>
            </w:r>
          </w:p>
          <w:p w14:paraId="7BBAC1FA" w14:textId="77777777" w:rsidR="00975E16" w:rsidRPr="001959AA" w:rsidRDefault="00975E16" w:rsidP="00975E16">
            <w:pPr>
              <w:pStyle w:val="CCBodyText"/>
              <w:numPr>
                <w:ilvl w:val="0"/>
                <w:numId w:val="14"/>
              </w:numPr>
              <w:spacing w:after="0" w:line="240" w:lineRule="auto"/>
              <w:rPr>
                <w:rFonts w:ascii="Times New Roman" w:hAnsi="Times New Roman"/>
                <w:sz w:val="24"/>
                <w:szCs w:val="24"/>
              </w:rPr>
            </w:pPr>
            <w:r w:rsidRPr="001959AA">
              <w:rPr>
                <w:rFonts w:ascii="Times New Roman" w:hAnsi="Times New Roman"/>
                <w:sz w:val="24"/>
                <w:szCs w:val="24"/>
              </w:rPr>
              <w:t xml:space="preserve">Iepirkuma daļa – 10 iestāžu tīmekļvietnes </w:t>
            </w:r>
            <w:r w:rsidRPr="001959AA">
              <w:rPr>
                <w:rFonts w:ascii="Times New Roman" w:hAnsi="Times New Roman"/>
                <w:sz w:val="24"/>
                <w:szCs w:val="24"/>
                <w:highlight w:val="yellow"/>
              </w:rPr>
              <w:t>(X pielikums)</w:t>
            </w:r>
          </w:p>
          <w:p w14:paraId="46B07D9E" w14:textId="77777777" w:rsidR="00975E16" w:rsidRPr="001959AA" w:rsidRDefault="00975E16" w:rsidP="00975E16">
            <w:pPr>
              <w:pStyle w:val="CCBodyText"/>
              <w:numPr>
                <w:ilvl w:val="0"/>
                <w:numId w:val="14"/>
              </w:numPr>
              <w:spacing w:after="0" w:line="240" w:lineRule="auto"/>
              <w:rPr>
                <w:rFonts w:ascii="Times New Roman" w:hAnsi="Times New Roman"/>
                <w:sz w:val="24"/>
                <w:szCs w:val="24"/>
              </w:rPr>
            </w:pPr>
            <w:r w:rsidRPr="001959AA">
              <w:rPr>
                <w:rFonts w:ascii="Times New Roman" w:hAnsi="Times New Roman"/>
                <w:sz w:val="24"/>
                <w:szCs w:val="24"/>
              </w:rPr>
              <w:t xml:space="preserve">Iepirkuma daļa – 10 iestāžu tīmekļvietnes </w:t>
            </w:r>
            <w:r w:rsidRPr="001959AA">
              <w:rPr>
                <w:rFonts w:ascii="Times New Roman" w:hAnsi="Times New Roman"/>
                <w:sz w:val="24"/>
                <w:szCs w:val="24"/>
                <w:highlight w:val="yellow"/>
              </w:rPr>
              <w:t>(X pielikums)</w:t>
            </w:r>
          </w:p>
          <w:p w14:paraId="7BD00284" w14:textId="77777777" w:rsidR="00975E16" w:rsidRPr="001959AA" w:rsidRDefault="00975E16" w:rsidP="00975E16">
            <w:pPr>
              <w:pStyle w:val="CCBodyText"/>
              <w:numPr>
                <w:ilvl w:val="0"/>
                <w:numId w:val="14"/>
              </w:numPr>
              <w:spacing w:after="0" w:line="240" w:lineRule="auto"/>
              <w:rPr>
                <w:rFonts w:ascii="Times New Roman" w:hAnsi="Times New Roman"/>
                <w:sz w:val="24"/>
                <w:szCs w:val="24"/>
              </w:rPr>
            </w:pPr>
            <w:r w:rsidRPr="001959AA">
              <w:rPr>
                <w:rFonts w:ascii="Times New Roman" w:hAnsi="Times New Roman"/>
                <w:sz w:val="24"/>
                <w:szCs w:val="24"/>
              </w:rPr>
              <w:t xml:space="preserve">Iepirkuma daļa – 10 iestāžu tīmekļvietnes </w:t>
            </w:r>
            <w:r w:rsidRPr="001959AA">
              <w:rPr>
                <w:rFonts w:ascii="Times New Roman" w:hAnsi="Times New Roman"/>
                <w:sz w:val="24"/>
                <w:szCs w:val="24"/>
                <w:highlight w:val="yellow"/>
              </w:rPr>
              <w:t>(X pielikums)</w:t>
            </w:r>
          </w:p>
          <w:p w14:paraId="0DCDDF25" w14:textId="439E0816" w:rsidR="00975E16" w:rsidRPr="001959AA" w:rsidRDefault="00975E16" w:rsidP="00975E16">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Pasūtītājs var veikt izmaiņas </w:t>
            </w:r>
            <w:proofErr w:type="spellStart"/>
            <w:r w:rsidRPr="001959AA">
              <w:rPr>
                <w:rFonts w:ascii="Times New Roman" w:hAnsi="Times New Roman"/>
                <w:sz w:val="24"/>
                <w:szCs w:val="24"/>
                <w:highlight w:val="yellow"/>
              </w:rPr>
              <w:t>X.pielik</w:t>
            </w:r>
            <w:r w:rsidR="00901FF8" w:rsidRPr="001959AA">
              <w:rPr>
                <w:rFonts w:ascii="Times New Roman" w:hAnsi="Times New Roman"/>
                <w:sz w:val="24"/>
                <w:szCs w:val="24"/>
                <w:highlight w:val="yellow"/>
              </w:rPr>
              <w:t>u</w:t>
            </w:r>
            <w:r w:rsidRPr="001959AA">
              <w:rPr>
                <w:rFonts w:ascii="Times New Roman" w:hAnsi="Times New Roman"/>
                <w:sz w:val="24"/>
                <w:szCs w:val="24"/>
                <w:highlight w:val="yellow"/>
              </w:rPr>
              <w:t>m</w:t>
            </w:r>
            <w:r w:rsidRPr="001959AA">
              <w:rPr>
                <w:rFonts w:ascii="Times New Roman" w:hAnsi="Times New Roman"/>
                <w:sz w:val="24"/>
                <w:szCs w:val="24"/>
              </w:rPr>
              <w:t>ā</w:t>
            </w:r>
            <w:proofErr w:type="spellEnd"/>
            <w:r w:rsidRPr="001959AA">
              <w:rPr>
                <w:rFonts w:ascii="Times New Roman" w:hAnsi="Times New Roman"/>
                <w:sz w:val="24"/>
                <w:szCs w:val="24"/>
              </w:rPr>
              <w:t xml:space="preserve"> minēto iestāžu sarakstā, aizstājot iestādi ar sarežģītība</w:t>
            </w:r>
            <w:r w:rsidR="00901FF8" w:rsidRPr="001959AA">
              <w:rPr>
                <w:rFonts w:ascii="Times New Roman" w:hAnsi="Times New Roman"/>
                <w:sz w:val="24"/>
                <w:szCs w:val="24"/>
              </w:rPr>
              <w:t>s</w:t>
            </w:r>
            <w:r w:rsidRPr="001959AA">
              <w:rPr>
                <w:rFonts w:ascii="Times New Roman" w:hAnsi="Times New Roman"/>
                <w:sz w:val="24"/>
                <w:szCs w:val="24"/>
              </w:rPr>
              <w:t>/apjoma ziņā līdzvērtīgu citas iestādes tīmekļvietni.</w:t>
            </w:r>
          </w:p>
        </w:tc>
      </w:tr>
      <w:tr w:rsidR="00901FF8" w:rsidRPr="00901FF8" w14:paraId="45C0D963" w14:textId="77777777" w:rsidTr="00E14CDA">
        <w:trPr>
          <w:gridAfter w:val="1"/>
          <w:wAfter w:w="8" w:type="dxa"/>
        </w:trPr>
        <w:tc>
          <w:tcPr>
            <w:tcW w:w="1156" w:type="dxa"/>
          </w:tcPr>
          <w:p w14:paraId="1AE711D0" w14:textId="01024726" w:rsidR="00901FF8" w:rsidRPr="001959AA" w:rsidRDefault="00901FF8" w:rsidP="00DE3B93">
            <w:pPr>
              <w:pStyle w:val="CCBodyText"/>
              <w:spacing w:after="0" w:line="240" w:lineRule="auto"/>
              <w:rPr>
                <w:rFonts w:ascii="Times New Roman" w:hAnsi="Times New Roman"/>
                <w:sz w:val="24"/>
                <w:szCs w:val="24"/>
              </w:rPr>
            </w:pPr>
            <w:r w:rsidRPr="001959AA">
              <w:rPr>
                <w:rFonts w:ascii="Times New Roman" w:hAnsi="Times New Roman"/>
                <w:sz w:val="24"/>
                <w:szCs w:val="24"/>
              </w:rPr>
              <w:t>MIG2</w:t>
            </w:r>
          </w:p>
        </w:tc>
        <w:tc>
          <w:tcPr>
            <w:tcW w:w="1701" w:type="dxa"/>
          </w:tcPr>
          <w:p w14:paraId="2DA3152E" w14:textId="5C540CE2" w:rsidR="00901FF8" w:rsidRPr="001959AA" w:rsidRDefault="00E636E7" w:rsidP="00DE3B93">
            <w:pPr>
              <w:pStyle w:val="CCBodyText"/>
              <w:spacing w:after="0" w:line="240" w:lineRule="auto"/>
              <w:rPr>
                <w:rFonts w:ascii="Times New Roman" w:hAnsi="Times New Roman"/>
                <w:sz w:val="24"/>
                <w:szCs w:val="24"/>
              </w:rPr>
            </w:pPr>
            <w:r w:rsidRPr="001959AA">
              <w:rPr>
                <w:rFonts w:ascii="Times New Roman" w:hAnsi="Times New Roman"/>
                <w:sz w:val="24"/>
                <w:szCs w:val="24"/>
              </w:rPr>
              <w:t>Satura migrācijas termiņi</w:t>
            </w:r>
          </w:p>
        </w:tc>
        <w:tc>
          <w:tcPr>
            <w:tcW w:w="7206" w:type="dxa"/>
          </w:tcPr>
          <w:p w14:paraId="70A51796" w14:textId="77777777" w:rsidR="001959AA" w:rsidRDefault="001959AA" w:rsidP="00901FF8">
            <w:pPr>
              <w:rPr>
                <w:rFonts w:ascii="Times New Roman" w:hAnsi="Times New Roman" w:cs="Times New Roman"/>
                <w:b/>
                <w:bCs/>
                <w:sz w:val="24"/>
                <w:szCs w:val="24"/>
              </w:rPr>
            </w:pPr>
          </w:p>
          <w:p w14:paraId="12608089" w14:textId="09F5570F" w:rsidR="00901FF8" w:rsidRPr="001959AA" w:rsidRDefault="00901FF8" w:rsidP="00901FF8">
            <w:pPr>
              <w:rPr>
                <w:rFonts w:ascii="Times New Roman" w:hAnsi="Times New Roman" w:cs="Times New Roman"/>
                <w:b/>
                <w:bCs/>
                <w:sz w:val="24"/>
                <w:szCs w:val="24"/>
              </w:rPr>
            </w:pPr>
            <w:r w:rsidRPr="001959AA">
              <w:rPr>
                <w:rFonts w:ascii="Times New Roman" w:hAnsi="Times New Roman" w:cs="Times New Roman"/>
                <w:b/>
                <w:bCs/>
                <w:sz w:val="24"/>
                <w:szCs w:val="24"/>
              </w:rPr>
              <w:t>Piedāvājumā jāiekļauj datu migrācijas laika plāns, ņemot vērā šādus termiņus:</w:t>
            </w:r>
          </w:p>
          <w:p w14:paraId="1B2FCBE2" w14:textId="77777777" w:rsidR="00901FF8" w:rsidRPr="001959AA" w:rsidRDefault="00901FF8" w:rsidP="00901FF8">
            <w:pPr>
              <w:pStyle w:val="ListParagraph"/>
              <w:numPr>
                <w:ilvl w:val="0"/>
                <w:numId w:val="15"/>
              </w:numPr>
              <w:rPr>
                <w:rFonts w:ascii="Times New Roman" w:hAnsi="Times New Roman" w:cs="Times New Roman"/>
                <w:sz w:val="24"/>
                <w:szCs w:val="24"/>
              </w:rPr>
            </w:pPr>
            <w:r w:rsidRPr="001959AA">
              <w:rPr>
                <w:rFonts w:ascii="Times New Roman" w:hAnsi="Times New Roman" w:cs="Times New Roman"/>
                <w:sz w:val="24"/>
                <w:szCs w:val="24"/>
              </w:rPr>
              <w:t xml:space="preserve">ne vēlāk kā </w:t>
            </w:r>
            <w:r w:rsidRPr="001959AA">
              <w:rPr>
                <w:rFonts w:ascii="Times New Roman" w:hAnsi="Times New Roman" w:cs="Times New Roman"/>
                <w:b/>
                <w:bCs/>
                <w:sz w:val="24"/>
                <w:szCs w:val="24"/>
              </w:rPr>
              <w:t>2021. gada 10. maijā</w:t>
            </w:r>
            <w:r w:rsidRPr="001959AA">
              <w:rPr>
                <w:rFonts w:ascii="Times New Roman" w:hAnsi="Times New Roman" w:cs="Times New Roman"/>
                <w:sz w:val="24"/>
                <w:szCs w:val="24"/>
              </w:rPr>
              <w:t xml:space="preserve"> - nomigrēta visa datu kopa (viss saturs visām 10 tīmekļvietnēm) un nodota izskatīšanai Pasūtītājam un iestādei;</w:t>
            </w:r>
          </w:p>
          <w:p w14:paraId="13AD54DA" w14:textId="77777777" w:rsidR="00901FF8" w:rsidRPr="001959AA" w:rsidRDefault="00901FF8" w:rsidP="00901FF8">
            <w:pPr>
              <w:pStyle w:val="ListParagraph"/>
              <w:numPr>
                <w:ilvl w:val="0"/>
                <w:numId w:val="15"/>
              </w:numPr>
              <w:rPr>
                <w:rFonts w:ascii="Times New Roman" w:hAnsi="Times New Roman" w:cs="Times New Roman"/>
                <w:sz w:val="24"/>
                <w:szCs w:val="24"/>
              </w:rPr>
            </w:pPr>
            <w:r w:rsidRPr="001959AA">
              <w:rPr>
                <w:rFonts w:ascii="Times New Roman" w:hAnsi="Times New Roman" w:cs="Times New Roman"/>
                <w:sz w:val="24"/>
                <w:szCs w:val="24"/>
              </w:rPr>
              <w:t xml:space="preserve">ne vēlāk kā </w:t>
            </w:r>
            <w:r w:rsidRPr="001959AA">
              <w:rPr>
                <w:rFonts w:ascii="Times New Roman" w:hAnsi="Times New Roman" w:cs="Times New Roman"/>
                <w:b/>
                <w:bCs/>
                <w:sz w:val="24"/>
                <w:szCs w:val="24"/>
              </w:rPr>
              <w:t>2021. gada 31. maijā -</w:t>
            </w:r>
            <w:r w:rsidRPr="001959AA">
              <w:rPr>
                <w:rFonts w:ascii="Times New Roman" w:hAnsi="Times New Roman" w:cs="Times New Roman"/>
                <w:sz w:val="24"/>
                <w:szCs w:val="24"/>
              </w:rPr>
              <w:t xml:space="preserve"> piegādāta visa datu kopa (viss saturs visām 10 tīmekļvietnēm) produkcijas vidē;</w:t>
            </w:r>
          </w:p>
          <w:p w14:paraId="7B9CE810" w14:textId="0845EB52" w:rsidR="00901FF8" w:rsidRPr="001959AA" w:rsidRDefault="00901FF8" w:rsidP="00901FF8">
            <w:pPr>
              <w:pStyle w:val="ListParagraph"/>
              <w:numPr>
                <w:ilvl w:val="0"/>
                <w:numId w:val="15"/>
              </w:numPr>
              <w:rPr>
                <w:rFonts w:ascii="Times New Roman" w:hAnsi="Times New Roman" w:cs="Times New Roman"/>
                <w:sz w:val="24"/>
                <w:szCs w:val="24"/>
              </w:rPr>
            </w:pPr>
            <w:r w:rsidRPr="001959AA">
              <w:rPr>
                <w:rFonts w:ascii="Times New Roman" w:hAnsi="Times New Roman" w:cs="Times New Roman"/>
                <w:sz w:val="24"/>
                <w:szCs w:val="24"/>
              </w:rPr>
              <w:t>ne vēlāk kā</w:t>
            </w:r>
            <w:r w:rsidRPr="001959AA">
              <w:rPr>
                <w:rFonts w:ascii="Times New Roman" w:hAnsi="Times New Roman" w:cs="Times New Roman"/>
                <w:b/>
                <w:bCs/>
                <w:sz w:val="24"/>
                <w:szCs w:val="24"/>
              </w:rPr>
              <w:t xml:space="preserve"> 2021. gada </w:t>
            </w:r>
            <w:r w:rsidR="00F221E1">
              <w:rPr>
                <w:rFonts w:ascii="Times New Roman" w:hAnsi="Times New Roman" w:cs="Times New Roman"/>
                <w:b/>
                <w:bCs/>
                <w:sz w:val="24"/>
                <w:szCs w:val="24"/>
              </w:rPr>
              <w:t>18</w:t>
            </w:r>
            <w:r w:rsidRPr="001959AA">
              <w:rPr>
                <w:rFonts w:ascii="Times New Roman" w:hAnsi="Times New Roman" w:cs="Times New Roman"/>
                <w:b/>
                <w:bCs/>
                <w:sz w:val="24"/>
                <w:szCs w:val="24"/>
              </w:rPr>
              <w:t xml:space="preserve">. jūnijā </w:t>
            </w:r>
            <w:r w:rsidRPr="001959AA">
              <w:rPr>
                <w:rFonts w:ascii="Times New Roman" w:hAnsi="Times New Roman" w:cs="Times New Roman"/>
                <w:sz w:val="24"/>
                <w:szCs w:val="24"/>
              </w:rPr>
              <w:t>– visas 10 tīmekļvietnes pieejamas publiski.</w:t>
            </w:r>
          </w:p>
          <w:p w14:paraId="4D7FA8D8" w14:textId="77777777" w:rsidR="00901FF8" w:rsidRPr="001959AA" w:rsidRDefault="00901FF8" w:rsidP="00901FF8">
            <w:pPr>
              <w:rPr>
                <w:rFonts w:ascii="Times New Roman" w:hAnsi="Times New Roman" w:cs="Times New Roman"/>
                <w:i/>
                <w:iCs/>
                <w:sz w:val="24"/>
                <w:szCs w:val="24"/>
              </w:rPr>
            </w:pPr>
          </w:p>
          <w:p w14:paraId="64705D86" w14:textId="357D4A33" w:rsidR="00901FF8" w:rsidRPr="001959AA" w:rsidRDefault="00901FF8" w:rsidP="00901FF8">
            <w:pPr>
              <w:pStyle w:val="CCBodyText"/>
              <w:spacing w:after="0" w:line="240" w:lineRule="auto"/>
              <w:ind w:left="83"/>
              <w:rPr>
                <w:rFonts w:ascii="Times New Roman" w:hAnsi="Times New Roman"/>
                <w:sz w:val="24"/>
                <w:szCs w:val="24"/>
              </w:rPr>
            </w:pPr>
            <w:r w:rsidRPr="001959AA">
              <w:rPr>
                <w:rFonts w:ascii="Times New Roman" w:hAnsi="Times New Roman"/>
                <w:sz w:val="24"/>
                <w:szCs w:val="24"/>
              </w:rPr>
              <w:t>Izpildītājs var piedāvāt migrāciju veikt pa daļām – pabeigt vienu tīmekļvietņu migrācijas porciju (piemēram, pabeigt migrāciju 3 tīmekļvietnēm) un tad sākt nākamās, attiecīgi daļu tīmekļvietņu nododot produkcijā ātrāk, dažas vēlāk, bet arī šajā gadījumā nedrīkst pārsniegt norādītos starptermiņus (drīkst piegādāt nodevumus ātrāk, bet nedrīkst vēlāk par norādītajiem termiņiem).</w:t>
            </w:r>
          </w:p>
        </w:tc>
      </w:tr>
      <w:tr w:rsidR="00DE3B93" w:rsidRPr="00CB56D6" w14:paraId="700256E0" w14:textId="2C0587BF" w:rsidTr="00E14CDA">
        <w:trPr>
          <w:gridAfter w:val="1"/>
          <w:wAfter w:w="8" w:type="dxa"/>
        </w:trPr>
        <w:tc>
          <w:tcPr>
            <w:tcW w:w="1156" w:type="dxa"/>
          </w:tcPr>
          <w:p w14:paraId="5B34F063" w14:textId="6BD337B3" w:rsidR="00DE3B93" w:rsidRPr="001959AA" w:rsidRDefault="00C2023A" w:rsidP="00DE3B93">
            <w:pPr>
              <w:pStyle w:val="CCBodyText"/>
              <w:spacing w:after="0" w:line="240" w:lineRule="auto"/>
              <w:rPr>
                <w:rFonts w:ascii="Times New Roman" w:hAnsi="Times New Roman"/>
                <w:sz w:val="24"/>
                <w:szCs w:val="24"/>
              </w:rPr>
            </w:pPr>
            <w:r w:rsidRPr="001959AA">
              <w:rPr>
                <w:rFonts w:ascii="Times New Roman" w:hAnsi="Times New Roman"/>
                <w:sz w:val="24"/>
                <w:szCs w:val="24"/>
              </w:rPr>
              <w:t>MIG</w:t>
            </w:r>
            <w:r w:rsidR="00E636E7" w:rsidRPr="001959AA">
              <w:rPr>
                <w:rFonts w:ascii="Times New Roman" w:hAnsi="Times New Roman"/>
                <w:sz w:val="24"/>
                <w:szCs w:val="24"/>
              </w:rPr>
              <w:t>3</w:t>
            </w:r>
          </w:p>
        </w:tc>
        <w:tc>
          <w:tcPr>
            <w:tcW w:w="1701" w:type="dxa"/>
          </w:tcPr>
          <w:p w14:paraId="18F6F8FC" w14:textId="03D74384" w:rsidR="00DE3B93" w:rsidRPr="001959AA" w:rsidRDefault="00DE3B93" w:rsidP="00DE3B93">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Satura migrācija </w:t>
            </w:r>
            <w:r w:rsidR="00E636E7" w:rsidRPr="001959AA">
              <w:rPr>
                <w:rFonts w:ascii="Times New Roman" w:hAnsi="Times New Roman"/>
                <w:sz w:val="24"/>
                <w:szCs w:val="24"/>
              </w:rPr>
              <w:t>pieeja</w:t>
            </w:r>
          </w:p>
        </w:tc>
        <w:tc>
          <w:tcPr>
            <w:tcW w:w="7206" w:type="dxa"/>
          </w:tcPr>
          <w:p w14:paraId="783992FA" w14:textId="1D971D87" w:rsidR="00827CAC" w:rsidRPr="001959AA" w:rsidRDefault="00C2131E" w:rsidP="00D83148">
            <w:pPr>
              <w:pStyle w:val="CCBodyText"/>
              <w:spacing w:after="0" w:line="240" w:lineRule="auto"/>
              <w:rPr>
                <w:rFonts w:ascii="Times New Roman" w:hAnsi="Times New Roman"/>
                <w:sz w:val="24"/>
                <w:szCs w:val="24"/>
              </w:rPr>
            </w:pPr>
            <w:r w:rsidRPr="001959AA">
              <w:rPr>
                <w:rFonts w:ascii="Times New Roman" w:hAnsi="Times New Roman"/>
                <w:sz w:val="24"/>
                <w:szCs w:val="24"/>
              </w:rPr>
              <w:t>Izpildītājam j</w:t>
            </w:r>
            <w:r w:rsidR="00827CAC" w:rsidRPr="001959AA">
              <w:rPr>
                <w:rFonts w:ascii="Times New Roman" w:hAnsi="Times New Roman"/>
                <w:sz w:val="24"/>
                <w:szCs w:val="24"/>
              </w:rPr>
              <w:t xml:space="preserve">ānodrošina </w:t>
            </w:r>
            <w:r w:rsidR="00D83148" w:rsidRPr="001959AA">
              <w:rPr>
                <w:rFonts w:ascii="Times New Roman" w:hAnsi="Times New Roman"/>
                <w:sz w:val="24"/>
                <w:szCs w:val="24"/>
              </w:rPr>
              <w:t>satura</w:t>
            </w:r>
            <w:r w:rsidR="00827CAC" w:rsidRPr="001959AA">
              <w:rPr>
                <w:rFonts w:ascii="Times New Roman" w:hAnsi="Times New Roman"/>
                <w:sz w:val="24"/>
                <w:szCs w:val="24"/>
              </w:rPr>
              <w:t xml:space="preserve"> migrācija no iestāžu </w:t>
            </w:r>
            <w:r w:rsidR="00D83148" w:rsidRPr="001959AA">
              <w:rPr>
                <w:rFonts w:ascii="Times New Roman" w:hAnsi="Times New Roman"/>
                <w:sz w:val="24"/>
                <w:szCs w:val="24"/>
              </w:rPr>
              <w:t xml:space="preserve">esošajām </w:t>
            </w:r>
            <w:r w:rsidR="00827CAC" w:rsidRPr="001959AA">
              <w:rPr>
                <w:rFonts w:ascii="Times New Roman" w:hAnsi="Times New Roman"/>
                <w:sz w:val="24"/>
                <w:szCs w:val="24"/>
              </w:rPr>
              <w:t>tīmekļvietnēm uz TVP izvietotajām tīmekļvietnēm</w:t>
            </w:r>
            <w:r w:rsidR="008248F5" w:rsidRPr="001959AA">
              <w:rPr>
                <w:rFonts w:ascii="Times New Roman" w:hAnsi="Times New Roman"/>
                <w:sz w:val="24"/>
                <w:szCs w:val="24"/>
              </w:rPr>
              <w:t>.</w:t>
            </w:r>
          </w:p>
          <w:p w14:paraId="42A52487" w14:textId="77777777" w:rsidR="00975E16" w:rsidRPr="001959AA" w:rsidRDefault="00975E16" w:rsidP="00D83148">
            <w:pPr>
              <w:pStyle w:val="CCBodyText"/>
              <w:spacing w:after="0" w:line="240" w:lineRule="auto"/>
              <w:rPr>
                <w:rFonts w:ascii="Times New Roman" w:hAnsi="Times New Roman"/>
                <w:sz w:val="24"/>
                <w:szCs w:val="24"/>
              </w:rPr>
            </w:pPr>
            <w:r w:rsidRPr="001959AA">
              <w:rPr>
                <w:rFonts w:ascii="Times New Roman" w:hAnsi="Times New Roman"/>
                <w:sz w:val="24"/>
                <w:szCs w:val="24"/>
              </w:rPr>
              <w:t>Izpildītājam:</w:t>
            </w:r>
          </w:p>
          <w:p w14:paraId="3A68CB2F" w14:textId="2C7F370D" w:rsidR="00975E16" w:rsidRPr="001959AA" w:rsidRDefault="00975E16" w:rsidP="00975E16">
            <w:pPr>
              <w:pStyle w:val="CCBodyText"/>
              <w:numPr>
                <w:ilvl w:val="0"/>
                <w:numId w:val="23"/>
              </w:numPr>
              <w:spacing w:after="0" w:line="240" w:lineRule="auto"/>
              <w:rPr>
                <w:rFonts w:ascii="Times New Roman" w:hAnsi="Times New Roman"/>
                <w:sz w:val="24"/>
                <w:szCs w:val="24"/>
              </w:rPr>
            </w:pPr>
            <w:r w:rsidRPr="001959AA">
              <w:rPr>
                <w:rFonts w:ascii="Times New Roman" w:hAnsi="Times New Roman"/>
                <w:sz w:val="24"/>
                <w:szCs w:val="24"/>
              </w:rPr>
              <w:t>migrācija jāveic, ņemot vērā Platformas funkcionalitāti un saskaņoto satura koku</w:t>
            </w:r>
            <w:r w:rsidR="00E150C7" w:rsidRPr="001959AA">
              <w:rPr>
                <w:rFonts w:ascii="Times New Roman" w:hAnsi="Times New Roman"/>
                <w:sz w:val="24"/>
                <w:szCs w:val="24"/>
              </w:rPr>
              <w:t xml:space="preserve"> (pamatotu izmaiņu gadījumā, izmaiņas jāsaskaņo ar Pasūtītāju)</w:t>
            </w:r>
            <w:r w:rsidRPr="001959AA">
              <w:rPr>
                <w:rFonts w:ascii="Times New Roman" w:hAnsi="Times New Roman"/>
                <w:sz w:val="24"/>
                <w:szCs w:val="24"/>
              </w:rPr>
              <w:t>;</w:t>
            </w:r>
          </w:p>
          <w:p w14:paraId="3AB1FE5F" w14:textId="37F4A419" w:rsidR="00975E16" w:rsidRPr="001959AA" w:rsidRDefault="00975E16" w:rsidP="00975E16">
            <w:pPr>
              <w:pStyle w:val="CCBodyText"/>
              <w:numPr>
                <w:ilvl w:val="0"/>
                <w:numId w:val="23"/>
              </w:numPr>
              <w:spacing w:after="0" w:line="240" w:lineRule="auto"/>
              <w:rPr>
                <w:rFonts w:ascii="Times New Roman" w:hAnsi="Times New Roman"/>
                <w:sz w:val="24"/>
                <w:szCs w:val="24"/>
              </w:rPr>
            </w:pPr>
            <w:r w:rsidRPr="001959AA">
              <w:rPr>
                <w:rFonts w:ascii="Times New Roman" w:hAnsi="Times New Roman"/>
                <w:sz w:val="24"/>
                <w:szCs w:val="24"/>
              </w:rPr>
              <w:t>jāvienojas ar katru iestādi par migrējamo datu apjomu</w:t>
            </w:r>
            <w:r w:rsidR="00316F74" w:rsidRPr="001959AA">
              <w:rPr>
                <w:rFonts w:ascii="Times New Roman" w:hAnsi="Times New Roman"/>
                <w:sz w:val="24"/>
                <w:szCs w:val="24"/>
              </w:rPr>
              <w:t>;</w:t>
            </w:r>
          </w:p>
          <w:p w14:paraId="3F481CF6" w14:textId="1A4D7065" w:rsidR="00316F74" w:rsidRPr="001959AA" w:rsidRDefault="00901FF8" w:rsidP="00901FF8">
            <w:pPr>
              <w:pStyle w:val="CCBodyText"/>
              <w:numPr>
                <w:ilvl w:val="0"/>
                <w:numId w:val="23"/>
              </w:numPr>
              <w:spacing w:after="0" w:line="240" w:lineRule="auto"/>
              <w:rPr>
                <w:rFonts w:ascii="Times New Roman" w:hAnsi="Times New Roman"/>
                <w:sz w:val="24"/>
                <w:szCs w:val="24"/>
              </w:rPr>
            </w:pPr>
            <w:r w:rsidRPr="001959AA">
              <w:rPr>
                <w:rFonts w:ascii="Times New Roman" w:hAnsi="Times New Roman"/>
                <w:sz w:val="24"/>
                <w:szCs w:val="24"/>
              </w:rPr>
              <w:t>jānodrošina sasaiste ar informācijas sistēmām, no kurām dati ielasās automātiski (</w:t>
            </w:r>
            <w:r w:rsidRPr="001959AA">
              <w:rPr>
                <w:rFonts w:ascii="Times New Roman" w:hAnsi="Times New Roman"/>
                <w:sz w:val="24"/>
                <w:szCs w:val="24"/>
                <w:highlight w:val="yellow"/>
              </w:rPr>
              <w:t>skatīt sadaļu “Integrācija ar citām Informācijas sistēmām</w:t>
            </w:r>
            <w:r w:rsidRPr="001959AA">
              <w:rPr>
                <w:rFonts w:ascii="Times New Roman" w:hAnsi="Times New Roman"/>
                <w:sz w:val="24"/>
                <w:szCs w:val="24"/>
              </w:rPr>
              <w:t xml:space="preserve">”). </w:t>
            </w:r>
            <w:r w:rsidR="00E636E7" w:rsidRPr="001959AA">
              <w:rPr>
                <w:rFonts w:ascii="Times New Roman" w:hAnsi="Times New Roman"/>
                <w:sz w:val="24"/>
                <w:szCs w:val="24"/>
              </w:rPr>
              <w:t xml:space="preserve">Izpildītājam jānodrošina TVP iestrādāto integrāciju </w:t>
            </w:r>
            <w:r w:rsidR="00E636E7" w:rsidRPr="001959AA">
              <w:rPr>
                <w:rFonts w:ascii="Times New Roman" w:hAnsi="Times New Roman"/>
                <w:sz w:val="24"/>
                <w:szCs w:val="24"/>
              </w:rPr>
              <w:lastRenderedPageBreak/>
              <w:t xml:space="preserve">iespējošanu katrā no tīmekļvietnēm pirms tīmekļvietnes nodošanas izskatīšanai Pasūtītājam un iestādei. </w:t>
            </w:r>
            <w:r w:rsidRPr="001959AA">
              <w:rPr>
                <w:rFonts w:ascii="Times New Roman" w:hAnsi="Times New Roman"/>
                <w:sz w:val="24"/>
                <w:szCs w:val="24"/>
              </w:rPr>
              <w:t xml:space="preserve">Migrācija jānodrošina tam saturam, kas nav </w:t>
            </w:r>
            <w:proofErr w:type="gramStart"/>
            <w:r w:rsidRPr="001959AA">
              <w:rPr>
                <w:rFonts w:ascii="Times New Roman" w:hAnsi="Times New Roman"/>
                <w:sz w:val="24"/>
                <w:szCs w:val="24"/>
              </w:rPr>
              <w:t>pieejams koplietošanas risinājumos, piemēram, vēsturiskie iepirkumi</w:t>
            </w:r>
            <w:proofErr w:type="gramEnd"/>
            <w:r w:rsidRPr="001959AA">
              <w:rPr>
                <w:rFonts w:ascii="Times New Roman" w:hAnsi="Times New Roman"/>
                <w:sz w:val="24"/>
                <w:szCs w:val="24"/>
              </w:rPr>
              <w:t xml:space="preserve">, noslēgtie iepirkumu līgumi, kas nav EIS. </w:t>
            </w:r>
          </w:p>
          <w:p w14:paraId="30B31D31" w14:textId="77777777" w:rsidR="00901FF8" w:rsidRPr="001959AA" w:rsidRDefault="00063CC2" w:rsidP="00E636E7">
            <w:pPr>
              <w:pStyle w:val="CCBodyText"/>
              <w:spacing w:after="0" w:line="240" w:lineRule="auto"/>
              <w:ind w:left="83"/>
              <w:rPr>
                <w:rFonts w:ascii="Times New Roman" w:hAnsi="Times New Roman"/>
                <w:b/>
                <w:bCs/>
                <w:sz w:val="24"/>
                <w:szCs w:val="24"/>
              </w:rPr>
            </w:pPr>
            <w:r w:rsidRPr="001959AA">
              <w:rPr>
                <w:rFonts w:ascii="Times New Roman" w:hAnsi="Times New Roman"/>
                <w:sz w:val="24"/>
                <w:szCs w:val="24"/>
              </w:rPr>
              <w:t xml:space="preserve">Izpildītājam </w:t>
            </w:r>
            <w:r w:rsidR="00827CAC" w:rsidRPr="001959AA">
              <w:rPr>
                <w:rFonts w:ascii="Times New Roman" w:hAnsi="Times New Roman"/>
                <w:sz w:val="24"/>
                <w:szCs w:val="24"/>
              </w:rPr>
              <w:t xml:space="preserve">tehniskajā </w:t>
            </w:r>
            <w:r w:rsidR="00827CAC" w:rsidRPr="001959AA">
              <w:rPr>
                <w:rFonts w:ascii="Times New Roman" w:hAnsi="Times New Roman"/>
                <w:b/>
                <w:bCs/>
                <w:sz w:val="24"/>
                <w:szCs w:val="24"/>
              </w:rPr>
              <w:t>piedāvājumā jāiekļauj piedāvātās datu migrācijas metodikas apraksts.</w:t>
            </w:r>
          </w:p>
          <w:p w14:paraId="6B356727" w14:textId="6429BFE2" w:rsidR="00E636E7" w:rsidRPr="001959AA" w:rsidRDefault="00E636E7" w:rsidP="00E636E7">
            <w:pPr>
              <w:pStyle w:val="CCBodyText"/>
              <w:spacing w:after="0" w:line="240" w:lineRule="auto"/>
              <w:ind w:left="83"/>
              <w:rPr>
                <w:rFonts w:ascii="Times New Roman" w:hAnsi="Times New Roman"/>
                <w:b/>
                <w:bCs/>
                <w:sz w:val="24"/>
                <w:szCs w:val="24"/>
              </w:rPr>
            </w:pPr>
          </w:p>
        </w:tc>
      </w:tr>
      <w:tr w:rsidR="00B349DB" w:rsidRPr="00CB56D6" w14:paraId="4819440C" w14:textId="77777777" w:rsidTr="00E14CDA">
        <w:trPr>
          <w:gridAfter w:val="1"/>
          <w:wAfter w:w="8" w:type="dxa"/>
        </w:trPr>
        <w:tc>
          <w:tcPr>
            <w:tcW w:w="1156" w:type="dxa"/>
          </w:tcPr>
          <w:p w14:paraId="6FC9C554" w14:textId="0139D73D" w:rsidR="00B349DB" w:rsidRPr="001959AA" w:rsidRDefault="00B349D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lastRenderedPageBreak/>
              <w:t>MIG</w:t>
            </w:r>
            <w:r w:rsidR="00E636E7" w:rsidRPr="001959AA">
              <w:rPr>
                <w:rFonts w:ascii="Times New Roman" w:hAnsi="Times New Roman"/>
                <w:sz w:val="24"/>
                <w:szCs w:val="24"/>
              </w:rPr>
              <w:t>4</w:t>
            </w:r>
          </w:p>
        </w:tc>
        <w:tc>
          <w:tcPr>
            <w:tcW w:w="1701" w:type="dxa"/>
          </w:tcPr>
          <w:p w14:paraId="2AA4294B" w14:textId="52E4596E" w:rsidR="00B349DB" w:rsidRPr="001959AA" w:rsidRDefault="00B349D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Satura migrācijas darbi</w:t>
            </w:r>
          </w:p>
        </w:tc>
        <w:tc>
          <w:tcPr>
            <w:tcW w:w="7206" w:type="dxa"/>
          </w:tcPr>
          <w:p w14:paraId="67C525F3" w14:textId="6935D83A" w:rsidR="00B349DB" w:rsidRPr="001959AA" w:rsidRDefault="00B349DB" w:rsidP="00B349DB">
            <w:pPr>
              <w:rPr>
                <w:rFonts w:ascii="Times New Roman" w:hAnsi="Times New Roman" w:cs="Times New Roman"/>
                <w:sz w:val="24"/>
                <w:szCs w:val="24"/>
              </w:rPr>
            </w:pPr>
            <w:r w:rsidRPr="001959AA">
              <w:rPr>
                <w:rFonts w:ascii="Times New Roman" w:hAnsi="Times New Roman" w:cs="Times New Roman"/>
                <w:sz w:val="24"/>
                <w:szCs w:val="24"/>
              </w:rPr>
              <w:t xml:space="preserve">Datu migrācijas ietvaros </w:t>
            </w:r>
            <w:r w:rsidR="00063CC2" w:rsidRPr="001959AA">
              <w:rPr>
                <w:rFonts w:ascii="Times New Roman" w:hAnsi="Times New Roman" w:cs="Times New Roman"/>
                <w:sz w:val="24"/>
                <w:szCs w:val="24"/>
              </w:rPr>
              <w:t xml:space="preserve">Izpildītājam </w:t>
            </w:r>
            <w:r w:rsidRPr="001959AA">
              <w:rPr>
                <w:rFonts w:ascii="Times New Roman" w:hAnsi="Times New Roman" w:cs="Times New Roman"/>
                <w:sz w:val="24"/>
                <w:szCs w:val="24"/>
              </w:rPr>
              <w:t>ir jāveic vismaz šādas aktivitātes:</w:t>
            </w:r>
          </w:p>
          <w:p w14:paraId="114DD740" w14:textId="0E953D26"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1.</w:t>
            </w:r>
            <w:r w:rsidRPr="001959AA">
              <w:rPr>
                <w:rFonts w:ascii="Times New Roman" w:hAnsi="Times New Roman" w:cs="Times New Roman"/>
                <w:sz w:val="24"/>
                <w:szCs w:val="24"/>
              </w:rPr>
              <w:tab/>
              <w:t xml:space="preserve">jāveic esošo datu analīze ar mērķi konstatēt datus, kas dublējas, kas neatbilst </w:t>
            </w:r>
            <w:r w:rsidR="00F152A3" w:rsidRPr="001959AA">
              <w:rPr>
                <w:rFonts w:ascii="Times New Roman" w:hAnsi="Times New Roman" w:cs="Times New Roman"/>
                <w:sz w:val="24"/>
                <w:szCs w:val="24"/>
              </w:rPr>
              <w:t>TVP</w:t>
            </w:r>
            <w:r w:rsidRPr="001959AA">
              <w:rPr>
                <w:rFonts w:ascii="Times New Roman" w:hAnsi="Times New Roman" w:cs="Times New Roman"/>
                <w:sz w:val="24"/>
                <w:szCs w:val="24"/>
              </w:rPr>
              <w:t xml:space="preserve"> funkcionalitātei vai kā citādāk nav piemēroti migrācijai. Informācija par kļūdainajiem datiem jānodod iestādei, kuras tīmekļvietnē tas identificēts, lai tā varētu veikt nepieciešamās datu labošanas aktivitātes;</w:t>
            </w:r>
          </w:p>
          <w:p w14:paraId="724766B2" w14:textId="77777777"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2.</w:t>
            </w:r>
            <w:r w:rsidRPr="001959AA">
              <w:rPr>
                <w:rFonts w:ascii="Times New Roman" w:hAnsi="Times New Roman" w:cs="Times New Roman"/>
                <w:sz w:val="24"/>
                <w:szCs w:val="24"/>
              </w:rPr>
              <w:tab/>
              <w:t>jāizstrādā un ar Pasūtītāju jāsaskaņo datu migrācijas plāns;</w:t>
            </w:r>
          </w:p>
          <w:p w14:paraId="383BC090" w14:textId="77777777"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3.</w:t>
            </w:r>
            <w:r w:rsidRPr="001959AA">
              <w:rPr>
                <w:rFonts w:ascii="Times New Roman" w:hAnsi="Times New Roman" w:cs="Times New Roman"/>
                <w:sz w:val="24"/>
                <w:szCs w:val="24"/>
              </w:rPr>
              <w:tab/>
              <w:t xml:space="preserve">ja Izpildītājs piedāvā datu migrāciju veikt ar skriptiem, tad jāsagatavo datu migrācijas skripti un datu migrācijas instrukcijas; </w:t>
            </w:r>
          </w:p>
          <w:p w14:paraId="67571E90" w14:textId="77777777"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4.</w:t>
            </w:r>
            <w:r w:rsidRPr="001959AA">
              <w:rPr>
                <w:rFonts w:ascii="Times New Roman" w:hAnsi="Times New Roman" w:cs="Times New Roman"/>
                <w:sz w:val="24"/>
                <w:szCs w:val="24"/>
              </w:rPr>
              <w:tab/>
              <w:t>jāveic datu migrācija;</w:t>
            </w:r>
          </w:p>
          <w:p w14:paraId="143C7ABE" w14:textId="77777777"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5.</w:t>
            </w:r>
            <w:r w:rsidRPr="001959AA">
              <w:rPr>
                <w:rFonts w:ascii="Times New Roman" w:hAnsi="Times New Roman" w:cs="Times New Roman"/>
                <w:sz w:val="24"/>
                <w:szCs w:val="24"/>
              </w:rPr>
              <w:tab/>
              <w:t>jāsagatavo datu migrācijas kvalitātes pārbaudes, kas ļauj pārliecināties par datu migrācijas kvalitatīvajiem un kvantitatīvajiem rezultātiem;</w:t>
            </w:r>
          </w:p>
          <w:p w14:paraId="6F3D8B3C" w14:textId="77777777"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6.</w:t>
            </w:r>
            <w:r w:rsidRPr="001959AA">
              <w:rPr>
                <w:rFonts w:ascii="Times New Roman" w:hAnsi="Times New Roman" w:cs="Times New Roman"/>
                <w:sz w:val="24"/>
                <w:szCs w:val="24"/>
              </w:rPr>
              <w:tab/>
              <w:t>jāveic migrēto datu kvalitātes pārbaude;</w:t>
            </w:r>
          </w:p>
          <w:p w14:paraId="27137030" w14:textId="2C446BF1"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7.</w:t>
            </w:r>
            <w:r w:rsidRPr="001959AA">
              <w:rPr>
                <w:rFonts w:ascii="Times New Roman" w:hAnsi="Times New Roman" w:cs="Times New Roman"/>
                <w:sz w:val="24"/>
                <w:szCs w:val="24"/>
              </w:rPr>
              <w:tab/>
              <w:t xml:space="preserve">jāsniedz Pasūtītājam un iestādēm konsultatīvs atbalsts datu migrācijas un datu migrācijas testēšanas laikā; </w:t>
            </w:r>
          </w:p>
          <w:p w14:paraId="16B726B6" w14:textId="09CA5863" w:rsidR="00B349DB" w:rsidRPr="001959AA" w:rsidRDefault="00B349DB" w:rsidP="00B349DB">
            <w:pPr>
              <w:tabs>
                <w:tab w:val="left" w:pos="410"/>
              </w:tabs>
              <w:rPr>
                <w:rFonts w:ascii="Times New Roman" w:hAnsi="Times New Roman" w:cs="Times New Roman"/>
                <w:sz w:val="24"/>
                <w:szCs w:val="24"/>
              </w:rPr>
            </w:pPr>
            <w:r w:rsidRPr="001959AA">
              <w:rPr>
                <w:rFonts w:ascii="Times New Roman" w:hAnsi="Times New Roman" w:cs="Times New Roman"/>
                <w:sz w:val="24"/>
                <w:szCs w:val="24"/>
              </w:rPr>
              <w:t>8.</w:t>
            </w:r>
            <w:r w:rsidRPr="001959AA">
              <w:rPr>
                <w:rFonts w:ascii="Times New Roman" w:hAnsi="Times New Roman" w:cs="Times New Roman"/>
                <w:sz w:val="24"/>
                <w:szCs w:val="24"/>
              </w:rPr>
              <w:tab/>
              <w:t>Iz</w:t>
            </w:r>
            <w:r w:rsidR="00063CC2" w:rsidRPr="001959AA">
              <w:rPr>
                <w:rFonts w:ascii="Times New Roman" w:hAnsi="Times New Roman" w:cs="Times New Roman"/>
                <w:sz w:val="24"/>
                <w:szCs w:val="24"/>
              </w:rPr>
              <w:t>pildī</w:t>
            </w:r>
            <w:r w:rsidRPr="001959AA">
              <w:rPr>
                <w:rFonts w:ascii="Times New Roman" w:hAnsi="Times New Roman" w:cs="Times New Roman"/>
                <w:sz w:val="24"/>
                <w:szCs w:val="24"/>
              </w:rPr>
              <w:t xml:space="preserve">tājam ir jāveic vēsturisko datu migrācija, bet </w:t>
            </w:r>
            <w:r w:rsidR="00063CC2" w:rsidRPr="001959AA">
              <w:rPr>
                <w:rFonts w:ascii="Times New Roman" w:hAnsi="Times New Roman" w:cs="Times New Roman"/>
                <w:sz w:val="24"/>
                <w:szCs w:val="24"/>
              </w:rPr>
              <w:t>Izpildītāj</w:t>
            </w:r>
            <w:r w:rsidRPr="001959AA">
              <w:rPr>
                <w:rFonts w:ascii="Times New Roman" w:hAnsi="Times New Roman" w:cs="Times New Roman"/>
                <w:sz w:val="24"/>
                <w:szCs w:val="24"/>
              </w:rPr>
              <w:t xml:space="preserve">s nav atbildīgs par pārņemamo vēsturisko datu līdzšinējo kvalitāti un </w:t>
            </w:r>
            <w:r w:rsidR="00063CC2" w:rsidRPr="001959AA">
              <w:rPr>
                <w:rFonts w:ascii="Times New Roman" w:hAnsi="Times New Roman" w:cs="Times New Roman"/>
                <w:sz w:val="24"/>
                <w:szCs w:val="24"/>
              </w:rPr>
              <w:t xml:space="preserve">Izpildītājam </w:t>
            </w:r>
            <w:r w:rsidRPr="001959AA">
              <w:rPr>
                <w:rFonts w:ascii="Times New Roman" w:hAnsi="Times New Roman" w:cs="Times New Roman"/>
                <w:sz w:val="24"/>
                <w:szCs w:val="24"/>
              </w:rPr>
              <w:t>nav jāveic šo kvalitātes nepilnību labošana</w:t>
            </w:r>
            <w:r w:rsidR="0021505E">
              <w:rPr>
                <w:rFonts w:ascii="Times New Roman" w:hAnsi="Times New Roman" w:cs="Times New Roman"/>
                <w:sz w:val="24"/>
                <w:szCs w:val="24"/>
              </w:rPr>
              <w:t xml:space="preserve">, bet jāinformē </w:t>
            </w:r>
            <w:proofErr w:type="gramStart"/>
            <w:r w:rsidR="0021505E">
              <w:rPr>
                <w:rFonts w:ascii="Times New Roman" w:hAnsi="Times New Roman" w:cs="Times New Roman"/>
                <w:sz w:val="24"/>
                <w:szCs w:val="24"/>
              </w:rPr>
              <w:t>iestādi</w:t>
            </w:r>
            <w:proofErr w:type="gramEnd"/>
            <w:r w:rsidR="0021505E">
              <w:rPr>
                <w:rFonts w:ascii="Times New Roman" w:hAnsi="Times New Roman" w:cs="Times New Roman"/>
                <w:sz w:val="24"/>
                <w:szCs w:val="24"/>
              </w:rPr>
              <w:t>, kuras tīmekļvietnē nepilnība konstatēta</w:t>
            </w:r>
            <w:r w:rsidRPr="001959AA">
              <w:rPr>
                <w:rFonts w:ascii="Times New Roman" w:hAnsi="Times New Roman" w:cs="Times New Roman"/>
                <w:sz w:val="24"/>
                <w:szCs w:val="24"/>
              </w:rPr>
              <w:t>.</w:t>
            </w:r>
          </w:p>
          <w:p w14:paraId="76D0ECCC" w14:textId="7CC22FE1" w:rsidR="00B349DB" w:rsidRPr="001959AA" w:rsidRDefault="00B349DB" w:rsidP="00EF38E6">
            <w:pPr>
              <w:jc w:val="both"/>
              <w:rPr>
                <w:rFonts w:ascii="Times New Roman" w:hAnsi="Times New Roman" w:cs="Times New Roman"/>
                <w:sz w:val="24"/>
                <w:szCs w:val="24"/>
              </w:rPr>
            </w:pPr>
          </w:p>
        </w:tc>
      </w:tr>
      <w:tr w:rsidR="00B349DB" w:rsidRPr="00C2131E" w14:paraId="2B087743" w14:textId="7AC328EB" w:rsidTr="00E14CDA">
        <w:trPr>
          <w:gridAfter w:val="1"/>
          <w:wAfter w:w="8" w:type="dxa"/>
        </w:trPr>
        <w:tc>
          <w:tcPr>
            <w:tcW w:w="1156" w:type="dxa"/>
          </w:tcPr>
          <w:p w14:paraId="24CBCEC1" w14:textId="7A39C5C8" w:rsidR="00B349DB" w:rsidRPr="001959AA" w:rsidRDefault="00D83148"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MIG5</w:t>
            </w:r>
          </w:p>
        </w:tc>
        <w:tc>
          <w:tcPr>
            <w:tcW w:w="1701" w:type="dxa"/>
          </w:tcPr>
          <w:p w14:paraId="39C793DC" w14:textId="3C696DFE" w:rsidR="00B349DB" w:rsidRPr="001959AA" w:rsidRDefault="00D83148"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Saišu </w:t>
            </w:r>
            <w:proofErr w:type="spellStart"/>
            <w:r w:rsidRPr="001959AA">
              <w:rPr>
                <w:rFonts w:ascii="Times New Roman" w:hAnsi="Times New Roman"/>
                <w:sz w:val="24"/>
                <w:szCs w:val="24"/>
              </w:rPr>
              <w:t>redirekti</w:t>
            </w:r>
            <w:proofErr w:type="spellEnd"/>
          </w:p>
        </w:tc>
        <w:tc>
          <w:tcPr>
            <w:tcW w:w="7206" w:type="dxa"/>
          </w:tcPr>
          <w:p w14:paraId="2C05B2FD" w14:textId="4AA99260" w:rsidR="00B349DB" w:rsidRPr="001959AA" w:rsidRDefault="00D83148"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Izstrādātājam jānodrošina saišu pāradresācija (</w:t>
            </w:r>
            <w:proofErr w:type="spellStart"/>
            <w:r w:rsidRPr="001959AA">
              <w:rPr>
                <w:rFonts w:ascii="Times New Roman" w:hAnsi="Times New Roman"/>
                <w:sz w:val="24"/>
                <w:szCs w:val="24"/>
              </w:rPr>
              <w:t>redirekti</w:t>
            </w:r>
            <w:proofErr w:type="spellEnd"/>
            <w:r w:rsidRPr="001959AA">
              <w:rPr>
                <w:rFonts w:ascii="Times New Roman" w:hAnsi="Times New Roman"/>
                <w:sz w:val="24"/>
                <w:szCs w:val="24"/>
              </w:rPr>
              <w:t xml:space="preserve">), lai pārslēdzot no esošās uz jauno tīmekļvietni iepriekšējās saites tiktu pāradresētas uz jaunajām, t.sk. meklētājprogrammās, </w:t>
            </w:r>
            <w:proofErr w:type="gramStart"/>
            <w:r w:rsidRPr="001959AA">
              <w:rPr>
                <w:rFonts w:ascii="Times New Roman" w:hAnsi="Times New Roman"/>
                <w:sz w:val="24"/>
                <w:szCs w:val="24"/>
              </w:rPr>
              <w:t>piem.</w:t>
            </w:r>
            <w:proofErr w:type="gramEnd"/>
            <w:r w:rsidRPr="001959AA">
              <w:rPr>
                <w:rFonts w:ascii="Times New Roman" w:hAnsi="Times New Roman"/>
                <w:sz w:val="24"/>
                <w:szCs w:val="24"/>
              </w:rPr>
              <w:t xml:space="preserve"> </w:t>
            </w:r>
            <w:proofErr w:type="spellStart"/>
            <w:r w:rsidRPr="001959AA">
              <w:rPr>
                <w:rFonts w:ascii="Times New Roman" w:hAnsi="Times New Roman"/>
                <w:sz w:val="24"/>
                <w:szCs w:val="24"/>
              </w:rPr>
              <w:t>Google</w:t>
            </w:r>
            <w:proofErr w:type="spellEnd"/>
            <w:r w:rsidRPr="001959AA">
              <w:rPr>
                <w:rFonts w:ascii="Times New Roman" w:hAnsi="Times New Roman"/>
                <w:sz w:val="24"/>
                <w:szCs w:val="24"/>
              </w:rPr>
              <w:t>, meklēšanas rezultātiem atvērtu konkrētas lapas jaunajā tīmekļvietnē.</w:t>
            </w:r>
          </w:p>
        </w:tc>
      </w:tr>
      <w:tr w:rsidR="00B349DB" w:rsidRPr="00CB56D6" w14:paraId="7E0CB30E" w14:textId="77777777" w:rsidTr="00E14CDA">
        <w:trPr>
          <w:gridAfter w:val="1"/>
          <w:wAfter w:w="8" w:type="dxa"/>
        </w:trPr>
        <w:tc>
          <w:tcPr>
            <w:tcW w:w="1156" w:type="dxa"/>
          </w:tcPr>
          <w:p w14:paraId="57F42C0C" w14:textId="7C965BA0" w:rsidR="00B349DB" w:rsidRPr="001959AA" w:rsidRDefault="005936E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MIG6</w:t>
            </w:r>
          </w:p>
        </w:tc>
        <w:tc>
          <w:tcPr>
            <w:tcW w:w="1701" w:type="dxa"/>
          </w:tcPr>
          <w:p w14:paraId="4D4ABF92" w14:textId="4517ECF8" w:rsidR="00B349DB" w:rsidRPr="001959AA" w:rsidRDefault="005936E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Atbilstība grafiskajam standartam un izņēmumi</w:t>
            </w:r>
          </w:p>
        </w:tc>
        <w:tc>
          <w:tcPr>
            <w:tcW w:w="7206" w:type="dxa"/>
          </w:tcPr>
          <w:p w14:paraId="1E817202" w14:textId="6ABD6453" w:rsidR="005936EB" w:rsidRPr="001959AA" w:rsidRDefault="005936E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Veidojot iestādes tīmekļvietni, jāievēro Grafiskā standarta nosacījumi – Izpildītājam izmantojot Grafiskajā standartā izveidotos iestāžu ģerboņus, tie jāievieto iestāžu tīmekļvietnē, t.sk. jāveido augsta kontrasta režīmiem piemērotais attēlojums.</w:t>
            </w:r>
          </w:p>
          <w:p w14:paraId="47A41D81" w14:textId="284322A1" w:rsidR="00B349DB" w:rsidRPr="001959AA" w:rsidRDefault="005936E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Tām iestādēm</w:t>
            </w:r>
            <w:proofErr w:type="gramStart"/>
            <w:r w:rsidRPr="001959AA">
              <w:rPr>
                <w:rFonts w:ascii="Times New Roman" w:hAnsi="Times New Roman"/>
                <w:sz w:val="24"/>
                <w:szCs w:val="24"/>
              </w:rPr>
              <w:t xml:space="preserve"> uz kurām neattiecas grafiskais standarts, ievietojams</w:t>
            </w:r>
            <w:proofErr w:type="gramEnd"/>
            <w:r w:rsidRPr="001959AA">
              <w:rPr>
                <w:rFonts w:ascii="Times New Roman" w:hAnsi="Times New Roman"/>
                <w:sz w:val="24"/>
                <w:szCs w:val="24"/>
              </w:rPr>
              <w:t xml:space="preserve"> viņu logo bez krāsu laukuma virs tā.  </w:t>
            </w:r>
          </w:p>
        </w:tc>
      </w:tr>
      <w:tr w:rsidR="00B349DB" w:rsidRPr="00CB56D6" w14:paraId="6FA0B872" w14:textId="77777777" w:rsidTr="00E14CDA">
        <w:trPr>
          <w:gridAfter w:val="1"/>
          <w:wAfter w:w="8" w:type="dxa"/>
        </w:trPr>
        <w:tc>
          <w:tcPr>
            <w:tcW w:w="1156" w:type="dxa"/>
          </w:tcPr>
          <w:p w14:paraId="637F0738" w14:textId="13FD8AC5" w:rsidR="00B349DB" w:rsidRPr="001959AA" w:rsidRDefault="00107784"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MIG7</w:t>
            </w:r>
          </w:p>
        </w:tc>
        <w:tc>
          <w:tcPr>
            <w:tcW w:w="1701" w:type="dxa"/>
          </w:tcPr>
          <w:p w14:paraId="1B44E716" w14:textId="46CF0810" w:rsidR="00B349DB" w:rsidRPr="001959AA" w:rsidRDefault="00107784"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Akceptēšanas kritēriji</w:t>
            </w:r>
          </w:p>
        </w:tc>
        <w:tc>
          <w:tcPr>
            <w:tcW w:w="7206" w:type="dxa"/>
          </w:tcPr>
          <w:p w14:paraId="3D61E526" w14:textId="504C5C17" w:rsidR="00B349DB" w:rsidRPr="001959AA" w:rsidRDefault="00107784"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Migrācija uzskatāma par veiksmīgi pabeigtu, kad nodevumu izskatījusi, akceptējusi gan iestāde, gan Pasūtītājs un tīmekļvietne ir publicēta publiski.</w:t>
            </w:r>
          </w:p>
        </w:tc>
      </w:tr>
      <w:tr w:rsidR="00B349DB" w:rsidRPr="00C2131E" w14:paraId="080D5244" w14:textId="71B051E0" w:rsidTr="00ED2F59">
        <w:tc>
          <w:tcPr>
            <w:tcW w:w="10071" w:type="dxa"/>
            <w:gridSpan w:val="4"/>
            <w:shd w:val="clear" w:color="auto" w:fill="DEEAF6" w:themeFill="accent1" w:themeFillTint="33"/>
          </w:tcPr>
          <w:p w14:paraId="1441E089" w14:textId="4148D99C" w:rsidR="00B349DB" w:rsidRPr="001959AA" w:rsidRDefault="00B349DB" w:rsidP="00B349DB">
            <w:pPr>
              <w:pStyle w:val="CCBodyText"/>
              <w:spacing w:after="0" w:line="240" w:lineRule="auto"/>
              <w:rPr>
                <w:rFonts w:ascii="Times New Roman" w:hAnsi="Times New Roman"/>
                <w:b/>
                <w:bCs/>
                <w:sz w:val="24"/>
                <w:szCs w:val="24"/>
              </w:rPr>
            </w:pPr>
            <w:r w:rsidRPr="001959AA">
              <w:rPr>
                <w:rFonts w:ascii="Times New Roman" w:hAnsi="Times New Roman"/>
                <w:b/>
                <w:bCs/>
                <w:sz w:val="24"/>
                <w:szCs w:val="24"/>
              </w:rPr>
              <w:t>Lietojamības un piekļūstamības prasības</w:t>
            </w:r>
          </w:p>
        </w:tc>
      </w:tr>
      <w:tr w:rsidR="00B349DB" w:rsidRPr="00CB56D6" w14:paraId="4C27AB29" w14:textId="3E4F9973" w:rsidTr="00E14CDA">
        <w:trPr>
          <w:gridAfter w:val="1"/>
          <w:wAfter w:w="8" w:type="dxa"/>
        </w:trPr>
        <w:tc>
          <w:tcPr>
            <w:tcW w:w="1156" w:type="dxa"/>
          </w:tcPr>
          <w:p w14:paraId="0219BA9F" w14:textId="4D23700A" w:rsidR="00B349DB" w:rsidRPr="001959AA" w:rsidRDefault="00B349D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lastRenderedPageBreak/>
              <w:t>UX1</w:t>
            </w:r>
          </w:p>
        </w:tc>
        <w:tc>
          <w:tcPr>
            <w:tcW w:w="1701" w:type="dxa"/>
          </w:tcPr>
          <w:p w14:paraId="301916EA" w14:textId="246795CF" w:rsidR="00B349DB" w:rsidRPr="001959AA" w:rsidRDefault="000D53AF"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Lietojamības prasību ievērošana</w:t>
            </w:r>
          </w:p>
        </w:tc>
        <w:tc>
          <w:tcPr>
            <w:tcW w:w="7206" w:type="dxa"/>
          </w:tcPr>
          <w:p w14:paraId="0EBE94AA" w14:textId="685EE70E" w:rsidR="00B349DB" w:rsidRPr="001959AA" w:rsidRDefault="000D53AF" w:rsidP="000D53AF">
            <w:pPr>
              <w:rPr>
                <w:rFonts w:ascii="Times New Roman" w:hAnsi="Times New Roman" w:cs="Times New Roman"/>
                <w:sz w:val="24"/>
                <w:szCs w:val="24"/>
              </w:rPr>
            </w:pPr>
            <w:r w:rsidRPr="001959AA">
              <w:rPr>
                <w:rFonts w:ascii="Times New Roman" w:hAnsi="Times New Roman" w:cs="Times New Roman"/>
                <w:sz w:val="24"/>
                <w:szCs w:val="24"/>
              </w:rPr>
              <w:t xml:space="preserve">Satura migrācijā jāņem vērā TVP dizains un </w:t>
            </w:r>
            <w:r w:rsidR="00234B3F">
              <w:rPr>
                <w:rFonts w:ascii="Times New Roman" w:hAnsi="Times New Roman" w:cs="Times New Roman"/>
                <w:sz w:val="24"/>
                <w:szCs w:val="24"/>
              </w:rPr>
              <w:t>TVP l</w:t>
            </w:r>
            <w:r w:rsidRPr="001959AA">
              <w:rPr>
                <w:rFonts w:ascii="Times New Roman" w:hAnsi="Times New Roman" w:cs="Times New Roman"/>
                <w:sz w:val="24"/>
                <w:szCs w:val="24"/>
              </w:rPr>
              <w:t xml:space="preserve">abās prakses vadlīnijas </w:t>
            </w:r>
            <w:r w:rsidRPr="001959AA">
              <w:rPr>
                <w:rFonts w:ascii="Times New Roman" w:hAnsi="Times New Roman" w:cs="Times New Roman"/>
                <w:sz w:val="24"/>
                <w:szCs w:val="24"/>
                <w:highlight w:val="yellow"/>
              </w:rPr>
              <w:t>(X pielikums</w:t>
            </w:r>
            <w:r w:rsidRPr="001959AA">
              <w:rPr>
                <w:rFonts w:ascii="Times New Roman" w:hAnsi="Times New Roman" w:cs="Times New Roman"/>
                <w:sz w:val="24"/>
                <w:szCs w:val="24"/>
              </w:rPr>
              <w:t>)</w:t>
            </w:r>
            <w:r w:rsidR="002A09AF" w:rsidRPr="001959AA">
              <w:rPr>
                <w:rFonts w:ascii="Times New Roman" w:hAnsi="Times New Roman" w:cs="Times New Roman"/>
                <w:sz w:val="24"/>
                <w:szCs w:val="24"/>
              </w:rPr>
              <w:t xml:space="preserve"> un </w:t>
            </w:r>
            <w:proofErr w:type="gramStart"/>
            <w:r w:rsidR="002A09AF" w:rsidRPr="001959AA">
              <w:rPr>
                <w:rFonts w:ascii="Times New Roman" w:hAnsi="Times New Roman" w:cs="Times New Roman"/>
                <w:sz w:val="24"/>
                <w:szCs w:val="24"/>
              </w:rPr>
              <w:t>vispārēju lietojamības principus un nozares labās prakses</w:t>
            </w:r>
            <w:proofErr w:type="gramEnd"/>
            <w:r w:rsidRPr="001959AA">
              <w:rPr>
                <w:rFonts w:ascii="Times New Roman" w:hAnsi="Times New Roman" w:cs="Times New Roman"/>
                <w:sz w:val="24"/>
                <w:szCs w:val="24"/>
              </w:rPr>
              <w:t>.</w:t>
            </w:r>
          </w:p>
        </w:tc>
      </w:tr>
      <w:tr w:rsidR="00B349DB" w:rsidRPr="00CB56D6" w14:paraId="06D810DA" w14:textId="405A06F7" w:rsidTr="00E14CDA">
        <w:trPr>
          <w:gridAfter w:val="1"/>
          <w:wAfter w:w="8" w:type="dxa"/>
        </w:trPr>
        <w:tc>
          <w:tcPr>
            <w:tcW w:w="1156" w:type="dxa"/>
          </w:tcPr>
          <w:p w14:paraId="28DE23CE" w14:textId="2071784D" w:rsidR="00B349DB" w:rsidRPr="001959AA" w:rsidRDefault="00B349D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UX2</w:t>
            </w:r>
          </w:p>
        </w:tc>
        <w:tc>
          <w:tcPr>
            <w:tcW w:w="1701" w:type="dxa"/>
          </w:tcPr>
          <w:p w14:paraId="6D105C7E" w14:textId="72BBA912" w:rsidR="00B349DB" w:rsidRPr="001959AA" w:rsidRDefault="000D53AF"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Piekļūstamības prasību ievērošana</w:t>
            </w:r>
          </w:p>
        </w:tc>
        <w:tc>
          <w:tcPr>
            <w:tcW w:w="7206" w:type="dxa"/>
          </w:tcPr>
          <w:p w14:paraId="1F14151A" w14:textId="7895D0E3" w:rsidR="007D3364" w:rsidRPr="001959AA" w:rsidRDefault="000D53AF" w:rsidP="007D3364">
            <w:pPr>
              <w:pStyle w:val="CCBodyText"/>
              <w:spacing w:after="0" w:line="240" w:lineRule="auto"/>
              <w:rPr>
                <w:rFonts w:ascii="Times New Roman" w:hAnsi="Times New Roman"/>
                <w:sz w:val="24"/>
                <w:szCs w:val="24"/>
              </w:rPr>
            </w:pPr>
            <w:r w:rsidRPr="001959AA">
              <w:rPr>
                <w:rFonts w:ascii="Times New Roman" w:hAnsi="Times New Roman"/>
                <w:sz w:val="24"/>
                <w:szCs w:val="24"/>
              </w:rPr>
              <w:t>Satura migrācijā ievērojamas WCAG 2.1. vadlīnijās noteiktās prasības AA līmenim</w:t>
            </w:r>
            <w:r w:rsidR="007D3364" w:rsidRPr="001959AA">
              <w:rPr>
                <w:rFonts w:ascii="Times New Roman" w:hAnsi="Times New Roman"/>
                <w:sz w:val="24"/>
                <w:szCs w:val="24"/>
              </w:rPr>
              <w:t>.</w:t>
            </w:r>
          </w:p>
          <w:p w14:paraId="3CFAA547" w14:textId="77777777" w:rsidR="0000421C" w:rsidRPr="001959AA" w:rsidRDefault="007D3364" w:rsidP="007D3364">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Par satura atbilstību piekļūstamības prasībām atbild iestāde. Izpildītājam, konstatējot, ka </w:t>
            </w:r>
            <w:r w:rsidR="00890790" w:rsidRPr="001959AA">
              <w:rPr>
                <w:rFonts w:ascii="Times New Roman" w:hAnsi="Times New Roman"/>
                <w:sz w:val="24"/>
                <w:szCs w:val="24"/>
              </w:rPr>
              <w:t xml:space="preserve">migrējamais </w:t>
            </w:r>
            <w:r w:rsidRPr="001959AA">
              <w:rPr>
                <w:rFonts w:ascii="Times New Roman" w:hAnsi="Times New Roman"/>
                <w:sz w:val="24"/>
                <w:szCs w:val="24"/>
              </w:rPr>
              <w:t>saturs neatbilst piekļūstamības prasībām (piemēram, attēlam nav pietiekams kontrasts vai attēlam nav paskaidrojuma (</w:t>
            </w:r>
            <w:proofErr w:type="spellStart"/>
            <w:r w:rsidRPr="001959AA">
              <w:rPr>
                <w:rFonts w:ascii="Times New Roman" w:hAnsi="Times New Roman"/>
                <w:sz w:val="24"/>
                <w:szCs w:val="24"/>
              </w:rPr>
              <w:t>alt</w:t>
            </w:r>
            <w:proofErr w:type="spellEnd"/>
            <w:r w:rsidRPr="001959AA">
              <w:rPr>
                <w:rFonts w:ascii="Times New Roman" w:hAnsi="Times New Roman"/>
                <w:sz w:val="24"/>
                <w:szCs w:val="24"/>
              </w:rPr>
              <w:t xml:space="preserve">) teksts), jālūdz </w:t>
            </w:r>
            <w:proofErr w:type="gramStart"/>
            <w:r w:rsidRPr="001959AA">
              <w:rPr>
                <w:rFonts w:ascii="Times New Roman" w:hAnsi="Times New Roman"/>
                <w:sz w:val="24"/>
                <w:szCs w:val="24"/>
              </w:rPr>
              <w:t>iestādi iesniegt nepieciešamo saturu</w:t>
            </w:r>
            <w:proofErr w:type="gramEnd"/>
            <w:r w:rsidR="0000421C" w:rsidRPr="001959AA">
              <w:rPr>
                <w:rFonts w:ascii="Times New Roman" w:hAnsi="Times New Roman"/>
                <w:sz w:val="24"/>
                <w:szCs w:val="24"/>
              </w:rPr>
              <w:t xml:space="preserve"> un jāievieto piekļūstamības prasībām atbilstošo saturu</w:t>
            </w:r>
            <w:r w:rsidRPr="001959AA">
              <w:rPr>
                <w:rFonts w:ascii="Times New Roman" w:hAnsi="Times New Roman"/>
                <w:sz w:val="24"/>
                <w:szCs w:val="24"/>
              </w:rPr>
              <w:t>.</w:t>
            </w:r>
            <w:r w:rsidR="00890790" w:rsidRPr="001959AA">
              <w:rPr>
                <w:rFonts w:ascii="Times New Roman" w:hAnsi="Times New Roman"/>
                <w:sz w:val="24"/>
                <w:szCs w:val="24"/>
              </w:rPr>
              <w:t xml:space="preserve"> </w:t>
            </w:r>
          </w:p>
          <w:p w14:paraId="58C9F6F7" w14:textId="18096F2C" w:rsidR="00B349DB" w:rsidRPr="001959AA" w:rsidRDefault="00890790" w:rsidP="007D3364">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Saskaņojot ar iestādi un Pasūtītāju, var vienoties, ka trūkstošo informāciju savā jaunajā tīmekļvietnē ievadīs iestāde pati (piem., </w:t>
            </w:r>
            <w:proofErr w:type="spellStart"/>
            <w:r w:rsidRPr="001959AA">
              <w:rPr>
                <w:rFonts w:ascii="Times New Roman" w:hAnsi="Times New Roman"/>
                <w:sz w:val="24"/>
                <w:szCs w:val="24"/>
              </w:rPr>
              <w:t>alt</w:t>
            </w:r>
            <w:proofErr w:type="spellEnd"/>
            <w:r w:rsidRPr="001959AA">
              <w:rPr>
                <w:rFonts w:ascii="Times New Roman" w:hAnsi="Times New Roman"/>
                <w:sz w:val="24"/>
                <w:szCs w:val="24"/>
              </w:rPr>
              <w:t xml:space="preserve"> tekstus). </w:t>
            </w:r>
          </w:p>
        </w:tc>
      </w:tr>
      <w:tr w:rsidR="00B349DB" w:rsidRPr="00C2131E" w14:paraId="097F347B" w14:textId="77777777" w:rsidTr="00ED2F59">
        <w:tc>
          <w:tcPr>
            <w:tcW w:w="10071" w:type="dxa"/>
            <w:gridSpan w:val="4"/>
            <w:shd w:val="clear" w:color="auto" w:fill="DEEAF6" w:themeFill="accent1" w:themeFillTint="33"/>
          </w:tcPr>
          <w:p w14:paraId="18121A14" w14:textId="33A68D54" w:rsidR="00B349DB" w:rsidRPr="001959AA" w:rsidRDefault="00B349DB" w:rsidP="00B349DB">
            <w:pPr>
              <w:pStyle w:val="CCBodyText"/>
              <w:spacing w:after="0" w:line="240" w:lineRule="auto"/>
              <w:rPr>
                <w:rFonts w:ascii="Times New Roman" w:hAnsi="Times New Roman"/>
                <w:b/>
                <w:bCs/>
                <w:sz w:val="24"/>
                <w:szCs w:val="24"/>
              </w:rPr>
            </w:pPr>
            <w:r w:rsidRPr="001959AA">
              <w:rPr>
                <w:rFonts w:ascii="Times New Roman" w:hAnsi="Times New Roman"/>
                <w:b/>
                <w:bCs/>
                <w:sz w:val="24"/>
                <w:szCs w:val="24"/>
              </w:rPr>
              <w:t>Kvalitātes kontroles prasības</w:t>
            </w:r>
          </w:p>
        </w:tc>
      </w:tr>
      <w:tr w:rsidR="00B349DB" w:rsidRPr="00CB56D6" w14:paraId="26C479E1" w14:textId="77777777" w:rsidTr="00E14CDA">
        <w:trPr>
          <w:gridAfter w:val="1"/>
          <w:wAfter w:w="8" w:type="dxa"/>
        </w:trPr>
        <w:tc>
          <w:tcPr>
            <w:tcW w:w="1156" w:type="dxa"/>
          </w:tcPr>
          <w:p w14:paraId="172D7E53" w14:textId="74783BE1" w:rsidR="00B349DB" w:rsidRPr="001959AA" w:rsidRDefault="00B349DB"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KVAL1</w:t>
            </w:r>
          </w:p>
        </w:tc>
        <w:tc>
          <w:tcPr>
            <w:tcW w:w="1701" w:type="dxa"/>
          </w:tcPr>
          <w:p w14:paraId="4753E67B" w14:textId="1D313091" w:rsidR="00B349DB" w:rsidRPr="001959AA" w:rsidRDefault="00861719"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Kvalitātes kontroles veikšana</w:t>
            </w:r>
          </w:p>
        </w:tc>
        <w:tc>
          <w:tcPr>
            <w:tcW w:w="7206" w:type="dxa"/>
          </w:tcPr>
          <w:p w14:paraId="78BDDC97" w14:textId="06953C5F" w:rsidR="00861719" w:rsidRPr="001959AA" w:rsidRDefault="00861719"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Izpildītājam pēc satura migrācijas jāveic migrācijas kvalitātes kontrole. </w:t>
            </w:r>
            <w:r w:rsidR="00234B3F" w:rsidRPr="001959AA">
              <w:rPr>
                <w:rFonts w:ascii="Times New Roman" w:hAnsi="Times New Roman"/>
                <w:sz w:val="24"/>
                <w:szCs w:val="24"/>
              </w:rPr>
              <w:t>Izpildītājs</w:t>
            </w:r>
            <w:r w:rsidRPr="001959AA">
              <w:rPr>
                <w:rFonts w:ascii="Times New Roman" w:hAnsi="Times New Roman"/>
                <w:sz w:val="24"/>
                <w:szCs w:val="24"/>
              </w:rPr>
              <w:t xml:space="preserve"> var nodot nomigrēto saturu Pasūtītājam un iestādei izskatīšanai tikai gadījumā, ja nomigrētais saturs atbilst kvalitātes prasībām. </w:t>
            </w:r>
          </w:p>
        </w:tc>
      </w:tr>
      <w:tr w:rsidR="00B349DB" w:rsidRPr="00C2131E" w14:paraId="0A42975A" w14:textId="77777777" w:rsidTr="00E14CDA">
        <w:trPr>
          <w:gridAfter w:val="1"/>
          <w:wAfter w:w="8" w:type="dxa"/>
        </w:trPr>
        <w:tc>
          <w:tcPr>
            <w:tcW w:w="1156" w:type="dxa"/>
          </w:tcPr>
          <w:p w14:paraId="237151B2" w14:textId="04445F4B" w:rsidR="00B349DB" w:rsidRPr="001959AA" w:rsidRDefault="0040339D"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KVLA2</w:t>
            </w:r>
          </w:p>
        </w:tc>
        <w:tc>
          <w:tcPr>
            <w:tcW w:w="1701" w:type="dxa"/>
          </w:tcPr>
          <w:p w14:paraId="4D57D5E8" w14:textId="79686D83" w:rsidR="00B349DB" w:rsidRPr="001959AA" w:rsidRDefault="00861719"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Kvalitātes prasības</w:t>
            </w:r>
          </w:p>
        </w:tc>
        <w:tc>
          <w:tcPr>
            <w:tcW w:w="7206" w:type="dxa"/>
          </w:tcPr>
          <w:p w14:paraId="2D0351B6" w14:textId="77777777" w:rsidR="00B349DB" w:rsidRPr="001959AA" w:rsidRDefault="00861719" w:rsidP="00B349DB">
            <w:pPr>
              <w:pStyle w:val="CCBodyText"/>
              <w:spacing w:after="0" w:line="240" w:lineRule="auto"/>
              <w:rPr>
                <w:rFonts w:ascii="Times New Roman" w:hAnsi="Times New Roman"/>
                <w:sz w:val="24"/>
                <w:szCs w:val="24"/>
              </w:rPr>
            </w:pPr>
            <w:r w:rsidRPr="001959AA">
              <w:rPr>
                <w:rFonts w:ascii="Times New Roman" w:hAnsi="Times New Roman"/>
                <w:sz w:val="24"/>
                <w:szCs w:val="24"/>
              </w:rPr>
              <w:t>Saturs uzskatāms par kvalitatīvu, ja:</w:t>
            </w:r>
          </w:p>
          <w:p w14:paraId="6F7DF153" w14:textId="153B78E1" w:rsidR="00861719" w:rsidRPr="001959AA" w:rsidRDefault="00861719" w:rsidP="00861719">
            <w:pPr>
              <w:pStyle w:val="CCBodyText"/>
              <w:numPr>
                <w:ilvl w:val="0"/>
                <w:numId w:val="21"/>
              </w:numPr>
              <w:spacing w:after="0" w:line="240" w:lineRule="auto"/>
              <w:rPr>
                <w:rFonts w:ascii="Times New Roman" w:hAnsi="Times New Roman"/>
                <w:sz w:val="24"/>
                <w:szCs w:val="24"/>
              </w:rPr>
            </w:pPr>
            <w:r w:rsidRPr="001959AA">
              <w:rPr>
                <w:rFonts w:ascii="Times New Roman" w:hAnsi="Times New Roman"/>
                <w:sz w:val="24"/>
                <w:szCs w:val="24"/>
              </w:rPr>
              <w:t>nomigrēta visa datu kopa;</w:t>
            </w:r>
          </w:p>
          <w:p w14:paraId="3F3CA708" w14:textId="77777777" w:rsidR="00861719" w:rsidRPr="001959AA" w:rsidRDefault="00861719" w:rsidP="00861719">
            <w:pPr>
              <w:pStyle w:val="CCBodyText"/>
              <w:numPr>
                <w:ilvl w:val="0"/>
                <w:numId w:val="21"/>
              </w:numPr>
              <w:spacing w:after="0" w:line="240" w:lineRule="auto"/>
              <w:rPr>
                <w:rFonts w:ascii="Times New Roman" w:hAnsi="Times New Roman"/>
                <w:sz w:val="24"/>
                <w:szCs w:val="24"/>
              </w:rPr>
            </w:pPr>
            <w:r w:rsidRPr="001959AA">
              <w:rPr>
                <w:rFonts w:ascii="Times New Roman" w:hAnsi="Times New Roman"/>
                <w:sz w:val="24"/>
                <w:szCs w:val="24"/>
              </w:rPr>
              <w:t>nomigrētais saturs izkārtots atbilstoši TVP dizainam;</w:t>
            </w:r>
          </w:p>
          <w:p w14:paraId="20CCA264" w14:textId="77777777" w:rsidR="00861719" w:rsidRPr="001959AA" w:rsidRDefault="00861719" w:rsidP="00861719">
            <w:pPr>
              <w:pStyle w:val="CCBodyText"/>
              <w:numPr>
                <w:ilvl w:val="0"/>
                <w:numId w:val="21"/>
              </w:numPr>
              <w:spacing w:after="0" w:line="240" w:lineRule="auto"/>
              <w:rPr>
                <w:rFonts w:ascii="Times New Roman" w:hAnsi="Times New Roman"/>
                <w:sz w:val="24"/>
                <w:szCs w:val="24"/>
              </w:rPr>
            </w:pPr>
            <w:r w:rsidRPr="001959AA">
              <w:rPr>
                <w:rFonts w:ascii="Times New Roman" w:hAnsi="Times New Roman"/>
                <w:sz w:val="24"/>
                <w:szCs w:val="24"/>
              </w:rPr>
              <w:t>nomigrētais saturs izkārtots atbilstoši saskaņotajam satura kokam;</w:t>
            </w:r>
          </w:p>
          <w:p w14:paraId="1EEB2E16" w14:textId="77777777" w:rsidR="00D83148" w:rsidRPr="001959AA" w:rsidRDefault="00861719" w:rsidP="00861719">
            <w:pPr>
              <w:pStyle w:val="CCBodyText"/>
              <w:numPr>
                <w:ilvl w:val="0"/>
                <w:numId w:val="21"/>
              </w:numPr>
              <w:spacing w:after="0" w:line="240" w:lineRule="auto"/>
              <w:rPr>
                <w:rFonts w:ascii="Times New Roman" w:hAnsi="Times New Roman"/>
                <w:sz w:val="24"/>
                <w:szCs w:val="24"/>
              </w:rPr>
            </w:pPr>
            <w:r w:rsidRPr="001959AA">
              <w:rPr>
                <w:rFonts w:ascii="Times New Roman" w:hAnsi="Times New Roman"/>
                <w:sz w:val="24"/>
                <w:szCs w:val="24"/>
              </w:rPr>
              <w:t>n</w:t>
            </w:r>
            <w:r w:rsidR="00D83148" w:rsidRPr="001959AA">
              <w:rPr>
                <w:rFonts w:ascii="Times New Roman" w:hAnsi="Times New Roman"/>
                <w:sz w:val="24"/>
                <w:szCs w:val="24"/>
              </w:rPr>
              <w:t>o</w:t>
            </w:r>
            <w:r w:rsidRPr="001959AA">
              <w:rPr>
                <w:rFonts w:ascii="Times New Roman" w:hAnsi="Times New Roman"/>
                <w:sz w:val="24"/>
                <w:szCs w:val="24"/>
              </w:rPr>
              <w:t>migrētais saturs atbilst piekļūstamības prasībām</w:t>
            </w:r>
            <w:r w:rsidR="00D83148" w:rsidRPr="001959AA">
              <w:rPr>
                <w:rFonts w:ascii="Times New Roman" w:hAnsi="Times New Roman"/>
                <w:sz w:val="24"/>
                <w:szCs w:val="24"/>
              </w:rPr>
              <w:t>;</w:t>
            </w:r>
          </w:p>
          <w:p w14:paraId="3DB6009F" w14:textId="5FB2D88A" w:rsidR="00861719" w:rsidRPr="001959AA" w:rsidRDefault="00D83148" w:rsidP="00861719">
            <w:pPr>
              <w:pStyle w:val="CCBodyText"/>
              <w:numPr>
                <w:ilvl w:val="0"/>
                <w:numId w:val="21"/>
              </w:numPr>
              <w:spacing w:after="0" w:line="240" w:lineRule="auto"/>
              <w:rPr>
                <w:rFonts w:ascii="Times New Roman" w:hAnsi="Times New Roman"/>
                <w:sz w:val="24"/>
                <w:szCs w:val="24"/>
              </w:rPr>
            </w:pPr>
            <w:r w:rsidRPr="001959AA">
              <w:rPr>
                <w:rFonts w:ascii="Times New Roman" w:hAnsi="Times New Roman"/>
                <w:sz w:val="24"/>
                <w:szCs w:val="24"/>
              </w:rPr>
              <w:t>viss saturs ir darbināms (nav salūzušas saites, visas sadaļas atveras, darbojas integrācijas u.tml.).</w:t>
            </w:r>
          </w:p>
        </w:tc>
      </w:tr>
      <w:tr w:rsidR="00B349DB" w:rsidRPr="00C2131E" w14:paraId="38BA689D" w14:textId="77777777" w:rsidTr="00ED2F59">
        <w:tc>
          <w:tcPr>
            <w:tcW w:w="10071" w:type="dxa"/>
            <w:gridSpan w:val="4"/>
            <w:shd w:val="clear" w:color="auto" w:fill="DEEAF6" w:themeFill="accent1" w:themeFillTint="33"/>
          </w:tcPr>
          <w:p w14:paraId="5F9D8313" w14:textId="5BBF6201" w:rsidR="00B349DB" w:rsidRPr="001959AA" w:rsidRDefault="00B349DB" w:rsidP="00B349DB">
            <w:pPr>
              <w:pStyle w:val="CCBodyText"/>
              <w:spacing w:after="0" w:line="240" w:lineRule="auto"/>
              <w:rPr>
                <w:rFonts w:ascii="Times New Roman" w:hAnsi="Times New Roman"/>
                <w:b/>
                <w:bCs/>
                <w:sz w:val="24"/>
                <w:szCs w:val="24"/>
                <w:highlight w:val="cyan"/>
              </w:rPr>
            </w:pPr>
            <w:r w:rsidRPr="001959AA">
              <w:rPr>
                <w:rFonts w:ascii="Times New Roman" w:hAnsi="Times New Roman"/>
                <w:b/>
                <w:bCs/>
                <w:sz w:val="24"/>
                <w:szCs w:val="24"/>
              </w:rPr>
              <w:t xml:space="preserve">Organizatoriskās </w:t>
            </w:r>
            <w:r w:rsidR="00DA697F" w:rsidRPr="001959AA">
              <w:rPr>
                <w:rFonts w:ascii="Times New Roman" w:hAnsi="Times New Roman"/>
                <w:b/>
                <w:bCs/>
                <w:sz w:val="24"/>
                <w:szCs w:val="24"/>
              </w:rPr>
              <w:t xml:space="preserve">un komunikācijas </w:t>
            </w:r>
            <w:r w:rsidRPr="001959AA">
              <w:rPr>
                <w:rFonts w:ascii="Times New Roman" w:hAnsi="Times New Roman"/>
                <w:b/>
                <w:bCs/>
                <w:sz w:val="24"/>
                <w:szCs w:val="24"/>
              </w:rPr>
              <w:t>prasības</w:t>
            </w:r>
          </w:p>
        </w:tc>
      </w:tr>
      <w:tr w:rsidR="00694EA1" w:rsidRPr="00430071" w14:paraId="4227E6A5" w14:textId="77777777" w:rsidTr="00E14CDA">
        <w:trPr>
          <w:gridAfter w:val="1"/>
          <w:wAfter w:w="8" w:type="dxa"/>
        </w:trPr>
        <w:tc>
          <w:tcPr>
            <w:tcW w:w="1156" w:type="dxa"/>
          </w:tcPr>
          <w:p w14:paraId="08E1CEBB" w14:textId="4BE40753" w:rsidR="00694EA1" w:rsidRPr="001959AA" w:rsidRDefault="00694EA1" w:rsidP="00694EA1">
            <w:pPr>
              <w:pStyle w:val="CCBodyText"/>
              <w:spacing w:after="0" w:line="240" w:lineRule="auto"/>
              <w:rPr>
                <w:rFonts w:ascii="Times New Roman" w:hAnsi="Times New Roman"/>
                <w:sz w:val="24"/>
                <w:szCs w:val="24"/>
              </w:rPr>
            </w:pPr>
            <w:r w:rsidRPr="001959AA">
              <w:rPr>
                <w:rFonts w:ascii="Times New Roman" w:hAnsi="Times New Roman"/>
                <w:sz w:val="24"/>
                <w:szCs w:val="24"/>
              </w:rPr>
              <w:t>ORG1</w:t>
            </w:r>
          </w:p>
        </w:tc>
        <w:tc>
          <w:tcPr>
            <w:tcW w:w="1701" w:type="dxa"/>
          </w:tcPr>
          <w:p w14:paraId="59C493FB" w14:textId="037FAFAB" w:rsidR="00694EA1" w:rsidRPr="001959AA" w:rsidRDefault="00694EA1" w:rsidP="00694EA1">
            <w:pPr>
              <w:pStyle w:val="CCBodyText"/>
              <w:spacing w:after="0" w:line="240" w:lineRule="auto"/>
              <w:rPr>
                <w:rFonts w:ascii="Times New Roman" w:hAnsi="Times New Roman"/>
                <w:sz w:val="24"/>
                <w:szCs w:val="24"/>
              </w:rPr>
            </w:pPr>
            <w:r w:rsidRPr="001959AA">
              <w:rPr>
                <w:rFonts w:ascii="Times New Roman" w:hAnsi="Times New Roman"/>
                <w:sz w:val="24"/>
                <w:szCs w:val="24"/>
              </w:rPr>
              <w:t>Komunikācija ar iestādēm</w:t>
            </w:r>
          </w:p>
        </w:tc>
        <w:tc>
          <w:tcPr>
            <w:tcW w:w="7206" w:type="dxa"/>
          </w:tcPr>
          <w:p w14:paraId="5A4A487F" w14:textId="77777777" w:rsidR="00DA697F" w:rsidRPr="001959AA" w:rsidRDefault="00694EA1" w:rsidP="00694EA1">
            <w:pPr>
              <w:pStyle w:val="CCBodyText"/>
              <w:spacing w:after="0" w:line="240" w:lineRule="auto"/>
              <w:rPr>
                <w:rFonts w:ascii="Times New Roman" w:hAnsi="Times New Roman"/>
                <w:sz w:val="24"/>
                <w:szCs w:val="24"/>
              </w:rPr>
            </w:pPr>
            <w:r w:rsidRPr="001959AA">
              <w:rPr>
                <w:rFonts w:ascii="Times New Roman" w:hAnsi="Times New Roman"/>
                <w:sz w:val="24"/>
                <w:szCs w:val="24"/>
              </w:rPr>
              <w:t>Izpildītā</w:t>
            </w:r>
            <w:r w:rsidR="00DA697F" w:rsidRPr="001959AA">
              <w:rPr>
                <w:rFonts w:ascii="Times New Roman" w:hAnsi="Times New Roman"/>
                <w:sz w:val="24"/>
                <w:szCs w:val="24"/>
              </w:rPr>
              <w:t>jam:</w:t>
            </w:r>
          </w:p>
          <w:p w14:paraId="6A7DE187" w14:textId="4C701CD1" w:rsidR="00DA697F" w:rsidRPr="001959AA" w:rsidRDefault="00694EA1" w:rsidP="00694EA1">
            <w:pPr>
              <w:pStyle w:val="CCBodyText"/>
              <w:numPr>
                <w:ilvl w:val="0"/>
                <w:numId w:val="26"/>
              </w:numPr>
              <w:spacing w:after="0" w:line="240" w:lineRule="auto"/>
              <w:rPr>
                <w:rFonts w:ascii="Times New Roman" w:hAnsi="Times New Roman"/>
                <w:sz w:val="24"/>
                <w:szCs w:val="24"/>
              </w:rPr>
            </w:pPr>
            <w:r w:rsidRPr="001959AA">
              <w:rPr>
                <w:rFonts w:ascii="Times New Roman" w:hAnsi="Times New Roman"/>
                <w:sz w:val="24"/>
                <w:szCs w:val="24"/>
              </w:rPr>
              <w:t>pat</w:t>
            </w:r>
            <w:r w:rsidR="00DA697F" w:rsidRPr="001959AA">
              <w:rPr>
                <w:rFonts w:ascii="Times New Roman" w:hAnsi="Times New Roman"/>
                <w:sz w:val="24"/>
                <w:szCs w:val="24"/>
              </w:rPr>
              <w:t>st</w:t>
            </w:r>
            <w:r w:rsidRPr="001959AA">
              <w:rPr>
                <w:rFonts w:ascii="Times New Roman" w:hAnsi="Times New Roman"/>
                <w:sz w:val="24"/>
                <w:szCs w:val="24"/>
              </w:rPr>
              <w:t xml:space="preserve">āvīgi </w:t>
            </w:r>
            <w:r w:rsidR="00DA697F" w:rsidRPr="001959AA">
              <w:rPr>
                <w:rFonts w:ascii="Times New Roman" w:hAnsi="Times New Roman"/>
                <w:sz w:val="24"/>
                <w:szCs w:val="24"/>
              </w:rPr>
              <w:t>jā</w:t>
            </w:r>
            <w:r w:rsidRPr="001959AA">
              <w:rPr>
                <w:rFonts w:ascii="Times New Roman" w:hAnsi="Times New Roman"/>
                <w:sz w:val="24"/>
                <w:szCs w:val="24"/>
              </w:rPr>
              <w:t>komunicē ar iestādēm, kuru tīmekļvietņu saturs tiek migrēts, t.sk. organizē</w:t>
            </w:r>
            <w:r w:rsidR="00DA697F" w:rsidRPr="001959AA">
              <w:rPr>
                <w:rFonts w:ascii="Times New Roman" w:hAnsi="Times New Roman"/>
                <w:sz w:val="24"/>
                <w:szCs w:val="24"/>
              </w:rPr>
              <w:t>jot</w:t>
            </w:r>
            <w:r w:rsidRPr="001959AA">
              <w:rPr>
                <w:rFonts w:ascii="Times New Roman" w:hAnsi="Times New Roman"/>
                <w:sz w:val="24"/>
                <w:szCs w:val="24"/>
              </w:rPr>
              <w:t xml:space="preserve"> nepieciešamās tikšanās (</w:t>
            </w:r>
            <w:r w:rsidR="00DA697F" w:rsidRPr="001959AA">
              <w:rPr>
                <w:rFonts w:ascii="Times New Roman" w:hAnsi="Times New Roman"/>
                <w:sz w:val="24"/>
                <w:szCs w:val="24"/>
              </w:rPr>
              <w:t xml:space="preserve"> analīzes intervijas, satura izkārtojuma saskaņošana </w:t>
            </w:r>
            <w:proofErr w:type="spellStart"/>
            <w:r w:rsidR="00DA697F" w:rsidRPr="001959AA">
              <w:rPr>
                <w:rFonts w:ascii="Times New Roman" w:hAnsi="Times New Roman"/>
                <w:sz w:val="24"/>
                <w:szCs w:val="24"/>
              </w:rPr>
              <w:t>u.tml</w:t>
            </w:r>
            <w:proofErr w:type="spellEnd"/>
            <w:r w:rsidRPr="001959AA">
              <w:rPr>
                <w:rFonts w:ascii="Times New Roman" w:hAnsi="Times New Roman"/>
                <w:sz w:val="24"/>
                <w:szCs w:val="24"/>
              </w:rPr>
              <w:t>).</w:t>
            </w:r>
            <w:r w:rsidR="00DA697F" w:rsidRPr="001959AA">
              <w:rPr>
                <w:rFonts w:ascii="Times New Roman" w:hAnsi="Times New Roman"/>
                <w:sz w:val="24"/>
                <w:szCs w:val="24"/>
              </w:rPr>
              <w:t xml:space="preserve"> Tikšanās pamatā organizējamas individuāli ar katru iestādi atsevišķi, bet pieļaujamas kopīgās tikšanās ar vairākām iestādēm par kopīgajiem jautājumiem. Pasūtītājs sanāksmēs var piedalīties pēc nepieciešamības;</w:t>
            </w:r>
          </w:p>
          <w:p w14:paraId="18E43BE5" w14:textId="2DB961B1" w:rsidR="00DA697F" w:rsidRPr="001959AA" w:rsidRDefault="00694EA1" w:rsidP="00694EA1">
            <w:pPr>
              <w:pStyle w:val="CCBodyText"/>
              <w:numPr>
                <w:ilvl w:val="0"/>
                <w:numId w:val="26"/>
              </w:numPr>
              <w:spacing w:after="0" w:line="240" w:lineRule="auto"/>
              <w:rPr>
                <w:rFonts w:ascii="Times New Roman" w:hAnsi="Times New Roman"/>
                <w:sz w:val="24"/>
                <w:szCs w:val="24"/>
              </w:rPr>
            </w:pPr>
            <w:r w:rsidRPr="001959AA">
              <w:rPr>
                <w:rFonts w:ascii="Times New Roman" w:hAnsi="Times New Roman"/>
                <w:sz w:val="24"/>
                <w:szCs w:val="24"/>
              </w:rPr>
              <w:t>Izpildītājam jānodrošina tiešsaiste</w:t>
            </w:r>
            <w:r w:rsidR="00DA697F" w:rsidRPr="001959AA">
              <w:rPr>
                <w:rFonts w:ascii="Times New Roman" w:hAnsi="Times New Roman"/>
                <w:sz w:val="24"/>
                <w:szCs w:val="24"/>
              </w:rPr>
              <w:t>s</w:t>
            </w:r>
            <w:r w:rsidRPr="001959AA">
              <w:rPr>
                <w:rFonts w:ascii="Times New Roman" w:hAnsi="Times New Roman"/>
                <w:sz w:val="24"/>
                <w:szCs w:val="24"/>
              </w:rPr>
              <w:t xml:space="preserve"> sanāksmju organizēšanai nepieciešamais rīks</w:t>
            </w:r>
            <w:r w:rsidR="00F85A16" w:rsidRPr="001959AA">
              <w:rPr>
                <w:rFonts w:ascii="Times New Roman" w:hAnsi="Times New Roman"/>
                <w:sz w:val="24"/>
                <w:szCs w:val="24"/>
              </w:rPr>
              <w:t xml:space="preserve">. </w:t>
            </w:r>
            <w:r w:rsidR="00F85A16" w:rsidRPr="001959AA">
              <w:rPr>
                <w:rFonts w:ascii="Times New Roman" w:hAnsi="Times New Roman"/>
                <w:b/>
                <w:bCs/>
                <w:sz w:val="24"/>
                <w:szCs w:val="24"/>
              </w:rPr>
              <w:t>Piedāvājumā jānorāda, kāds rīks tiks izmantots</w:t>
            </w:r>
            <w:r w:rsidR="00DA697F" w:rsidRPr="001959AA">
              <w:rPr>
                <w:rFonts w:ascii="Times New Roman" w:hAnsi="Times New Roman"/>
                <w:sz w:val="24"/>
                <w:szCs w:val="24"/>
              </w:rPr>
              <w:t>;</w:t>
            </w:r>
          </w:p>
          <w:p w14:paraId="656DD8ED" w14:textId="21BDA272" w:rsidR="00694EA1" w:rsidRPr="001959AA" w:rsidRDefault="00DA697F" w:rsidP="00F85A16">
            <w:pPr>
              <w:pStyle w:val="CCBodyText"/>
              <w:numPr>
                <w:ilvl w:val="0"/>
                <w:numId w:val="26"/>
              </w:numPr>
              <w:spacing w:after="0" w:line="240" w:lineRule="auto"/>
              <w:rPr>
                <w:rFonts w:ascii="Times New Roman" w:hAnsi="Times New Roman"/>
                <w:b/>
                <w:bCs/>
                <w:sz w:val="24"/>
                <w:szCs w:val="24"/>
              </w:rPr>
            </w:pPr>
            <w:r w:rsidRPr="001959AA">
              <w:rPr>
                <w:rFonts w:ascii="Times New Roman" w:hAnsi="Times New Roman"/>
                <w:sz w:val="24"/>
                <w:szCs w:val="24"/>
              </w:rPr>
              <w:t xml:space="preserve">Izpildītājam patstāvīgi jāuzrauga </w:t>
            </w:r>
            <w:proofErr w:type="gramStart"/>
            <w:r w:rsidRPr="001959AA">
              <w:rPr>
                <w:rFonts w:ascii="Times New Roman" w:hAnsi="Times New Roman"/>
                <w:sz w:val="24"/>
                <w:szCs w:val="24"/>
              </w:rPr>
              <w:t>iestādēm dotos termiņus darbu izpildei, piemēram, termiņus,</w:t>
            </w:r>
            <w:proofErr w:type="gramEnd"/>
            <w:r w:rsidRPr="001959AA">
              <w:rPr>
                <w:rFonts w:ascii="Times New Roman" w:hAnsi="Times New Roman"/>
                <w:sz w:val="24"/>
                <w:szCs w:val="24"/>
              </w:rPr>
              <w:t xml:space="preserve"> līdz kuram iestādei jāiesniedz Izpildītājam nepieciešamā informācija vai jāizskata nomigrētais saturs.</w:t>
            </w:r>
            <w:r w:rsidR="00F85A16" w:rsidRPr="001959AA">
              <w:rPr>
                <w:rFonts w:ascii="Times New Roman" w:hAnsi="Times New Roman"/>
                <w:sz w:val="24"/>
                <w:szCs w:val="24"/>
              </w:rPr>
              <w:t xml:space="preserve"> </w:t>
            </w:r>
            <w:r w:rsidR="00430071" w:rsidRPr="001959AA">
              <w:rPr>
                <w:rFonts w:ascii="Times New Roman" w:hAnsi="Times New Roman"/>
                <w:sz w:val="24"/>
                <w:szCs w:val="24"/>
              </w:rPr>
              <w:t>Aktuālam p</w:t>
            </w:r>
            <w:r w:rsidR="00F85A16" w:rsidRPr="001959AA">
              <w:rPr>
                <w:rFonts w:ascii="Times New Roman" w:hAnsi="Times New Roman"/>
                <w:sz w:val="24"/>
                <w:szCs w:val="24"/>
              </w:rPr>
              <w:t xml:space="preserve">ārskatam par darbu progresu jābūt </w:t>
            </w:r>
            <w:r w:rsidR="00430071" w:rsidRPr="001959AA">
              <w:rPr>
                <w:rFonts w:ascii="Times New Roman" w:hAnsi="Times New Roman"/>
                <w:sz w:val="24"/>
                <w:szCs w:val="24"/>
              </w:rPr>
              <w:t xml:space="preserve">tiešsaistē </w:t>
            </w:r>
            <w:r w:rsidR="00F85A16" w:rsidRPr="001959AA">
              <w:rPr>
                <w:rFonts w:ascii="Times New Roman" w:hAnsi="Times New Roman"/>
                <w:sz w:val="24"/>
                <w:szCs w:val="24"/>
              </w:rPr>
              <w:lastRenderedPageBreak/>
              <w:t xml:space="preserve">pieejamam iesaistītajām pusēm – Pasūtītājam un iestādēm. </w:t>
            </w:r>
            <w:r w:rsidR="00694EA1" w:rsidRPr="001959AA">
              <w:rPr>
                <w:rFonts w:ascii="Times New Roman" w:hAnsi="Times New Roman"/>
                <w:b/>
                <w:bCs/>
                <w:sz w:val="24"/>
                <w:szCs w:val="24"/>
              </w:rPr>
              <w:t>Piedāvājumā jānorāda, kāds rīks tiks izmantots.</w:t>
            </w:r>
          </w:p>
        </w:tc>
      </w:tr>
      <w:tr w:rsidR="00DA697F" w:rsidRPr="00C2131E" w14:paraId="1CA5A57B" w14:textId="77777777" w:rsidTr="00E14CDA">
        <w:trPr>
          <w:gridAfter w:val="1"/>
          <w:wAfter w:w="8" w:type="dxa"/>
        </w:trPr>
        <w:tc>
          <w:tcPr>
            <w:tcW w:w="1156" w:type="dxa"/>
          </w:tcPr>
          <w:p w14:paraId="7400B23C" w14:textId="6537087E"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lastRenderedPageBreak/>
              <w:t>ORG2</w:t>
            </w:r>
          </w:p>
        </w:tc>
        <w:tc>
          <w:tcPr>
            <w:tcW w:w="1701" w:type="dxa"/>
          </w:tcPr>
          <w:p w14:paraId="59C2AB85" w14:textId="3ECA317C"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Kļūdu pieteikšana un uzraudzība</w:t>
            </w:r>
          </w:p>
        </w:tc>
        <w:tc>
          <w:tcPr>
            <w:tcW w:w="7206" w:type="dxa"/>
          </w:tcPr>
          <w:p w14:paraId="6DD940E7" w14:textId="77777777"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Izpildītājam jānodrošina </w:t>
            </w:r>
            <w:proofErr w:type="gramStart"/>
            <w:r w:rsidRPr="001959AA">
              <w:rPr>
                <w:rFonts w:ascii="Times New Roman" w:hAnsi="Times New Roman"/>
                <w:sz w:val="24"/>
                <w:szCs w:val="24"/>
              </w:rPr>
              <w:t>iestāžu un Pasūtītāja pieteikto kļūdu uzskaiti</w:t>
            </w:r>
            <w:proofErr w:type="gramEnd"/>
            <w:r w:rsidRPr="001959AA">
              <w:rPr>
                <w:rFonts w:ascii="Times New Roman" w:hAnsi="Times New Roman"/>
                <w:sz w:val="24"/>
                <w:szCs w:val="24"/>
              </w:rPr>
              <w:t>. Pieteikto kļūdu uzskaitei jābūt pieejamai kopdarbības vidē un piekļuve pie koplietošanas rīka jānodrošina Pasūtītājam un iestādēm, kuru tīmekļvietnes tiek migrētas.</w:t>
            </w:r>
          </w:p>
          <w:p w14:paraId="1C3AF3BF" w14:textId="429BDC79"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b/>
                <w:bCs/>
                <w:sz w:val="24"/>
                <w:szCs w:val="24"/>
              </w:rPr>
              <w:t>Piedāvājumā jāapraksta kļūdu pieteikšanas kārtība un jānorāda, kāds rīks tiks izmantots. Vairāku ORG prasību izpildei var tikt izmantots viens rīks.</w:t>
            </w:r>
          </w:p>
        </w:tc>
      </w:tr>
      <w:tr w:rsidR="00DA697F" w:rsidRPr="00EA1891" w14:paraId="7E869FFC" w14:textId="77777777" w:rsidTr="00E14CDA">
        <w:trPr>
          <w:gridAfter w:val="1"/>
          <w:wAfter w:w="8" w:type="dxa"/>
        </w:trPr>
        <w:tc>
          <w:tcPr>
            <w:tcW w:w="1156" w:type="dxa"/>
          </w:tcPr>
          <w:p w14:paraId="70C5AA2D" w14:textId="055E8CEF"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ORG3</w:t>
            </w:r>
          </w:p>
        </w:tc>
        <w:tc>
          <w:tcPr>
            <w:tcW w:w="1701" w:type="dxa"/>
          </w:tcPr>
          <w:p w14:paraId="6A1E772F" w14:textId="78AD5572"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Migrācijas kļūdu novēršanas termiņi</w:t>
            </w:r>
          </w:p>
        </w:tc>
        <w:tc>
          <w:tcPr>
            <w:tcW w:w="7206" w:type="dxa"/>
          </w:tcPr>
          <w:p w14:paraId="2F986273" w14:textId="2CB3DF3E"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Izpildītājam saņemot no iestādes vai Pasūtītāja informāciju par kļūdaini vai nepilnīgi veiktu migrāciju:</w:t>
            </w:r>
          </w:p>
          <w:p w14:paraId="2A125085" w14:textId="77777777" w:rsidR="00DA697F" w:rsidRPr="001959AA" w:rsidRDefault="00DA697F" w:rsidP="00DA697F">
            <w:pPr>
              <w:pStyle w:val="CCBodyText"/>
              <w:numPr>
                <w:ilvl w:val="0"/>
                <w:numId w:val="20"/>
              </w:numPr>
              <w:spacing w:after="0" w:line="240" w:lineRule="auto"/>
              <w:rPr>
                <w:rFonts w:ascii="Times New Roman" w:hAnsi="Times New Roman"/>
                <w:sz w:val="24"/>
                <w:szCs w:val="24"/>
              </w:rPr>
            </w:pPr>
            <w:r w:rsidRPr="001959AA">
              <w:rPr>
                <w:rFonts w:ascii="Times New Roman" w:hAnsi="Times New Roman"/>
                <w:sz w:val="24"/>
                <w:szCs w:val="24"/>
              </w:rPr>
              <w:t>1 darba dienas laikā jāsniedz atbilde kļūdas pieteicējam – vai tā uzskatāma par kļūdu un kad tā tiks novērsta;</w:t>
            </w:r>
          </w:p>
          <w:p w14:paraId="2DCF2336" w14:textId="23149D3A" w:rsidR="00DA697F" w:rsidRPr="001959AA" w:rsidRDefault="00DA697F" w:rsidP="00DA697F">
            <w:pPr>
              <w:pStyle w:val="CCBodyText"/>
              <w:numPr>
                <w:ilvl w:val="0"/>
                <w:numId w:val="20"/>
              </w:numPr>
              <w:spacing w:after="0" w:line="240" w:lineRule="auto"/>
              <w:rPr>
                <w:rFonts w:ascii="Times New Roman" w:hAnsi="Times New Roman"/>
                <w:sz w:val="24"/>
                <w:szCs w:val="24"/>
              </w:rPr>
            </w:pPr>
            <w:r w:rsidRPr="001959AA">
              <w:rPr>
                <w:rFonts w:ascii="Times New Roman" w:hAnsi="Times New Roman"/>
                <w:sz w:val="24"/>
                <w:szCs w:val="24"/>
              </w:rPr>
              <w:t>Jānovērš kļūda ne vēlāk kā 10 darba dienu laikā vai jāvienojas ar Pasūtītāju par citu kļūdas novēršanas laiku, ja ir objektīvi iemesli kādēļ kļūdu nav</w:t>
            </w:r>
            <w:proofErr w:type="gramStart"/>
            <w:r w:rsidRPr="001959AA">
              <w:rPr>
                <w:rFonts w:ascii="Times New Roman" w:hAnsi="Times New Roman"/>
                <w:sz w:val="24"/>
                <w:szCs w:val="24"/>
              </w:rPr>
              <w:t xml:space="preserve"> iespējams</w:t>
            </w:r>
            <w:proofErr w:type="gramEnd"/>
            <w:r w:rsidRPr="001959AA">
              <w:rPr>
                <w:rFonts w:ascii="Times New Roman" w:hAnsi="Times New Roman"/>
                <w:sz w:val="24"/>
                <w:szCs w:val="24"/>
              </w:rPr>
              <w:t xml:space="preserve"> novēr</w:t>
            </w:r>
            <w:r w:rsidR="00294152">
              <w:rPr>
                <w:rFonts w:ascii="Times New Roman" w:hAnsi="Times New Roman"/>
                <w:sz w:val="24"/>
                <w:szCs w:val="24"/>
              </w:rPr>
              <w:t>s</w:t>
            </w:r>
            <w:r w:rsidRPr="001959AA">
              <w:rPr>
                <w:rFonts w:ascii="Times New Roman" w:hAnsi="Times New Roman"/>
                <w:sz w:val="24"/>
                <w:szCs w:val="24"/>
              </w:rPr>
              <w:t>ts noteiktajā termiņā.</w:t>
            </w:r>
          </w:p>
        </w:tc>
      </w:tr>
      <w:tr w:rsidR="00DA697F" w:rsidRPr="00C2131E" w14:paraId="1D08BA8B" w14:textId="77777777" w:rsidTr="00E14CDA">
        <w:trPr>
          <w:gridAfter w:val="1"/>
          <w:wAfter w:w="8" w:type="dxa"/>
        </w:trPr>
        <w:tc>
          <w:tcPr>
            <w:tcW w:w="1156" w:type="dxa"/>
          </w:tcPr>
          <w:p w14:paraId="3684D8FA" w14:textId="2E958C91"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ORG4</w:t>
            </w:r>
          </w:p>
        </w:tc>
        <w:tc>
          <w:tcPr>
            <w:tcW w:w="1701" w:type="dxa"/>
          </w:tcPr>
          <w:p w14:paraId="2184B99A" w14:textId="40FA0BE3"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Darbu progresa pārskati</w:t>
            </w:r>
          </w:p>
        </w:tc>
        <w:tc>
          <w:tcPr>
            <w:tcW w:w="7206" w:type="dxa"/>
          </w:tcPr>
          <w:p w14:paraId="0DB04902" w14:textId="77777777" w:rsidR="00430071" w:rsidRPr="001959AA" w:rsidRDefault="00430071"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 xml:space="preserve">Izpildītājam jāinformē </w:t>
            </w:r>
            <w:proofErr w:type="gramStart"/>
            <w:r w:rsidRPr="001959AA">
              <w:rPr>
                <w:rFonts w:ascii="Times New Roman" w:hAnsi="Times New Roman"/>
                <w:sz w:val="24"/>
                <w:szCs w:val="24"/>
              </w:rPr>
              <w:t>Pasūtītāju par darbu progresu reizi nedēļā</w:t>
            </w:r>
            <w:proofErr w:type="gramEnd"/>
            <w:r w:rsidRPr="001959AA">
              <w:rPr>
                <w:rFonts w:ascii="Times New Roman" w:hAnsi="Times New Roman"/>
                <w:sz w:val="24"/>
                <w:szCs w:val="24"/>
              </w:rPr>
              <w:t xml:space="preserve"> vai vienojoties par citu regularitāti.</w:t>
            </w:r>
          </w:p>
          <w:p w14:paraId="53A6E1A6" w14:textId="6351D0EC" w:rsidR="00DA697F" w:rsidRPr="001959AA" w:rsidRDefault="00430071"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Izpildītājam j</w:t>
            </w:r>
            <w:r w:rsidR="00DA697F" w:rsidRPr="001959AA">
              <w:rPr>
                <w:rFonts w:ascii="Times New Roman" w:hAnsi="Times New Roman"/>
                <w:sz w:val="24"/>
                <w:szCs w:val="24"/>
              </w:rPr>
              <w:t xml:space="preserve">ānodrošina </w:t>
            </w:r>
            <w:r w:rsidR="00294152" w:rsidRPr="001959AA">
              <w:rPr>
                <w:rFonts w:ascii="Times New Roman" w:hAnsi="Times New Roman"/>
                <w:sz w:val="24"/>
                <w:szCs w:val="24"/>
              </w:rPr>
              <w:t>tiešsaistes</w:t>
            </w:r>
            <w:r w:rsidR="00DA697F" w:rsidRPr="001959AA">
              <w:rPr>
                <w:rFonts w:ascii="Times New Roman" w:hAnsi="Times New Roman"/>
                <w:sz w:val="24"/>
                <w:szCs w:val="24"/>
              </w:rPr>
              <w:t xml:space="preserve"> rīks, kurā pārskatāmi iespējams aplūkot informāciju par migrācijas darbu progresu, kāda informācija trūkst no iestādēm, kurš saturs ir izskatīts un akceptēts u.tml. </w:t>
            </w:r>
          </w:p>
          <w:p w14:paraId="442B8382" w14:textId="77777777"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Jānodrošina, ka dati par progresu tiek aktualizēti ne retāk kā reizi nedēļā.</w:t>
            </w:r>
          </w:p>
          <w:p w14:paraId="5460E2C6" w14:textId="77777777"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Piekļuve pie koplietošanas rīka jānodrošina Pasūtītājam un iestādēm, kuru tīmekļvietnes tiek migrētas.</w:t>
            </w:r>
          </w:p>
          <w:p w14:paraId="7BD1070F" w14:textId="23E8A9E3"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b/>
                <w:bCs/>
                <w:sz w:val="24"/>
                <w:szCs w:val="24"/>
              </w:rPr>
              <w:t>Piedāvājumā jānorāda, kāds rīks tiks izmantots. Vairāku ORG prasību izpildei var tikt izmantots viens rīks.</w:t>
            </w:r>
          </w:p>
        </w:tc>
      </w:tr>
      <w:tr w:rsidR="00DA697F" w:rsidRPr="00C2131E" w14:paraId="2853C676" w14:textId="77777777" w:rsidTr="00E14CDA">
        <w:trPr>
          <w:gridAfter w:val="1"/>
          <w:wAfter w:w="8" w:type="dxa"/>
        </w:trPr>
        <w:tc>
          <w:tcPr>
            <w:tcW w:w="10063" w:type="dxa"/>
            <w:gridSpan w:val="3"/>
            <w:shd w:val="clear" w:color="auto" w:fill="DEEAF6" w:themeFill="accent1" w:themeFillTint="33"/>
          </w:tcPr>
          <w:p w14:paraId="57DF307B" w14:textId="2E27D7F9"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b/>
                <w:bCs/>
                <w:sz w:val="24"/>
                <w:szCs w:val="24"/>
              </w:rPr>
              <w:t xml:space="preserve"> Citas prasības</w:t>
            </w:r>
          </w:p>
        </w:tc>
      </w:tr>
      <w:tr w:rsidR="00DA697F" w:rsidRPr="00CB56D6" w14:paraId="20864254" w14:textId="77777777" w:rsidTr="00E14CDA">
        <w:trPr>
          <w:gridAfter w:val="1"/>
          <w:wAfter w:w="8" w:type="dxa"/>
        </w:trPr>
        <w:tc>
          <w:tcPr>
            <w:tcW w:w="1156" w:type="dxa"/>
          </w:tcPr>
          <w:p w14:paraId="4A838E88" w14:textId="1C198989" w:rsidR="00DA697F" w:rsidRPr="001959AA" w:rsidRDefault="00DA697F" w:rsidP="00DA697F">
            <w:pPr>
              <w:pStyle w:val="CCBodyText"/>
              <w:spacing w:after="0" w:line="240" w:lineRule="auto"/>
              <w:rPr>
                <w:rFonts w:ascii="Times New Roman" w:hAnsi="Times New Roman"/>
                <w:b/>
                <w:bCs/>
                <w:sz w:val="24"/>
                <w:szCs w:val="24"/>
              </w:rPr>
            </w:pPr>
            <w:r w:rsidRPr="001959AA">
              <w:rPr>
                <w:rFonts w:ascii="Times New Roman" w:hAnsi="Times New Roman"/>
                <w:sz w:val="24"/>
                <w:szCs w:val="24"/>
              </w:rPr>
              <w:t>NA1</w:t>
            </w:r>
          </w:p>
        </w:tc>
        <w:tc>
          <w:tcPr>
            <w:tcW w:w="1701" w:type="dxa"/>
          </w:tcPr>
          <w:p w14:paraId="33FFD6F1" w14:textId="098F1336"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Normatīvo aktu un standartu prasības</w:t>
            </w:r>
          </w:p>
        </w:tc>
        <w:tc>
          <w:tcPr>
            <w:tcW w:w="7206" w:type="dxa"/>
          </w:tcPr>
          <w:p w14:paraId="0DB93FB4" w14:textId="1B83D196"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Pakalpojuma izpildē jāņem vērā normatīvo aktu un standartu prasības, kā arī jāievēro nozares labās prakses:</w:t>
            </w:r>
          </w:p>
          <w:p w14:paraId="2B0C211D" w14:textId="3B31CA8C" w:rsidR="00DA697F" w:rsidRPr="001959AA" w:rsidRDefault="00DA697F" w:rsidP="00DA697F">
            <w:pPr>
              <w:pStyle w:val="CCBodyText"/>
              <w:spacing w:after="0" w:line="240" w:lineRule="auto"/>
              <w:rPr>
                <w:rFonts w:ascii="Times New Roman" w:hAnsi="Times New Roman"/>
                <w:b/>
                <w:bCs/>
                <w:sz w:val="24"/>
                <w:szCs w:val="24"/>
              </w:rPr>
            </w:pPr>
            <w:r w:rsidRPr="001959AA">
              <w:rPr>
                <w:rFonts w:ascii="Times New Roman" w:hAnsi="Times New Roman"/>
                <w:b/>
                <w:bCs/>
                <w:sz w:val="24"/>
                <w:szCs w:val="24"/>
              </w:rPr>
              <w:t>Piekļūstamības un lietojamības jautājumos:</w:t>
            </w:r>
          </w:p>
          <w:p w14:paraId="7534BBA1" w14:textId="77777777" w:rsidR="00DA697F" w:rsidRPr="001959AA" w:rsidRDefault="00DA697F" w:rsidP="00DA697F">
            <w:pPr>
              <w:pStyle w:val="ListParagraph"/>
              <w:numPr>
                <w:ilvl w:val="0"/>
                <w:numId w:val="24"/>
              </w:numPr>
              <w:ind w:left="434"/>
              <w:rPr>
                <w:rFonts w:ascii="Times New Roman" w:eastAsiaTheme="minorEastAsia" w:hAnsi="Times New Roman" w:cs="Times New Roman"/>
                <w:sz w:val="24"/>
                <w:szCs w:val="24"/>
              </w:rPr>
            </w:pPr>
            <w:r w:rsidRPr="001959AA">
              <w:rPr>
                <w:rFonts w:ascii="Times New Roman" w:eastAsiaTheme="minorEastAsia" w:hAnsi="Times New Roman" w:cs="Times New Roman"/>
                <w:sz w:val="24"/>
                <w:szCs w:val="24"/>
              </w:rPr>
              <w:t>Eiropas Parlamenta un Padomes Direktīva 2016/2102 par publiskā sektora struktūru tīmekļvietņu un mobilo lietotņu piekļūstamību;</w:t>
            </w:r>
          </w:p>
          <w:p w14:paraId="6478EEC8" w14:textId="562DEB3C"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Ministru kabineta 2020. gada 14. jūlija noteikumi Nr. 445 “Kārtība, kādā iestādes ievieto informāciju internetā”;</w:t>
            </w:r>
          </w:p>
          <w:p w14:paraId="67D23BB6" w14:textId="475B5F5D"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Latvijas nacionālais standarts LVS EN 301 549:2020</w:t>
            </w:r>
            <w:proofErr w:type="gramStart"/>
            <w:r w:rsidRPr="001959AA">
              <w:rPr>
                <w:rFonts w:ascii="Times New Roman" w:hAnsi="Times New Roman"/>
                <w:sz w:val="24"/>
                <w:szCs w:val="24"/>
              </w:rPr>
              <w:t xml:space="preserve">  </w:t>
            </w:r>
            <w:proofErr w:type="gramEnd"/>
            <w:r w:rsidRPr="001959AA">
              <w:rPr>
                <w:rFonts w:ascii="Times New Roman" w:hAnsi="Times New Roman"/>
                <w:sz w:val="24"/>
                <w:szCs w:val="24"/>
              </w:rPr>
              <w:t>“IKT produktu un pakalpojumu piekļūstamības prasības”</w:t>
            </w:r>
          </w:p>
          <w:p w14:paraId="3AA64998" w14:textId="06DF7032"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Tīmekļa satura piekļūstamības vadlīnijas WCAG 2.1</w:t>
            </w:r>
          </w:p>
          <w:p w14:paraId="5577527D" w14:textId="49F56F0A"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Latvijas nacionālais standarts LVS EN ISO 9241-210:2016 “Cilvēka un sistēmas mijiedarbības ergonomika” 210. daļa "</w:t>
            </w:r>
            <w:proofErr w:type="spellStart"/>
            <w:r w:rsidRPr="001959AA">
              <w:rPr>
                <w:rFonts w:ascii="Times New Roman" w:hAnsi="Times New Roman"/>
                <w:sz w:val="24"/>
                <w:szCs w:val="24"/>
              </w:rPr>
              <w:t>Cilvēkorientēta</w:t>
            </w:r>
            <w:proofErr w:type="spellEnd"/>
            <w:r w:rsidRPr="001959AA">
              <w:rPr>
                <w:rFonts w:ascii="Times New Roman" w:hAnsi="Times New Roman"/>
                <w:sz w:val="24"/>
                <w:szCs w:val="24"/>
              </w:rPr>
              <w:t xml:space="preserve"> interaktīvo sistēmu projektēšana";</w:t>
            </w:r>
          </w:p>
          <w:p w14:paraId="67B1AC9F" w14:textId="635C042D"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lastRenderedPageBreak/>
              <w:t>Latvijas nacionālais standarts EN 301549:2017 “IKT produktu un pakalpojumu piekļūstamības prasības Eiropas publiskajos iepirkumos”;</w:t>
            </w:r>
          </w:p>
          <w:p w14:paraId="50E8DD6D" w14:textId="2DCF8BC5"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 xml:space="preserve">Labās prakses vadlīnijas </w:t>
            </w:r>
            <w:r w:rsidRPr="001959AA">
              <w:rPr>
                <w:rFonts w:ascii="Times New Roman" w:hAnsi="Times New Roman"/>
                <w:sz w:val="24"/>
                <w:szCs w:val="24"/>
                <w:highlight w:val="yellow"/>
              </w:rPr>
              <w:t>(X pielikums)</w:t>
            </w:r>
          </w:p>
          <w:p w14:paraId="6B7161BC" w14:textId="71C89E0A" w:rsidR="00DA697F" w:rsidRPr="001959AA" w:rsidRDefault="00DA697F" w:rsidP="00DA697F">
            <w:pPr>
              <w:pStyle w:val="CCBodyText"/>
              <w:spacing w:after="0" w:line="240" w:lineRule="auto"/>
              <w:ind w:left="432" w:hanging="425"/>
              <w:rPr>
                <w:rFonts w:ascii="Times New Roman" w:hAnsi="Times New Roman"/>
                <w:b/>
                <w:bCs/>
                <w:sz w:val="24"/>
                <w:szCs w:val="24"/>
              </w:rPr>
            </w:pPr>
            <w:r w:rsidRPr="001959AA">
              <w:rPr>
                <w:rFonts w:ascii="Times New Roman" w:hAnsi="Times New Roman"/>
                <w:b/>
                <w:bCs/>
                <w:sz w:val="24"/>
                <w:szCs w:val="24"/>
              </w:rPr>
              <w:t>Vizuālais noformējums:</w:t>
            </w:r>
          </w:p>
          <w:p w14:paraId="65391480" w14:textId="77777777"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Likums “Par Latvijas valsts ģerboni”;</w:t>
            </w:r>
          </w:p>
          <w:p w14:paraId="188F5F74" w14:textId="77777777"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Ministru kabineta 2014. gada 28. janvāra noteikumi Nr. 51 “Ministru kabinetam padoto institūciju vienotās vizuālās identitātes noteikumi”;</w:t>
            </w:r>
          </w:p>
          <w:p w14:paraId="69A5BA82" w14:textId="78A978E2"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Ministru kabineta 2013. gada 11. jūnija noteikumi Nr. 311 “Noteikumi par Latvijas valsts ģerboņa un Vidzemes, Latgales, Kurzemes un Zemgales ģerboņu heraldisko krāsu toņiem un grafiskajiem apzīmējumiem”;</w:t>
            </w:r>
          </w:p>
          <w:p w14:paraId="0BFEA625" w14:textId="1892B490"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Grafiskais standarts “Valsts pārvaldes iestāžu vienota vizuālā identitāte”;</w:t>
            </w:r>
          </w:p>
          <w:p w14:paraId="282C0812" w14:textId="30C664FA" w:rsidR="00DA697F" w:rsidRPr="001959AA" w:rsidRDefault="00DA697F" w:rsidP="00DA697F">
            <w:pPr>
              <w:pStyle w:val="CCBodyText"/>
              <w:spacing w:after="0" w:line="240" w:lineRule="auto"/>
              <w:ind w:left="432"/>
              <w:rPr>
                <w:rFonts w:ascii="Times New Roman" w:hAnsi="Times New Roman"/>
                <w:sz w:val="24"/>
                <w:szCs w:val="24"/>
              </w:rPr>
            </w:pPr>
          </w:p>
          <w:p w14:paraId="45D76B0E" w14:textId="58765C55" w:rsidR="00DA697F" w:rsidRPr="001959AA" w:rsidRDefault="00DA697F" w:rsidP="00DA697F">
            <w:pPr>
              <w:pStyle w:val="CCBodyText"/>
              <w:spacing w:after="0" w:line="240" w:lineRule="auto"/>
              <w:rPr>
                <w:rFonts w:ascii="Times New Roman" w:hAnsi="Times New Roman"/>
                <w:b/>
                <w:bCs/>
                <w:sz w:val="24"/>
                <w:szCs w:val="24"/>
              </w:rPr>
            </w:pPr>
            <w:r w:rsidRPr="001959AA">
              <w:rPr>
                <w:rFonts w:ascii="Times New Roman" w:hAnsi="Times New Roman"/>
                <w:b/>
                <w:bCs/>
                <w:sz w:val="24"/>
                <w:szCs w:val="24"/>
              </w:rPr>
              <w:t>Fizisko personas datu aizsardzības un drošības jautājumos:</w:t>
            </w:r>
          </w:p>
          <w:p w14:paraId="7C24C041" w14:textId="1C517E2B" w:rsidR="00DA697F" w:rsidRPr="001959AA" w:rsidRDefault="00DA697F" w:rsidP="004A25B6">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Fizisko personu datu apstrādes likums;</w:t>
            </w:r>
          </w:p>
          <w:p w14:paraId="717B6B53" w14:textId="77777777"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Eiropas Parlamenta un Padomes Regula (ES) 2016/679 (2016. gada 27. aprīlis) par fizisku personu aizsardzību attiecībā uz personas datu apstrādi un šādu datu brīvu apriti un ar ko atceļ Direktīvu 95/46/EK (Vispārīgā datu aizsardzības regula);</w:t>
            </w:r>
          </w:p>
          <w:p w14:paraId="462E7C5A" w14:textId="7101EA03" w:rsidR="00DA697F" w:rsidRPr="001959AA" w:rsidRDefault="00DA697F" w:rsidP="00DA697F">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Ministru kabineta 2015. gada 28. jūlija noteikumi Nr. 442 “Kārtība, kādā tiek nodrošināta informācijas un komunikācijas tehnoloģiju sistēmu atbilstība minimālajām drošības prasībām”;</w:t>
            </w:r>
          </w:p>
          <w:p w14:paraId="22F59024" w14:textId="211809D9" w:rsidR="00DA697F" w:rsidRPr="001959AA" w:rsidRDefault="00DA697F" w:rsidP="00DA697F">
            <w:pPr>
              <w:pStyle w:val="CCBodyText"/>
              <w:spacing w:after="0" w:line="240" w:lineRule="auto"/>
              <w:rPr>
                <w:rFonts w:ascii="Times New Roman" w:hAnsi="Times New Roman"/>
                <w:b/>
                <w:bCs/>
                <w:sz w:val="24"/>
                <w:szCs w:val="24"/>
              </w:rPr>
            </w:pPr>
            <w:r w:rsidRPr="001959AA">
              <w:rPr>
                <w:rFonts w:ascii="Times New Roman" w:hAnsi="Times New Roman"/>
                <w:b/>
                <w:bCs/>
                <w:sz w:val="24"/>
                <w:szCs w:val="24"/>
              </w:rPr>
              <w:t>Citi:</w:t>
            </w:r>
          </w:p>
          <w:p w14:paraId="0655F493" w14:textId="083E0F15" w:rsidR="00DA697F" w:rsidRPr="001959AA" w:rsidRDefault="00DA697F" w:rsidP="004A25B6">
            <w:pPr>
              <w:pStyle w:val="CCBodyText"/>
              <w:numPr>
                <w:ilvl w:val="0"/>
                <w:numId w:val="24"/>
              </w:numPr>
              <w:spacing w:after="0" w:line="240" w:lineRule="auto"/>
              <w:ind w:left="432" w:hanging="283"/>
              <w:rPr>
                <w:rFonts w:ascii="Times New Roman" w:hAnsi="Times New Roman"/>
                <w:sz w:val="24"/>
                <w:szCs w:val="24"/>
              </w:rPr>
            </w:pPr>
            <w:r w:rsidRPr="001959AA">
              <w:rPr>
                <w:rFonts w:ascii="Times New Roman" w:hAnsi="Times New Roman"/>
                <w:sz w:val="24"/>
                <w:szCs w:val="24"/>
              </w:rPr>
              <w:t>Publisko iepirkumu likums;</w:t>
            </w:r>
          </w:p>
          <w:p w14:paraId="78E5BCBB" w14:textId="113FE91F" w:rsidR="00DA697F" w:rsidRPr="001959AA" w:rsidRDefault="00DA697F" w:rsidP="00DA697F">
            <w:pPr>
              <w:pStyle w:val="CCBodyText"/>
              <w:spacing w:after="0" w:line="240" w:lineRule="auto"/>
              <w:rPr>
                <w:rFonts w:ascii="Times New Roman" w:hAnsi="Times New Roman"/>
                <w:sz w:val="24"/>
                <w:szCs w:val="24"/>
              </w:rPr>
            </w:pPr>
            <w:r w:rsidRPr="001959AA">
              <w:rPr>
                <w:rFonts w:ascii="Times New Roman" w:hAnsi="Times New Roman"/>
                <w:sz w:val="24"/>
                <w:szCs w:val="24"/>
              </w:rPr>
              <w:t>Atsevišķām valsts iestādēm un pašvaldībām saistībā ar pamatdarbības funkciju izpildi arī ir izvirzītas obligātas speciālo normatīvo aktu prasības, kas nosaka pienākumu publicēt informāciju iestādes tīmekļvietnē, tomēr normatīvo aktu skaita dēļ tie nav uzskaitīti šajā dokumentā, bet tajos noteiktie pienākumi iestādēm attiecībā uz informācija</w:t>
            </w:r>
            <w:r w:rsidR="00FB2BCB">
              <w:rPr>
                <w:rFonts w:ascii="Times New Roman" w:hAnsi="Times New Roman"/>
                <w:sz w:val="24"/>
                <w:szCs w:val="24"/>
              </w:rPr>
              <w:t>s</w:t>
            </w:r>
            <w:r w:rsidRPr="001959AA">
              <w:rPr>
                <w:rFonts w:ascii="Times New Roman" w:hAnsi="Times New Roman"/>
                <w:sz w:val="24"/>
                <w:szCs w:val="24"/>
              </w:rPr>
              <w:t xml:space="preserve"> publicēšanu tīmekļvietnēs</w:t>
            </w:r>
            <w:r w:rsidR="00FB2BCB">
              <w:rPr>
                <w:rFonts w:ascii="Times New Roman" w:hAnsi="Times New Roman"/>
                <w:sz w:val="24"/>
                <w:szCs w:val="24"/>
              </w:rPr>
              <w:t>,</w:t>
            </w:r>
            <w:r w:rsidRPr="001959AA">
              <w:rPr>
                <w:rFonts w:ascii="Times New Roman" w:hAnsi="Times New Roman"/>
                <w:sz w:val="24"/>
                <w:szCs w:val="24"/>
              </w:rPr>
              <w:t xml:space="preserve"> ir jāņem </w:t>
            </w:r>
            <w:r w:rsidR="00FB2BCB">
              <w:rPr>
                <w:rFonts w:ascii="Times New Roman" w:hAnsi="Times New Roman"/>
                <w:sz w:val="24"/>
                <w:szCs w:val="24"/>
              </w:rPr>
              <w:t xml:space="preserve">vērā </w:t>
            </w:r>
            <w:r w:rsidRPr="001959AA">
              <w:rPr>
                <w:rFonts w:ascii="Times New Roman" w:hAnsi="Times New Roman"/>
                <w:sz w:val="24"/>
                <w:szCs w:val="24"/>
              </w:rPr>
              <w:t>migrācijas procesā. Līdzīgi – šeit netiek uzskaitītas arī detalizētās prasības, kas izriet no Ministru kabineta izdotajiem tiesību aktiem un citu institūciju lēmumiem (piemēram, plānošanas dokumenti, rīkojumi, Ministru kabineta protokollēmumi), un vēlamās prasības, kas saistītas ar rūpēm par galalietotāju ērtībām.</w:t>
            </w:r>
            <w:r w:rsidR="004A25B6">
              <w:rPr>
                <w:rFonts w:ascii="Times New Roman" w:hAnsi="Times New Roman"/>
                <w:sz w:val="24"/>
                <w:szCs w:val="24"/>
              </w:rPr>
              <w:t xml:space="preserve"> </w:t>
            </w:r>
            <w:r w:rsidR="004A25B6" w:rsidRPr="004A25B6">
              <w:rPr>
                <w:rFonts w:ascii="Times New Roman" w:hAnsi="Times New Roman"/>
                <w:b/>
                <w:bCs/>
                <w:sz w:val="24"/>
                <w:szCs w:val="24"/>
              </w:rPr>
              <w:t>Konkrēto saistošo normatīvo aktu prasības noskaidrojamas analīzes laikā ar iestādēm.</w:t>
            </w:r>
          </w:p>
        </w:tc>
      </w:tr>
    </w:tbl>
    <w:p w14:paraId="4D09F516" w14:textId="53C5F497" w:rsidR="009D1AFC" w:rsidRPr="00C2131E" w:rsidRDefault="009D1AFC" w:rsidP="009D1AFC">
      <w:pPr>
        <w:pStyle w:val="CCBodyText"/>
        <w:rPr>
          <w:rFonts w:ascii="Times New Roman" w:hAnsi="Times New Roman"/>
          <w:sz w:val="24"/>
          <w:szCs w:val="24"/>
        </w:rPr>
      </w:pPr>
    </w:p>
    <w:bookmarkEnd w:id="1"/>
    <w:bookmarkEnd w:id="2"/>
    <w:bookmarkEnd w:id="3"/>
    <w:bookmarkEnd w:id="4"/>
    <w:bookmarkEnd w:id="5"/>
    <w:bookmarkEnd w:id="6"/>
    <w:bookmarkEnd w:id="7"/>
    <w:bookmarkEnd w:id="8"/>
    <w:bookmarkEnd w:id="9"/>
    <w:bookmarkEnd w:id="10"/>
    <w:bookmarkEnd w:id="11"/>
    <w:bookmarkEnd w:id="12"/>
    <w:bookmarkEnd w:id="13"/>
    <w:bookmarkEnd w:id="14"/>
    <w:sectPr w:rsidR="009D1AFC" w:rsidRPr="00C2131E" w:rsidSect="00CE452C">
      <w:pgSz w:w="12240" w:h="15840" w:code="1"/>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FF731" w14:textId="77777777" w:rsidR="007D3364" w:rsidRDefault="007D3364" w:rsidP="00527999">
      <w:pPr>
        <w:spacing w:after="0" w:line="240" w:lineRule="auto"/>
      </w:pPr>
      <w:r>
        <w:separator/>
      </w:r>
    </w:p>
  </w:endnote>
  <w:endnote w:type="continuationSeparator" w:id="0">
    <w:p w14:paraId="3C271A7E" w14:textId="77777777" w:rsidR="007D3364" w:rsidRDefault="007D3364" w:rsidP="0052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BF60" w14:textId="77777777" w:rsidR="007D3364" w:rsidRDefault="007D3364" w:rsidP="00527999">
      <w:pPr>
        <w:spacing w:after="0" w:line="240" w:lineRule="auto"/>
      </w:pPr>
      <w:r>
        <w:separator/>
      </w:r>
    </w:p>
  </w:footnote>
  <w:footnote w:type="continuationSeparator" w:id="0">
    <w:p w14:paraId="6EE9DCC5" w14:textId="77777777" w:rsidR="007D3364" w:rsidRDefault="007D3364" w:rsidP="00527999">
      <w:pPr>
        <w:spacing w:after="0" w:line="240" w:lineRule="auto"/>
      </w:pPr>
      <w:r>
        <w:continuationSeparator/>
      </w:r>
    </w:p>
  </w:footnote>
  <w:footnote w:id="1">
    <w:p w14:paraId="790860F6" w14:textId="61D30A1C" w:rsidR="007D3364" w:rsidRPr="00527999" w:rsidRDefault="007D3364">
      <w:pPr>
        <w:pStyle w:val="FootnoteText"/>
      </w:pPr>
      <w:r>
        <w:rPr>
          <w:rStyle w:val="FootnoteReference"/>
        </w:rPr>
        <w:footnoteRef/>
      </w:r>
      <w:r>
        <w:t xml:space="preserve"> </w:t>
      </w:r>
      <w:r w:rsidRPr="001C0DFB">
        <w:rPr>
          <w:sz w:val="22"/>
          <w:szCs w:val="22"/>
        </w:rPr>
        <w:t>Direktīva 2016/2102 -</w:t>
      </w:r>
      <w:r>
        <w:t xml:space="preserve"> </w:t>
      </w:r>
      <w:hyperlink r:id="rId1" w:history="1">
        <w:r w:rsidRPr="00527999">
          <w:rPr>
            <w:rStyle w:val="Hyperlink"/>
            <w:rFonts w:ascii="Segoe UI" w:hAnsi="Segoe UI" w:cs="Segoe UI"/>
            <w:sz w:val="21"/>
            <w:szCs w:val="21"/>
            <w:shd w:val="clear" w:color="auto" w:fill="FFFFFF"/>
          </w:rPr>
          <w:t>Eiropas Parlamenta un Padomes Direktīva (ES) 2016/2102 (2016. gada 26. oktobris) par publiskā sektora struktūru tīmekļvietņu un mobilo lietotņu piekļūstamību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624E"/>
    <w:multiLevelType w:val="hybridMultilevel"/>
    <w:tmpl w:val="DB84E062"/>
    <w:lvl w:ilvl="0" w:tplc="9D44A3C2">
      <w:start w:val="1"/>
      <w:numFmt w:val="decimal"/>
      <w:pStyle w:val="CCTableList"/>
      <w:lvlText w:val="%1."/>
      <w:lvlJc w:val="left"/>
      <w:pPr>
        <w:ind w:left="785"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055274"/>
    <w:multiLevelType w:val="hybridMultilevel"/>
    <w:tmpl w:val="043827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054063"/>
    <w:multiLevelType w:val="hybridMultilevel"/>
    <w:tmpl w:val="D6C26DD2"/>
    <w:lvl w:ilvl="0" w:tplc="2A1001E4">
      <w:start w:val="8"/>
      <w:numFmt w:val="bullet"/>
      <w:lvlText w:val=""/>
      <w:lvlJc w:val="left"/>
      <w:pPr>
        <w:ind w:left="720" w:hanging="360"/>
      </w:pPr>
      <w:rPr>
        <w:rFonts w:ascii="Symbol" w:eastAsiaTheme="minorEastAs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4B1888"/>
    <w:multiLevelType w:val="hybridMultilevel"/>
    <w:tmpl w:val="8F9235A8"/>
    <w:lvl w:ilvl="0" w:tplc="2A1001E4">
      <w:start w:val="8"/>
      <w:numFmt w:val="bullet"/>
      <w:lvlText w:val=""/>
      <w:lvlJc w:val="left"/>
      <w:pPr>
        <w:ind w:left="720" w:hanging="360"/>
      </w:pPr>
      <w:rPr>
        <w:rFonts w:ascii="Symbol" w:eastAsiaTheme="minorEastAs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726B4E"/>
    <w:multiLevelType w:val="hybridMultilevel"/>
    <w:tmpl w:val="472AA9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10648B"/>
    <w:multiLevelType w:val="hybridMultilevel"/>
    <w:tmpl w:val="128A95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54F33"/>
    <w:multiLevelType w:val="hybridMultilevel"/>
    <w:tmpl w:val="47B2E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F10FA"/>
    <w:multiLevelType w:val="hybridMultilevel"/>
    <w:tmpl w:val="AFDCF6BE"/>
    <w:lvl w:ilvl="0" w:tplc="B490AC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F5A048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C168D8"/>
    <w:multiLevelType w:val="hybridMultilevel"/>
    <w:tmpl w:val="C7D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5882"/>
    <w:multiLevelType w:val="hybridMultilevel"/>
    <w:tmpl w:val="9E5CAA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2F1A45"/>
    <w:multiLevelType w:val="hybridMultilevel"/>
    <w:tmpl w:val="B730409E"/>
    <w:lvl w:ilvl="0" w:tplc="16503BF6">
      <w:start w:val="1"/>
      <w:numFmt w:val="decimal"/>
      <w:lvlText w:val="%1)"/>
      <w:lvlJc w:val="left"/>
      <w:pPr>
        <w:ind w:left="443" w:hanging="360"/>
      </w:pPr>
      <w:rPr>
        <w:rFonts w:hint="default"/>
      </w:rPr>
    </w:lvl>
    <w:lvl w:ilvl="1" w:tplc="04260019" w:tentative="1">
      <w:start w:val="1"/>
      <w:numFmt w:val="lowerLetter"/>
      <w:lvlText w:val="%2."/>
      <w:lvlJc w:val="left"/>
      <w:pPr>
        <w:ind w:left="1163" w:hanging="360"/>
      </w:pPr>
    </w:lvl>
    <w:lvl w:ilvl="2" w:tplc="0426001B" w:tentative="1">
      <w:start w:val="1"/>
      <w:numFmt w:val="lowerRoman"/>
      <w:lvlText w:val="%3."/>
      <w:lvlJc w:val="right"/>
      <w:pPr>
        <w:ind w:left="1883" w:hanging="180"/>
      </w:pPr>
    </w:lvl>
    <w:lvl w:ilvl="3" w:tplc="0426000F" w:tentative="1">
      <w:start w:val="1"/>
      <w:numFmt w:val="decimal"/>
      <w:lvlText w:val="%4."/>
      <w:lvlJc w:val="left"/>
      <w:pPr>
        <w:ind w:left="2603" w:hanging="360"/>
      </w:pPr>
    </w:lvl>
    <w:lvl w:ilvl="4" w:tplc="04260019" w:tentative="1">
      <w:start w:val="1"/>
      <w:numFmt w:val="lowerLetter"/>
      <w:lvlText w:val="%5."/>
      <w:lvlJc w:val="left"/>
      <w:pPr>
        <w:ind w:left="3323" w:hanging="360"/>
      </w:pPr>
    </w:lvl>
    <w:lvl w:ilvl="5" w:tplc="0426001B" w:tentative="1">
      <w:start w:val="1"/>
      <w:numFmt w:val="lowerRoman"/>
      <w:lvlText w:val="%6."/>
      <w:lvlJc w:val="right"/>
      <w:pPr>
        <w:ind w:left="4043" w:hanging="180"/>
      </w:pPr>
    </w:lvl>
    <w:lvl w:ilvl="6" w:tplc="0426000F" w:tentative="1">
      <w:start w:val="1"/>
      <w:numFmt w:val="decimal"/>
      <w:lvlText w:val="%7."/>
      <w:lvlJc w:val="left"/>
      <w:pPr>
        <w:ind w:left="4763" w:hanging="360"/>
      </w:pPr>
    </w:lvl>
    <w:lvl w:ilvl="7" w:tplc="04260019" w:tentative="1">
      <w:start w:val="1"/>
      <w:numFmt w:val="lowerLetter"/>
      <w:lvlText w:val="%8."/>
      <w:lvlJc w:val="left"/>
      <w:pPr>
        <w:ind w:left="5483" w:hanging="360"/>
      </w:pPr>
    </w:lvl>
    <w:lvl w:ilvl="8" w:tplc="0426001B" w:tentative="1">
      <w:start w:val="1"/>
      <w:numFmt w:val="lowerRoman"/>
      <w:lvlText w:val="%9."/>
      <w:lvlJc w:val="right"/>
      <w:pPr>
        <w:ind w:left="6203" w:hanging="180"/>
      </w:pPr>
    </w:lvl>
  </w:abstractNum>
  <w:abstractNum w:abstractNumId="12" w15:restartNumberingAfterBreak="0">
    <w:nsid w:val="2FE23385"/>
    <w:multiLevelType w:val="hybridMultilevel"/>
    <w:tmpl w:val="DBC0FE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BA377B"/>
    <w:multiLevelType w:val="hybridMultilevel"/>
    <w:tmpl w:val="7EA2A8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DB2D1D"/>
    <w:multiLevelType w:val="hybridMultilevel"/>
    <w:tmpl w:val="D2546B3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436A0811"/>
    <w:multiLevelType w:val="hybridMultilevel"/>
    <w:tmpl w:val="AD02BA00"/>
    <w:lvl w:ilvl="0" w:tplc="012AF5E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CD7A17"/>
    <w:multiLevelType w:val="hybridMultilevel"/>
    <w:tmpl w:val="ACF6C3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290381"/>
    <w:multiLevelType w:val="hybridMultilevel"/>
    <w:tmpl w:val="70840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3536EF"/>
    <w:multiLevelType w:val="hybridMultilevel"/>
    <w:tmpl w:val="8116B5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942B9A"/>
    <w:multiLevelType w:val="multilevel"/>
    <w:tmpl w:val="D1B0C974"/>
    <w:lvl w:ilvl="0">
      <w:start w:val="1"/>
      <w:numFmt w:val="decimal"/>
      <w:suff w:val="nothing"/>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1.%2."/>
      <w:lvlJc w:val="left"/>
      <w:pPr>
        <w:ind w:left="0" w:firstLine="0"/>
      </w:pPr>
      <w:rPr>
        <w:rFonts w:hint="default"/>
        <w:b w:val="0"/>
      </w:rPr>
    </w:lvl>
    <w:lvl w:ilvl="2">
      <w:start w:val="1"/>
      <w:numFmt w:val="decimal"/>
      <w:suff w:val="nothing"/>
      <w:lvlText w:val="%1.%2.%3."/>
      <w:lvlJc w:val="left"/>
      <w:pPr>
        <w:ind w:left="392" w:firstLine="0"/>
      </w:pPr>
      <w:rPr>
        <w:rFonts w:hint="default"/>
        <w:b w:val="0"/>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46960F8"/>
    <w:multiLevelType w:val="multilevel"/>
    <w:tmpl w:val="D758DFD2"/>
    <w:lvl w:ilvl="0">
      <w:start w:val="1"/>
      <w:numFmt w:val="decimal"/>
      <w:pStyle w:val="CCH1"/>
      <w:lvlText w:val="%1."/>
      <w:lvlJc w:val="left"/>
      <w:pPr>
        <w:ind w:left="720" w:hanging="360"/>
      </w:pPr>
      <w:rPr>
        <w:rFonts w:hint="default"/>
      </w:rPr>
    </w:lvl>
    <w:lvl w:ilvl="1">
      <w:start w:val="1"/>
      <w:numFmt w:val="decimal"/>
      <w:pStyle w:val="CCH2"/>
      <w:isLgl/>
      <w:lvlText w:val="%1.%2."/>
      <w:lvlJc w:val="left"/>
      <w:pPr>
        <w:ind w:left="1080" w:hanging="720"/>
      </w:pPr>
      <w:rPr>
        <w:rFonts w:hint="default"/>
      </w:rPr>
    </w:lvl>
    <w:lvl w:ilvl="2">
      <w:start w:val="1"/>
      <w:numFmt w:val="decimal"/>
      <w:pStyle w:val="CCH3"/>
      <w:isLgl/>
      <w:lvlText w:val="%1.%2.%3."/>
      <w:lvlJc w:val="left"/>
      <w:pPr>
        <w:ind w:left="1440" w:hanging="1080"/>
      </w:pPr>
      <w:rPr>
        <w:rFonts w:hint="default"/>
        <w:sz w:val="28"/>
        <w:szCs w:val="28"/>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C9F5E12"/>
    <w:multiLevelType w:val="hybridMultilevel"/>
    <w:tmpl w:val="B650B6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3270FA"/>
    <w:multiLevelType w:val="hybridMultilevel"/>
    <w:tmpl w:val="0E44C6DC"/>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3" w15:restartNumberingAfterBreak="0">
    <w:nsid w:val="718D758D"/>
    <w:multiLevelType w:val="hybridMultilevel"/>
    <w:tmpl w:val="E56844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052664"/>
    <w:multiLevelType w:val="hybridMultilevel"/>
    <w:tmpl w:val="B6E2B474"/>
    <w:lvl w:ilvl="0" w:tplc="E7065678">
      <w:start w:val="8"/>
      <w:numFmt w:val="bullet"/>
      <w:lvlText w:val=""/>
      <w:lvlJc w:val="left"/>
      <w:pPr>
        <w:ind w:left="720" w:hanging="360"/>
      </w:pPr>
      <w:rPr>
        <w:rFonts w:ascii="Symbol" w:eastAsiaTheme="minorEastAs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6321F4D"/>
    <w:multiLevelType w:val="multilevel"/>
    <w:tmpl w:val="574EA954"/>
    <w:lvl w:ilvl="0">
      <w:start w:val="1"/>
      <w:numFmt w:val="decimal"/>
      <w:lvlText w:val="%1."/>
      <w:lvlJc w:val="left"/>
      <w:pPr>
        <w:ind w:left="360" w:hanging="360"/>
      </w:pPr>
      <w:rPr>
        <w:rFonts w:hint="default"/>
        <w:b/>
      </w:rPr>
    </w:lvl>
    <w:lvl w:ilvl="1">
      <w:start w:val="1"/>
      <w:numFmt w:val="decimal"/>
      <w:lvlText w:val="%1.%2."/>
      <w:lvlJc w:val="left"/>
      <w:pPr>
        <w:ind w:left="357" w:hanging="357"/>
      </w:pPr>
      <w:rPr>
        <w:rFonts w:hint="default"/>
        <w:b/>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b w:val="0"/>
      </w:rPr>
    </w:lvl>
    <w:lvl w:ilvl="4">
      <w:start w:val="1"/>
      <w:numFmt w:val="decimal"/>
      <w:lvlText w:val="%1.%2.%3.%4.%5."/>
      <w:lvlJc w:val="left"/>
      <w:pPr>
        <w:ind w:left="357" w:hanging="357"/>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3F27A8"/>
    <w:multiLevelType w:val="hybridMultilevel"/>
    <w:tmpl w:val="B1581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0"/>
  </w:num>
  <w:num w:numId="3">
    <w:abstractNumId w:val="0"/>
    <w:lvlOverride w:ilvl="0">
      <w:startOverride w:val="1"/>
    </w:lvlOverride>
  </w:num>
  <w:num w:numId="4">
    <w:abstractNumId w:val="9"/>
  </w:num>
  <w:num w:numId="5">
    <w:abstractNumId w:val="19"/>
  </w:num>
  <w:num w:numId="6">
    <w:abstractNumId w:val="25"/>
  </w:num>
  <w:num w:numId="7">
    <w:abstractNumId w:val="6"/>
  </w:num>
  <w:num w:numId="8">
    <w:abstractNumId w:val="22"/>
  </w:num>
  <w:num w:numId="9">
    <w:abstractNumId w:val="14"/>
  </w:num>
  <w:num w:numId="10">
    <w:abstractNumId w:val="7"/>
  </w:num>
  <w:num w:numId="11">
    <w:abstractNumId w:val="16"/>
  </w:num>
  <w:num w:numId="12">
    <w:abstractNumId w:val="26"/>
  </w:num>
  <w:num w:numId="13">
    <w:abstractNumId w:val="20"/>
  </w:num>
  <w:num w:numId="14">
    <w:abstractNumId w:val="4"/>
  </w:num>
  <w:num w:numId="15">
    <w:abstractNumId w:val="23"/>
  </w:num>
  <w:num w:numId="16">
    <w:abstractNumId w:val="24"/>
  </w:num>
  <w:num w:numId="17">
    <w:abstractNumId w:val="2"/>
  </w:num>
  <w:num w:numId="18">
    <w:abstractNumId w:val="18"/>
  </w:num>
  <w:num w:numId="19">
    <w:abstractNumId w:val="10"/>
  </w:num>
  <w:num w:numId="20">
    <w:abstractNumId w:val="21"/>
  </w:num>
  <w:num w:numId="21">
    <w:abstractNumId w:val="1"/>
  </w:num>
  <w:num w:numId="22">
    <w:abstractNumId w:val="11"/>
  </w:num>
  <w:num w:numId="23">
    <w:abstractNumId w:val="8"/>
  </w:num>
  <w:num w:numId="24">
    <w:abstractNumId w:val="3"/>
  </w:num>
  <w:num w:numId="25">
    <w:abstractNumId w:val="17"/>
  </w:num>
  <w:num w:numId="26">
    <w:abstractNumId w:val="15"/>
  </w:num>
  <w:num w:numId="27">
    <w:abstractNumId w:val="13"/>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CB"/>
    <w:rsid w:val="0000421C"/>
    <w:rsid w:val="000133AC"/>
    <w:rsid w:val="00063CC2"/>
    <w:rsid w:val="000B77BC"/>
    <w:rsid w:val="000C27A6"/>
    <w:rsid w:val="000C79EB"/>
    <w:rsid w:val="000D53AF"/>
    <w:rsid w:val="001060BC"/>
    <w:rsid w:val="00107784"/>
    <w:rsid w:val="00110F1F"/>
    <w:rsid w:val="00155D47"/>
    <w:rsid w:val="0019367C"/>
    <w:rsid w:val="001942E2"/>
    <w:rsid w:val="001959AA"/>
    <w:rsid w:val="00197F05"/>
    <w:rsid w:val="001C0DFB"/>
    <w:rsid w:val="001C5B01"/>
    <w:rsid w:val="001F7EE6"/>
    <w:rsid w:val="0021505E"/>
    <w:rsid w:val="00232C83"/>
    <w:rsid w:val="00234B3F"/>
    <w:rsid w:val="0026136A"/>
    <w:rsid w:val="0026247A"/>
    <w:rsid w:val="00271FE7"/>
    <w:rsid w:val="00291B29"/>
    <w:rsid w:val="00294152"/>
    <w:rsid w:val="002A09AF"/>
    <w:rsid w:val="002A6786"/>
    <w:rsid w:val="002E1725"/>
    <w:rsid w:val="002E449C"/>
    <w:rsid w:val="002F497D"/>
    <w:rsid w:val="00306E62"/>
    <w:rsid w:val="00314BA9"/>
    <w:rsid w:val="00316F74"/>
    <w:rsid w:val="0032132E"/>
    <w:rsid w:val="00322AA5"/>
    <w:rsid w:val="00324879"/>
    <w:rsid w:val="00351E14"/>
    <w:rsid w:val="003526A1"/>
    <w:rsid w:val="00362E32"/>
    <w:rsid w:val="00365298"/>
    <w:rsid w:val="00366546"/>
    <w:rsid w:val="0039720A"/>
    <w:rsid w:val="003A1AAD"/>
    <w:rsid w:val="003A2AA9"/>
    <w:rsid w:val="003C0C6A"/>
    <w:rsid w:val="003F0AE7"/>
    <w:rsid w:val="003F6921"/>
    <w:rsid w:val="0040339D"/>
    <w:rsid w:val="00430071"/>
    <w:rsid w:val="00435A9F"/>
    <w:rsid w:val="00440B14"/>
    <w:rsid w:val="00443699"/>
    <w:rsid w:val="00461FF6"/>
    <w:rsid w:val="00472B66"/>
    <w:rsid w:val="004761DC"/>
    <w:rsid w:val="00486A37"/>
    <w:rsid w:val="004A25B6"/>
    <w:rsid w:val="004A5E81"/>
    <w:rsid w:val="004B2EE0"/>
    <w:rsid w:val="004B6071"/>
    <w:rsid w:val="004E1C4D"/>
    <w:rsid w:val="00523A73"/>
    <w:rsid w:val="00527999"/>
    <w:rsid w:val="00537DC3"/>
    <w:rsid w:val="0054365A"/>
    <w:rsid w:val="0057588F"/>
    <w:rsid w:val="005936EB"/>
    <w:rsid w:val="005F0114"/>
    <w:rsid w:val="005F5878"/>
    <w:rsid w:val="0064364A"/>
    <w:rsid w:val="006842BB"/>
    <w:rsid w:val="00694EA1"/>
    <w:rsid w:val="00695BAE"/>
    <w:rsid w:val="00723E3C"/>
    <w:rsid w:val="0073784E"/>
    <w:rsid w:val="007857A0"/>
    <w:rsid w:val="00797CB9"/>
    <w:rsid w:val="007D3364"/>
    <w:rsid w:val="007D75B1"/>
    <w:rsid w:val="0081016F"/>
    <w:rsid w:val="008248F5"/>
    <w:rsid w:val="00827CAC"/>
    <w:rsid w:val="00861719"/>
    <w:rsid w:val="00880CC0"/>
    <w:rsid w:val="00890790"/>
    <w:rsid w:val="008C678B"/>
    <w:rsid w:val="008C6C74"/>
    <w:rsid w:val="008E6D1F"/>
    <w:rsid w:val="00901FF8"/>
    <w:rsid w:val="00923A4F"/>
    <w:rsid w:val="009350AA"/>
    <w:rsid w:val="009653E3"/>
    <w:rsid w:val="00975E16"/>
    <w:rsid w:val="009775A3"/>
    <w:rsid w:val="009B6597"/>
    <w:rsid w:val="009D1AFC"/>
    <w:rsid w:val="009F0241"/>
    <w:rsid w:val="00A21B8D"/>
    <w:rsid w:val="00A313C6"/>
    <w:rsid w:val="00A36440"/>
    <w:rsid w:val="00A61E3B"/>
    <w:rsid w:val="00AA7940"/>
    <w:rsid w:val="00AB5ED8"/>
    <w:rsid w:val="00AC3916"/>
    <w:rsid w:val="00AD605B"/>
    <w:rsid w:val="00B24154"/>
    <w:rsid w:val="00B349DB"/>
    <w:rsid w:val="00B363B9"/>
    <w:rsid w:val="00B609D9"/>
    <w:rsid w:val="00B63C0A"/>
    <w:rsid w:val="00B75D34"/>
    <w:rsid w:val="00BC4412"/>
    <w:rsid w:val="00BE35F8"/>
    <w:rsid w:val="00C028F6"/>
    <w:rsid w:val="00C04A6E"/>
    <w:rsid w:val="00C06B13"/>
    <w:rsid w:val="00C06F73"/>
    <w:rsid w:val="00C2023A"/>
    <w:rsid w:val="00C20960"/>
    <w:rsid w:val="00C2131E"/>
    <w:rsid w:val="00C3719D"/>
    <w:rsid w:val="00C765DB"/>
    <w:rsid w:val="00CB56D6"/>
    <w:rsid w:val="00CC7D56"/>
    <w:rsid w:val="00CE0ECB"/>
    <w:rsid w:val="00CE452C"/>
    <w:rsid w:val="00D025B9"/>
    <w:rsid w:val="00D1600F"/>
    <w:rsid w:val="00D26729"/>
    <w:rsid w:val="00D30C63"/>
    <w:rsid w:val="00D83148"/>
    <w:rsid w:val="00D85DE4"/>
    <w:rsid w:val="00DA0799"/>
    <w:rsid w:val="00DA697F"/>
    <w:rsid w:val="00DA73BA"/>
    <w:rsid w:val="00DD5F96"/>
    <w:rsid w:val="00DD7144"/>
    <w:rsid w:val="00DE3B93"/>
    <w:rsid w:val="00DF4919"/>
    <w:rsid w:val="00DF7370"/>
    <w:rsid w:val="00E14CDA"/>
    <w:rsid w:val="00E150C7"/>
    <w:rsid w:val="00E25401"/>
    <w:rsid w:val="00E32116"/>
    <w:rsid w:val="00E3339B"/>
    <w:rsid w:val="00E37216"/>
    <w:rsid w:val="00E5688A"/>
    <w:rsid w:val="00E636E7"/>
    <w:rsid w:val="00E87BBF"/>
    <w:rsid w:val="00E927B2"/>
    <w:rsid w:val="00EA1891"/>
    <w:rsid w:val="00EC13DE"/>
    <w:rsid w:val="00ED2F59"/>
    <w:rsid w:val="00EE239B"/>
    <w:rsid w:val="00EF38E6"/>
    <w:rsid w:val="00EF4434"/>
    <w:rsid w:val="00EF4FEF"/>
    <w:rsid w:val="00F00BEA"/>
    <w:rsid w:val="00F00EE9"/>
    <w:rsid w:val="00F011DB"/>
    <w:rsid w:val="00F152A3"/>
    <w:rsid w:val="00F221E1"/>
    <w:rsid w:val="00F24559"/>
    <w:rsid w:val="00F37CEB"/>
    <w:rsid w:val="00F85A16"/>
    <w:rsid w:val="00F87303"/>
    <w:rsid w:val="00FA165D"/>
    <w:rsid w:val="00FB1444"/>
    <w:rsid w:val="00FB2BCB"/>
    <w:rsid w:val="00FB5F67"/>
    <w:rsid w:val="00FC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3AD2"/>
  <w15:chartTrackingRefBased/>
  <w15:docId w15:val="{18B41BF4-6F28-4803-AC8E-A2DAB196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CE0E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0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E0E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H1">
    <w:name w:val="CC H1"/>
    <w:basedOn w:val="Heading1"/>
    <w:next w:val="Normal"/>
    <w:qFormat/>
    <w:rsid w:val="0039720A"/>
    <w:pPr>
      <w:keepLines w:val="0"/>
      <w:pageBreakBefore/>
      <w:numPr>
        <w:numId w:val="1"/>
      </w:numPr>
      <w:shd w:val="clear" w:color="auto" w:fill="1F4E79" w:themeFill="accent1" w:themeFillShade="80"/>
      <w:tabs>
        <w:tab w:val="num" w:pos="360"/>
      </w:tabs>
      <w:spacing w:before="120" w:after="120" w:line="240" w:lineRule="auto"/>
      <w:ind w:left="0" w:firstLine="0"/>
    </w:pPr>
    <w:rPr>
      <w:rFonts w:ascii="Times New Roman" w:hAnsi="Times New Roman"/>
      <w:b/>
      <w:bCs/>
      <w:smallCaps/>
      <w:color w:val="FFFFFF" w:themeColor="background1"/>
      <w:kern w:val="32"/>
      <w:sz w:val="36"/>
    </w:rPr>
  </w:style>
  <w:style w:type="paragraph" w:customStyle="1" w:styleId="CCBodyText">
    <w:name w:val="CC Body Text"/>
    <w:basedOn w:val="Normal"/>
    <w:link w:val="CCBodyTextChar"/>
    <w:qFormat/>
    <w:rsid w:val="00CE0ECB"/>
    <w:pPr>
      <w:spacing w:before="120" w:after="120" w:line="360" w:lineRule="auto"/>
      <w:jc w:val="both"/>
    </w:pPr>
    <w:rPr>
      <w:rFonts w:ascii="Segoe UI" w:eastAsiaTheme="minorEastAsia" w:hAnsi="Segoe UI" w:cs="Times New Roman"/>
      <w:sz w:val="20"/>
    </w:rPr>
  </w:style>
  <w:style w:type="character" w:customStyle="1" w:styleId="CCBodyTextChar">
    <w:name w:val="CC Body Text Char"/>
    <w:basedOn w:val="DefaultParagraphFont"/>
    <w:link w:val="CCBodyText"/>
    <w:rsid w:val="00CE0ECB"/>
    <w:rPr>
      <w:rFonts w:ascii="Segoe UI" w:eastAsiaTheme="minorEastAsia" w:hAnsi="Segoe UI" w:cs="Times New Roman"/>
      <w:sz w:val="20"/>
      <w:lang w:val="lv-LV"/>
    </w:rPr>
  </w:style>
  <w:style w:type="paragraph" w:customStyle="1" w:styleId="CCH2">
    <w:name w:val="CC H2"/>
    <w:basedOn w:val="Heading2"/>
    <w:next w:val="CCBodyText"/>
    <w:link w:val="CCH2Char"/>
    <w:qFormat/>
    <w:rsid w:val="0039720A"/>
    <w:pPr>
      <w:keepLines w:val="0"/>
      <w:numPr>
        <w:ilvl w:val="1"/>
        <w:numId w:val="1"/>
      </w:numPr>
      <w:spacing w:before="480" w:after="120" w:line="240" w:lineRule="auto"/>
    </w:pPr>
    <w:rPr>
      <w:rFonts w:ascii="Segoe UI" w:hAnsi="Segoe UI"/>
      <w:b/>
      <w:bCs/>
      <w:iCs/>
      <w:color w:val="1F4E79" w:themeColor="accent1" w:themeShade="80"/>
      <w:sz w:val="32"/>
      <w:szCs w:val="28"/>
    </w:rPr>
  </w:style>
  <w:style w:type="character" w:customStyle="1" w:styleId="CCH2Char">
    <w:name w:val="CC H2 Char"/>
    <w:basedOn w:val="DefaultParagraphFont"/>
    <w:link w:val="CCH2"/>
    <w:rsid w:val="0039720A"/>
    <w:rPr>
      <w:rFonts w:ascii="Segoe UI" w:eastAsiaTheme="majorEastAsia" w:hAnsi="Segoe UI" w:cstheme="majorBidi"/>
      <w:b/>
      <w:bCs/>
      <w:iCs/>
      <w:color w:val="1F4E79" w:themeColor="accent1" w:themeShade="80"/>
      <w:sz w:val="32"/>
      <w:szCs w:val="28"/>
      <w:lang w:val="lv-LV"/>
    </w:rPr>
  </w:style>
  <w:style w:type="table" w:customStyle="1" w:styleId="TableGrid4">
    <w:name w:val="Table Grid4"/>
    <w:basedOn w:val="TableNormal"/>
    <w:next w:val="TableGrid"/>
    <w:uiPriority w:val="59"/>
    <w:rsid w:val="00CE0ECB"/>
    <w:pPr>
      <w:spacing w:before="40" w:after="0" w:line="240" w:lineRule="auto"/>
    </w:pPr>
    <w:rPr>
      <w:rFonts w:ascii="Segoe UI" w:eastAsia="Times New Roman" w:hAnsi="Segoe UI" w:cs="Times New Roman"/>
      <w:sz w:val="20"/>
      <w:szCs w:val="20"/>
    </w:rPr>
    <w:tblPr>
      <w:tblBorders>
        <w:top w:val="single" w:sz="4" w:space="0" w:color="808080"/>
        <w:bottom w:val="single" w:sz="4" w:space="0" w:color="808080"/>
        <w:insideH w:val="single" w:sz="4" w:space="0" w:color="808080"/>
      </w:tblBorders>
    </w:tblPr>
    <w:tblStylePr w:type="firstRow">
      <w:pPr>
        <w:wordWrap/>
        <w:spacing w:beforeLines="50" w:beforeAutospacing="0" w:afterLines="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paragraph" w:customStyle="1" w:styleId="CCH3">
    <w:name w:val="CC H3"/>
    <w:basedOn w:val="Heading3"/>
    <w:qFormat/>
    <w:rsid w:val="0039720A"/>
    <w:pPr>
      <w:keepLines w:val="0"/>
      <w:numPr>
        <w:ilvl w:val="2"/>
        <w:numId w:val="1"/>
      </w:numPr>
      <w:tabs>
        <w:tab w:val="num" w:pos="360"/>
        <w:tab w:val="left" w:pos="851"/>
      </w:tabs>
      <w:spacing w:before="240" w:after="60" w:line="360" w:lineRule="auto"/>
      <w:ind w:left="0" w:firstLine="0"/>
      <w:jc w:val="both"/>
    </w:pPr>
    <w:rPr>
      <w:rFonts w:ascii="Segoe UI" w:eastAsia="Times New Roman" w:hAnsi="Segoe UI" w:cs="Segoe UI"/>
      <w:b/>
      <w:bCs/>
      <w:color w:val="1F4E79" w:themeColor="accent1" w:themeShade="80"/>
      <w:sz w:val="28"/>
      <w:szCs w:val="26"/>
      <w:lang w:eastAsia="lv-LV"/>
    </w:rPr>
  </w:style>
  <w:style w:type="paragraph" w:customStyle="1" w:styleId="CCTableText">
    <w:name w:val="CC Table Text"/>
    <w:basedOn w:val="Normal"/>
    <w:qFormat/>
    <w:rsid w:val="00CE0ECB"/>
    <w:pPr>
      <w:spacing w:after="40" w:line="320" w:lineRule="atLeast"/>
      <w:jc w:val="both"/>
    </w:pPr>
    <w:rPr>
      <w:rFonts w:ascii="Segoe UI" w:eastAsiaTheme="minorEastAsia" w:hAnsi="Segoe UI" w:cs="Times New Roman"/>
      <w:color w:val="000000"/>
      <w:sz w:val="20"/>
      <w:szCs w:val="20"/>
    </w:rPr>
  </w:style>
  <w:style w:type="paragraph" w:customStyle="1" w:styleId="CCTableList">
    <w:name w:val="CC Table List"/>
    <w:basedOn w:val="CCTableText"/>
    <w:rsid w:val="00CE0ECB"/>
    <w:pPr>
      <w:keepLines/>
      <w:numPr>
        <w:numId w:val="2"/>
      </w:numPr>
      <w:spacing w:before="40" w:line="240" w:lineRule="auto"/>
    </w:pPr>
    <w:rPr>
      <w:rFonts w:eastAsia="Calibri"/>
      <w:lang w:eastAsia="ar-SA"/>
    </w:rPr>
  </w:style>
  <w:style w:type="character" w:customStyle="1" w:styleId="Heading1Char">
    <w:name w:val="Heading 1 Char"/>
    <w:basedOn w:val="DefaultParagraphFont"/>
    <w:link w:val="Heading1"/>
    <w:uiPriority w:val="9"/>
    <w:rsid w:val="00CE0E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0EC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E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E0ECB"/>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E0ECB"/>
    <w:rPr>
      <w:sz w:val="16"/>
      <w:szCs w:val="16"/>
    </w:rPr>
  </w:style>
  <w:style w:type="paragraph" w:styleId="CommentText">
    <w:name w:val="annotation text"/>
    <w:basedOn w:val="Normal"/>
    <w:link w:val="CommentTextChar"/>
    <w:uiPriority w:val="99"/>
    <w:semiHidden/>
    <w:unhideWhenUsed/>
    <w:rsid w:val="00CE0ECB"/>
    <w:pPr>
      <w:spacing w:line="240" w:lineRule="auto"/>
    </w:pPr>
    <w:rPr>
      <w:sz w:val="20"/>
      <w:szCs w:val="20"/>
    </w:rPr>
  </w:style>
  <w:style w:type="character" w:customStyle="1" w:styleId="CommentTextChar">
    <w:name w:val="Comment Text Char"/>
    <w:basedOn w:val="DefaultParagraphFont"/>
    <w:link w:val="CommentText"/>
    <w:uiPriority w:val="99"/>
    <w:semiHidden/>
    <w:rsid w:val="00CE0ECB"/>
    <w:rPr>
      <w:sz w:val="20"/>
      <w:szCs w:val="20"/>
    </w:rPr>
  </w:style>
  <w:style w:type="paragraph" w:styleId="CommentSubject">
    <w:name w:val="annotation subject"/>
    <w:basedOn w:val="CommentText"/>
    <w:next w:val="CommentText"/>
    <w:link w:val="CommentSubjectChar"/>
    <w:uiPriority w:val="99"/>
    <w:semiHidden/>
    <w:unhideWhenUsed/>
    <w:rsid w:val="00CE0ECB"/>
    <w:rPr>
      <w:b/>
      <w:bCs/>
    </w:rPr>
  </w:style>
  <w:style w:type="character" w:customStyle="1" w:styleId="CommentSubjectChar">
    <w:name w:val="Comment Subject Char"/>
    <w:basedOn w:val="CommentTextChar"/>
    <w:link w:val="CommentSubject"/>
    <w:uiPriority w:val="99"/>
    <w:semiHidden/>
    <w:rsid w:val="00CE0ECB"/>
    <w:rPr>
      <w:b/>
      <w:bCs/>
      <w:sz w:val="20"/>
      <w:szCs w:val="20"/>
    </w:rPr>
  </w:style>
  <w:style w:type="paragraph" w:styleId="BalloonText">
    <w:name w:val="Balloon Text"/>
    <w:basedOn w:val="Normal"/>
    <w:link w:val="BalloonTextChar"/>
    <w:uiPriority w:val="99"/>
    <w:semiHidden/>
    <w:unhideWhenUsed/>
    <w:rsid w:val="00CE0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ECB"/>
    <w:rPr>
      <w:rFonts w:ascii="Segoe UI" w:hAnsi="Segoe UI" w:cs="Segoe UI"/>
      <w:sz w:val="18"/>
      <w:szCs w:val="18"/>
    </w:rPr>
  </w:style>
  <w:style w:type="paragraph" w:styleId="ListParagraph">
    <w:name w:val="List Paragraph"/>
    <w:basedOn w:val="Normal"/>
    <w:uiPriority w:val="34"/>
    <w:qFormat/>
    <w:rsid w:val="00EF4FEF"/>
    <w:pPr>
      <w:ind w:left="720"/>
      <w:contextualSpacing/>
    </w:pPr>
  </w:style>
  <w:style w:type="paragraph" w:styleId="TOC1">
    <w:name w:val="toc 1"/>
    <w:basedOn w:val="Normal"/>
    <w:next w:val="Normal"/>
    <w:autoRedefine/>
    <w:uiPriority w:val="39"/>
    <w:unhideWhenUsed/>
    <w:rsid w:val="0039720A"/>
    <w:pPr>
      <w:spacing w:after="100"/>
    </w:pPr>
  </w:style>
  <w:style w:type="paragraph" w:styleId="TOC2">
    <w:name w:val="toc 2"/>
    <w:basedOn w:val="Normal"/>
    <w:next w:val="Normal"/>
    <w:autoRedefine/>
    <w:uiPriority w:val="39"/>
    <w:unhideWhenUsed/>
    <w:rsid w:val="0039720A"/>
    <w:pPr>
      <w:spacing w:after="100"/>
      <w:ind w:left="220"/>
    </w:pPr>
  </w:style>
  <w:style w:type="character" w:styleId="Hyperlink">
    <w:name w:val="Hyperlink"/>
    <w:basedOn w:val="DefaultParagraphFont"/>
    <w:uiPriority w:val="99"/>
    <w:unhideWhenUsed/>
    <w:rsid w:val="0039720A"/>
    <w:rPr>
      <w:color w:val="0563C1" w:themeColor="hyperlink"/>
      <w:u w:val="single"/>
    </w:rPr>
  </w:style>
  <w:style w:type="paragraph" w:styleId="FootnoteText">
    <w:name w:val="footnote text"/>
    <w:basedOn w:val="Normal"/>
    <w:link w:val="FootnoteTextChar"/>
    <w:uiPriority w:val="99"/>
    <w:semiHidden/>
    <w:unhideWhenUsed/>
    <w:rsid w:val="00527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999"/>
    <w:rPr>
      <w:sz w:val="20"/>
      <w:szCs w:val="20"/>
    </w:rPr>
  </w:style>
  <w:style w:type="character" w:styleId="FootnoteReference">
    <w:name w:val="footnote reference"/>
    <w:basedOn w:val="DefaultParagraphFont"/>
    <w:uiPriority w:val="99"/>
    <w:semiHidden/>
    <w:unhideWhenUsed/>
    <w:rsid w:val="00527999"/>
    <w:rPr>
      <w:vertAlign w:val="superscript"/>
    </w:rPr>
  </w:style>
  <w:style w:type="character" w:styleId="UnresolvedMention">
    <w:name w:val="Unresolved Mention"/>
    <w:basedOn w:val="DefaultParagraphFont"/>
    <w:uiPriority w:val="99"/>
    <w:semiHidden/>
    <w:unhideWhenUsed/>
    <w:rsid w:val="00527999"/>
    <w:rPr>
      <w:color w:val="605E5C"/>
      <w:shd w:val="clear" w:color="auto" w:fill="E1DFDD"/>
    </w:rPr>
  </w:style>
  <w:style w:type="paragraph" w:styleId="Revision">
    <w:name w:val="Revision"/>
    <w:hidden/>
    <w:uiPriority w:val="99"/>
    <w:semiHidden/>
    <w:rsid w:val="002A0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6L2102" TargetMode="External"/><Relationship Id="rId13" Type="http://schemas.openxmlformats.org/officeDocument/2006/relationships/hyperlink" Target="http://www.iestade.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Nrk-udKRrg9j-hCWpY2JVzM_Y5kgDYtg/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valdiba.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iestade.gov.lv" TargetMode="External"/><Relationship Id="rId4" Type="http://schemas.openxmlformats.org/officeDocument/2006/relationships/settings" Target="settings.xml"/><Relationship Id="rId9" Type="http://schemas.openxmlformats.org/officeDocument/2006/relationships/hyperlink" Target="https://likumi.lv/ta/id/316109-kartiba-kada-iestades-ievieto-informaciju-interneta" TargetMode="External"/><Relationship Id="rId14" Type="http://schemas.openxmlformats.org/officeDocument/2006/relationships/hyperlink" Target="http://www.pasvaldib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6L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8E34-E424-47DB-A959-358BFD31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11500</Words>
  <Characters>6555</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Vodinska</dc:creator>
  <cp:keywords/>
  <dc:description/>
  <cp:lastModifiedBy>Vita Vodinska</cp:lastModifiedBy>
  <cp:revision>3</cp:revision>
  <dcterms:created xsi:type="dcterms:W3CDTF">2020-11-09T11:30:00Z</dcterms:created>
  <dcterms:modified xsi:type="dcterms:W3CDTF">2020-11-09T11:31:00Z</dcterms:modified>
</cp:coreProperties>
</file>