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04C2C42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E44EF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19DC513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E44EF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BC7E2B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BC7E2B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BC7E2B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BC7E2B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E44EFC" w:rsidRPr="00BC7E2B" w14:paraId="51CDB324" w14:textId="77777777" w:rsidTr="00B90BCE">
        <w:trPr>
          <w:cantSplit/>
        </w:trPr>
        <w:tc>
          <w:tcPr>
            <w:tcW w:w="5247" w:type="dxa"/>
          </w:tcPr>
          <w:p w14:paraId="049DE077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37B8E110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069E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</w:p>
        </w:tc>
      </w:tr>
      <w:tr w:rsidR="00E44EFC" w:rsidRPr="00BC7E2B" w14:paraId="08F0C91B" w14:textId="77777777" w:rsidTr="00B90BCE">
        <w:trPr>
          <w:cantSplit/>
        </w:trPr>
        <w:tc>
          <w:tcPr>
            <w:tcW w:w="5247" w:type="dxa"/>
          </w:tcPr>
          <w:p w14:paraId="6B2C3918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A974708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88CB461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E44EFC" w:rsidRPr="00BC7E2B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E44EFC" w:rsidRPr="00BC7E2B" w14:paraId="23762D46" w14:textId="77777777" w:rsidTr="00B90BCE">
        <w:trPr>
          <w:cantSplit/>
        </w:trPr>
        <w:tc>
          <w:tcPr>
            <w:tcW w:w="5247" w:type="dxa"/>
          </w:tcPr>
          <w:p w14:paraId="5F17E453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29F1CA5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D1AAD47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E44EFC" w:rsidRPr="00BC7E2B" w14:paraId="3B3BD345" w14:textId="77777777" w:rsidTr="00B90BCE">
        <w:trPr>
          <w:cantSplit/>
        </w:trPr>
        <w:tc>
          <w:tcPr>
            <w:tcW w:w="5247" w:type="dxa"/>
          </w:tcPr>
          <w:p w14:paraId="07B39DEA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567" w:type="dxa"/>
          </w:tcPr>
          <w:p w14:paraId="10BDD86D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E248CD6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I.Gorbačova-Ščogole</w:t>
            </w:r>
          </w:p>
        </w:tc>
      </w:tr>
      <w:tr w:rsidR="00E44EFC" w:rsidRPr="00BC7E2B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D9A1A4F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44EFC" w:rsidRPr="00BC7E2B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E44EFC" w:rsidRPr="00BC7E2B" w14:paraId="11AC448D" w14:textId="77777777" w:rsidTr="00B90BCE">
        <w:trPr>
          <w:cantSplit/>
        </w:trPr>
        <w:tc>
          <w:tcPr>
            <w:tcW w:w="5247" w:type="dxa"/>
          </w:tcPr>
          <w:p w14:paraId="583B0819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BB288F0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3C4192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E44EFC" w:rsidRPr="00BC7E2B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8232973" w14:textId="4672933D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E.Krjukova</w:t>
            </w:r>
          </w:p>
        </w:tc>
      </w:tr>
      <w:tr w:rsidR="00E44EFC" w:rsidRPr="00BC7E2B" w14:paraId="67C2EB89" w14:textId="77777777" w:rsidTr="00B90BCE">
        <w:trPr>
          <w:cantSplit/>
        </w:trPr>
        <w:tc>
          <w:tcPr>
            <w:tcW w:w="5247" w:type="dxa"/>
          </w:tcPr>
          <w:p w14:paraId="7FA31335" w14:textId="3E76D059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E24CC2B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4B96776" w14:textId="72A5E94A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K.Ķipēna</w:t>
            </w:r>
          </w:p>
        </w:tc>
      </w:tr>
      <w:tr w:rsidR="00106DC7" w:rsidRPr="00BC7E2B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106DC7" w:rsidRPr="00BC7E2B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Satiksmes </w:t>
            </w: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ministrijas valsts sekretāre</w:t>
            </w:r>
          </w:p>
        </w:tc>
        <w:tc>
          <w:tcPr>
            <w:tcW w:w="567" w:type="dxa"/>
          </w:tcPr>
          <w:p w14:paraId="27E4E9C5" w14:textId="77777777" w:rsidR="00106DC7" w:rsidRPr="00BC7E2B" w:rsidRDefault="00106DC7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3E90036" w14:textId="12E4113D" w:rsidR="00106DC7" w:rsidRPr="00BC7E2B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44EFC" w:rsidRPr="00BC7E2B" w14:paraId="66B347AD" w14:textId="77777777" w:rsidTr="00B90BCE">
        <w:trPr>
          <w:cantSplit/>
        </w:trPr>
        <w:tc>
          <w:tcPr>
            <w:tcW w:w="5247" w:type="dxa"/>
          </w:tcPr>
          <w:p w14:paraId="4C49EC2B" w14:textId="75E48B3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</w:t>
            </w: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</w:t>
            </w: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  <w:tc>
          <w:tcPr>
            <w:tcW w:w="567" w:type="dxa"/>
          </w:tcPr>
          <w:p w14:paraId="4AF60968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5BD3C82D" w14:textId="3CD39E85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E.Balsevics</w:t>
            </w:r>
          </w:p>
        </w:tc>
      </w:tr>
      <w:tr w:rsidR="00E44EFC" w:rsidRPr="00BC7E2B" w14:paraId="6CA43E24" w14:textId="77777777" w:rsidTr="00B90BCE">
        <w:trPr>
          <w:cantSplit/>
        </w:trPr>
        <w:tc>
          <w:tcPr>
            <w:tcW w:w="5247" w:type="dxa"/>
          </w:tcPr>
          <w:p w14:paraId="566A2199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97CF10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AEF628B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E44EFC" w:rsidRPr="00BC7E2B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44EFC" w:rsidRPr="00BC7E2B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E44EFC" w:rsidRPr="00BC7E2B" w14:paraId="6762BD60" w14:textId="77777777" w:rsidTr="00B90BCE">
        <w:trPr>
          <w:cantSplit/>
        </w:trPr>
        <w:tc>
          <w:tcPr>
            <w:tcW w:w="5247" w:type="dxa"/>
          </w:tcPr>
          <w:p w14:paraId="3AE00696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F6981CF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E44EFC" w:rsidRPr="00BC7E2B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67CBD6C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A7BAAA8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106DC7" w:rsidRPr="00BC7E2B" w14:paraId="7B4C6C9C" w14:textId="77777777" w:rsidTr="00B90BCE">
        <w:trPr>
          <w:cantSplit/>
        </w:trPr>
        <w:tc>
          <w:tcPr>
            <w:tcW w:w="5247" w:type="dxa"/>
          </w:tcPr>
          <w:p w14:paraId="2E70808A" w14:textId="69C54BDA" w:rsidR="00106DC7" w:rsidRPr="00BC7E2B" w:rsidRDefault="00454C13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2CFFEC66" w14:textId="77777777" w:rsidR="00106DC7" w:rsidRPr="00BC7E2B" w:rsidRDefault="00106DC7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11CDCB8" w14:textId="1F9CF586" w:rsidR="00106DC7" w:rsidRPr="00BC7E2B" w:rsidRDefault="00106DC7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E44EFC" w:rsidRPr="00053EA2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E44EFC" w:rsidRPr="00BC7E2B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E44EFC" w:rsidRPr="00BC7E2B" w:rsidRDefault="00E44EFC" w:rsidP="00B9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E44EFC" w:rsidRPr="00053EA2" w:rsidRDefault="00E44EFC" w:rsidP="00B90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BC7E2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90A61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290A61" w:rsidRPr="00635D0E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290A61" w:rsidRPr="00635D0E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90A61" w:rsidRPr="001D03BA" w:rsidRDefault="00290A61" w:rsidP="00290A61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90A61" w:rsidRPr="00A053F8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90A61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90A61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CF09F9C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7050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7050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567" w:type="dxa"/>
          </w:tcPr>
          <w:p w14:paraId="59906CA5" w14:textId="77777777" w:rsidR="00290A61" w:rsidRPr="001D03BA" w:rsidRDefault="00290A61" w:rsidP="0029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90A61" w:rsidRPr="001D03BA" w:rsidRDefault="00290A61" w:rsidP="0029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635D0E" w14:paraId="226C07BD" w14:textId="77777777" w:rsidTr="00787152">
        <w:trPr>
          <w:cantSplit/>
        </w:trPr>
        <w:tc>
          <w:tcPr>
            <w:tcW w:w="5247" w:type="dxa"/>
          </w:tcPr>
          <w:p w14:paraId="429811B5" w14:textId="77777777" w:rsidR="00E44EFC" w:rsidRPr="00635D0E" w:rsidRDefault="00E44EFC" w:rsidP="0078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EEC29AA" w14:textId="77777777" w:rsidR="00E44EFC" w:rsidRPr="00635D0E" w:rsidRDefault="00E44EFC" w:rsidP="00787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5074197" w14:textId="77777777" w:rsidR="00E44EFC" w:rsidRPr="00635D0E" w:rsidRDefault="00E44EFC" w:rsidP="0078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1BE4879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672D1CB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8B41450" w14:textId="19F820DF" w:rsidR="00705008" w:rsidRDefault="00705008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3DAB" w14:textId="486015C2" w:rsidR="00705008" w:rsidRDefault="00705008" w:rsidP="00705008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ministrij</w:t>
      </w:r>
      <w:r w:rsidR="000824F9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priekšlikumus</w:t>
      </w:r>
      <w:r>
        <w:rPr>
          <w:rFonts w:ascii="Times New Roman" w:hAnsi="Times New Roman"/>
          <w:sz w:val="28"/>
          <w:szCs w:val="28"/>
        </w:rPr>
        <w:t xml:space="preserve"> rīkojuma projekt</w:t>
      </w:r>
      <w:r>
        <w:rPr>
          <w:rFonts w:ascii="Times New Roman" w:hAnsi="Times New Roman"/>
          <w:sz w:val="28"/>
          <w:szCs w:val="28"/>
        </w:rPr>
        <w:t>am</w:t>
      </w:r>
      <w:r>
        <w:rPr>
          <w:rFonts w:ascii="Times New Roman" w:hAnsi="Times New Roman"/>
          <w:sz w:val="28"/>
          <w:szCs w:val="28"/>
        </w:rPr>
        <w:t xml:space="preserve"> par ārkārtējās situācijas izsludināšanu:</w:t>
      </w:r>
    </w:p>
    <w:p w14:paraId="18FA6D01" w14:textId="1196FFAB" w:rsidR="00705008" w:rsidRDefault="00255B96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</w:t>
      </w:r>
      <w:r w:rsidR="00705008">
        <w:rPr>
          <w:rFonts w:ascii="Times New Roman" w:hAnsi="Times New Roman"/>
          <w:sz w:val="28"/>
          <w:szCs w:val="28"/>
        </w:rPr>
        <w:t>ministrija</w:t>
      </w:r>
      <w:r w:rsidR="000824F9">
        <w:rPr>
          <w:rFonts w:ascii="Times New Roman" w:hAnsi="Times New Roman"/>
          <w:sz w:val="28"/>
          <w:szCs w:val="28"/>
        </w:rPr>
        <w:t>i</w:t>
      </w:r>
      <w:r w:rsidR="00705008">
        <w:rPr>
          <w:rFonts w:ascii="Times New Roman" w:hAnsi="Times New Roman"/>
          <w:sz w:val="28"/>
          <w:szCs w:val="28"/>
        </w:rPr>
        <w:t xml:space="preserve"> </w:t>
      </w:r>
      <w:r w:rsidR="00211476">
        <w:rPr>
          <w:rFonts w:ascii="Times New Roman" w:hAnsi="Times New Roman"/>
          <w:sz w:val="28"/>
          <w:szCs w:val="28"/>
        </w:rPr>
        <w:t>kopīgi ar</w:t>
      </w:r>
      <w:r w:rsidR="007050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Iekšlietu </w:t>
      </w:r>
      <w:r w:rsidR="00705008">
        <w:rPr>
          <w:rFonts w:ascii="Times New Roman" w:hAnsi="Times New Roman"/>
          <w:sz w:val="28"/>
          <w:szCs w:val="28"/>
        </w:rPr>
        <w:t xml:space="preserve">ministriju </w:t>
      </w:r>
      <w:r w:rsidR="00211476">
        <w:rPr>
          <w:rFonts w:ascii="Times New Roman" w:hAnsi="Times New Roman"/>
          <w:sz w:val="28"/>
          <w:szCs w:val="28"/>
        </w:rPr>
        <w:t>precizēt 10.punkta redakciju, paredzot</w:t>
      </w:r>
      <w:r w:rsidR="008F7BE6">
        <w:rPr>
          <w:rFonts w:ascii="Times New Roman" w:hAnsi="Times New Roman"/>
          <w:sz w:val="28"/>
          <w:szCs w:val="28"/>
        </w:rPr>
        <w:t>,</w:t>
      </w:r>
      <w:r w:rsidR="00211476">
        <w:rPr>
          <w:rFonts w:ascii="Times New Roman" w:hAnsi="Times New Roman"/>
          <w:sz w:val="28"/>
          <w:szCs w:val="28"/>
        </w:rPr>
        <w:t xml:space="preserve"> </w:t>
      </w:r>
      <w:r w:rsidR="000824F9">
        <w:rPr>
          <w:rFonts w:ascii="Times New Roman" w:hAnsi="Times New Roman"/>
          <w:sz w:val="28"/>
          <w:szCs w:val="28"/>
        </w:rPr>
        <w:t xml:space="preserve">ka </w:t>
      </w:r>
      <w:r w:rsidR="00211476">
        <w:rPr>
          <w:rFonts w:ascii="Times New Roman" w:hAnsi="Times New Roman"/>
          <w:sz w:val="28"/>
          <w:szCs w:val="28"/>
        </w:rPr>
        <w:t xml:space="preserve">par mācību procesa norisi </w:t>
      </w:r>
      <w:r w:rsidR="000824F9">
        <w:rPr>
          <w:rFonts w:ascii="Times New Roman" w:hAnsi="Times New Roman"/>
          <w:sz w:val="28"/>
          <w:szCs w:val="28"/>
        </w:rPr>
        <w:t>I</w:t>
      </w:r>
      <w:r w:rsidR="00211476">
        <w:rPr>
          <w:rFonts w:ascii="Times New Roman" w:hAnsi="Times New Roman"/>
          <w:sz w:val="28"/>
          <w:szCs w:val="28"/>
        </w:rPr>
        <w:t xml:space="preserve">ekšlietu </w:t>
      </w:r>
      <w:r w:rsidR="000824F9">
        <w:rPr>
          <w:rFonts w:ascii="Times New Roman" w:hAnsi="Times New Roman"/>
          <w:sz w:val="28"/>
          <w:szCs w:val="28"/>
        </w:rPr>
        <w:t>sistēmas,</w:t>
      </w:r>
      <w:r w:rsidR="00211476">
        <w:rPr>
          <w:rFonts w:ascii="Times New Roman" w:hAnsi="Times New Roman"/>
          <w:sz w:val="28"/>
          <w:szCs w:val="28"/>
        </w:rPr>
        <w:t xml:space="preserve"> Tieslietu </w:t>
      </w:r>
      <w:r w:rsidR="000824F9">
        <w:rPr>
          <w:rFonts w:ascii="Times New Roman" w:hAnsi="Times New Roman"/>
          <w:sz w:val="28"/>
          <w:szCs w:val="28"/>
        </w:rPr>
        <w:t>sistēmas</w:t>
      </w:r>
      <w:r w:rsidR="00211476">
        <w:rPr>
          <w:rFonts w:ascii="Times New Roman" w:hAnsi="Times New Roman"/>
          <w:sz w:val="28"/>
          <w:szCs w:val="28"/>
        </w:rPr>
        <w:t xml:space="preserve"> un </w:t>
      </w:r>
      <w:r w:rsidR="000824F9">
        <w:rPr>
          <w:rFonts w:ascii="Times New Roman" w:hAnsi="Times New Roman"/>
          <w:sz w:val="28"/>
          <w:szCs w:val="28"/>
        </w:rPr>
        <w:t>A</w:t>
      </w:r>
      <w:r w:rsidR="00211476">
        <w:rPr>
          <w:rFonts w:ascii="Times New Roman" w:hAnsi="Times New Roman"/>
          <w:sz w:val="28"/>
          <w:szCs w:val="28"/>
        </w:rPr>
        <w:t xml:space="preserve">izsardzības </w:t>
      </w:r>
      <w:r w:rsidR="000824F9">
        <w:rPr>
          <w:rFonts w:ascii="Times New Roman" w:hAnsi="Times New Roman"/>
          <w:sz w:val="28"/>
          <w:szCs w:val="28"/>
        </w:rPr>
        <w:t>sistēmas</w:t>
      </w:r>
      <w:r w:rsidR="00211476">
        <w:rPr>
          <w:rFonts w:ascii="Times New Roman" w:hAnsi="Times New Roman"/>
          <w:sz w:val="28"/>
          <w:szCs w:val="28"/>
        </w:rPr>
        <w:t xml:space="preserve"> izglītības iestādēm lēmumu pieņem ministrs</w:t>
      </w:r>
      <w:r w:rsidR="000824F9">
        <w:rPr>
          <w:rFonts w:ascii="Times New Roman" w:hAnsi="Times New Roman"/>
          <w:sz w:val="28"/>
          <w:szCs w:val="28"/>
        </w:rPr>
        <w:t>;</w:t>
      </w:r>
    </w:p>
    <w:p w14:paraId="1446D8C4" w14:textId="1D86B4E1" w:rsidR="00255B96" w:rsidRDefault="00255B96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Tieslietu ministrijai kopīgi ar Iekšlietu ministriju precizēt </w:t>
      </w:r>
      <w:r>
        <w:rPr>
          <w:rFonts w:ascii="Times New Roman" w:hAnsi="Times New Roman"/>
          <w:sz w:val="28"/>
          <w:szCs w:val="28"/>
        </w:rPr>
        <w:t>17.3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apakš</w:t>
      </w:r>
      <w:r>
        <w:rPr>
          <w:rFonts w:ascii="Times New Roman" w:hAnsi="Times New Roman"/>
          <w:sz w:val="28"/>
          <w:szCs w:val="28"/>
        </w:rPr>
        <w:t>punkta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redakciju attiecībā uz</w:t>
      </w:r>
      <w:r w:rsidR="00423A14">
        <w:rPr>
          <w:rFonts w:ascii="Times New Roman" w:hAnsi="Times New Roman"/>
          <w:sz w:val="28"/>
          <w:szCs w:val="28"/>
        </w:rPr>
        <w:t xml:space="preserve"> lietu izskatīšanu;</w:t>
      </w:r>
    </w:p>
    <w:p w14:paraId="5E9E8F4B" w14:textId="60A20C10" w:rsidR="000824F9" w:rsidRDefault="00255B96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ministrijai kopīgi ar Iekšlietu ministriju </w:t>
      </w:r>
      <w:r w:rsidR="000824F9">
        <w:rPr>
          <w:rFonts w:ascii="Times New Roman" w:hAnsi="Times New Roman"/>
          <w:sz w:val="28"/>
          <w:szCs w:val="28"/>
        </w:rPr>
        <w:t xml:space="preserve">precizēt </w:t>
      </w:r>
      <w:r w:rsidR="000824F9">
        <w:rPr>
          <w:rFonts w:ascii="Times New Roman" w:hAnsi="Times New Roman"/>
          <w:sz w:val="28"/>
          <w:szCs w:val="28"/>
        </w:rPr>
        <w:t>2</w:t>
      </w:r>
      <w:r w:rsidR="000824F9">
        <w:rPr>
          <w:rFonts w:ascii="Times New Roman" w:hAnsi="Times New Roman"/>
          <w:sz w:val="28"/>
          <w:szCs w:val="28"/>
        </w:rPr>
        <w:t>0.punkta redakciju</w:t>
      </w:r>
      <w:r w:rsidR="000824F9">
        <w:rPr>
          <w:rFonts w:ascii="Times New Roman" w:hAnsi="Times New Roman"/>
          <w:sz w:val="28"/>
          <w:szCs w:val="28"/>
        </w:rPr>
        <w:t xml:space="preserve"> attiecībā uz konvojēšanu</w:t>
      </w:r>
      <w:r w:rsidR="00106DC7">
        <w:rPr>
          <w:rFonts w:ascii="Times New Roman" w:hAnsi="Times New Roman"/>
          <w:sz w:val="28"/>
          <w:szCs w:val="28"/>
        </w:rPr>
        <w:t>;</w:t>
      </w:r>
    </w:p>
    <w:p w14:paraId="5D3945A9" w14:textId="65BE30EF" w:rsidR="000824F9" w:rsidRDefault="002422D7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ministrijai </w:t>
      </w:r>
      <w:r w:rsidR="00255B96">
        <w:rPr>
          <w:rFonts w:ascii="Times New Roman" w:hAnsi="Times New Roman"/>
          <w:sz w:val="28"/>
          <w:szCs w:val="28"/>
        </w:rPr>
        <w:t>kopīgi ar Iekšlietu ministriju</w:t>
      </w:r>
      <w:r w:rsidR="00255B96">
        <w:rPr>
          <w:rFonts w:ascii="Times New Roman" w:hAnsi="Times New Roman"/>
          <w:sz w:val="28"/>
          <w:szCs w:val="28"/>
        </w:rPr>
        <w:t xml:space="preserve"> </w:t>
      </w:r>
      <w:r w:rsidR="007F4AF7">
        <w:rPr>
          <w:rFonts w:ascii="Times New Roman" w:hAnsi="Times New Roman"/>
          <w:sz w:val="28"/>
          <w:szCs w:val="28"/>
        </w:rPr>
        <w:t>un Aizsardzības ministriju precizēt</w:t>
      </w:r>
      <w:r w:rsidR="000824F9">
        <w:rPr>
          <w:rFonts w:ascii="Times New Roman" w:hAnsi="Times New Roman"/>
          <w:sz w:val="28"/>
          <w:szCs w:val="28"/>
        </w:rPr>
        <w:t xml:space="preserve"> 22.3.apakšpunkta </w:t>
      </w:r>
      <w:r w:rsidR="007F4AF7">
        <w:rPr>
          <w:rFonts w:ascii="Times New Roman" w:hAnsi="Times New Roman"/>
          <w:sz w:val="28"/>
          <w:szCs w:val="28"/>
        </w:rPr>
        <w:t>redakciju</w:t>
      </w:r>
      <w:r>
        <w:rPr>
          <w:rFonts w:ascii="Times New Roman" w:hAnsi="Times New Roman"/>
          <w:sz w:val="28"/>
          <w:szCs w:val="28"/>
        </w:rPr>
        <w:t>, tai skaitā rīkojuma projektā paredz</w:t>
      </w:r>
      <w:r w:rsidR="008F7BE6">
        <w:rPr>
          <w:rFonts w:ascii="Times New Roman" w:hAnsi="Times New Roman"/>
          <w:sz w:val="28"/>
          <w:szCs w:val="28"/>
        </w:rPr>
        <w:t>ē</w:t>
      </w:r>
      <w:r>
        <w:rPr>
          <w:rFonts w:ascii="Times New Roman" w:hAnsi="Times New Roman"/>
          <w:sz w:val="28"/>
          <w:szCs w:val="28"/>
        </w:rPr>
        <w:t>t, ka lēmumu par Nacionālo bruņoto spēku atbalsta sniegšanu Valsts robežsardzei, Valsts policijai</w:t>
      </w:r>
      <w:r w:rsidR="008F7BE6">
        <w:rPr>
          <w:rFonts w:ascii="Times New Roman" w:hAnsi="Times New Roman"/>
          <w:sz w:val="28"/>
          <w:szCs w:val="28"/>
        </w:rPr>
        <w:t xml:space="preserve"> un</w:t>
      </w:r>
      <w:r>
        <w:rPr>
          <w:rFonts w:ascii="Times New Roman" w:hAnsi="Times New Roman"/>
          <w:sz w:val="28"/>
          <w:szCs w:val="28"/>
        </w:rPr>
        <w:t xml:space="preserve"> Ieslodzījuma vietu pārvaldei pieņem aizsardzības ministrs</w:t>
      </w:r>
      <w:r w:rsidR="00106DC7">
        <w:rPr>
          <w:rFonts w:ascii="Times New Roman" w:hAnsi="Times New Roman"/>
          <w:sz w:val="28"/>
          <w:szCs w:val="28"/>
        </w:rPr>
        <w:t>;</w:t>
      </w:r>
    </w:p>
    <w:p w14:paraId="5A701467" w14:textId="5E564AD1" w:rsidR="00112BEF" w:rsidRDefault="00112BEF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</w:t>
      </w:r>
      <w:r>
        <w:rPr>
          <w:rFonts w:ascii="Times New Roman" w:hAnsi="Times New Roman"/>
          <w:sz w:val="28"/>
          <w:szCs w:val="28"/>
        </w:rPr>
        <w:t xml:space="preserve"> </w:t>
      </w:r>
      <w:r w:rsidR="00A05FA1">
        <w:rPr>
          <w:rFonts w:ascii="Times New Roman" w:hAnsi="Times New Roman"/>
          <w:sz w:val="28"/>
          <w:szCs w:val="28"/>
        </w:rPr>
        <w:t xml:space="preserve">kopīgi ar Iekšlietu ministriju </w:t>
      </w:r>
      <w:r>
        <w:rPr>
          <w:rFonts w:ascii="Times New Roman" w:hAnsi="Times New Roman"/>
          <w:sz w:val="28"/>
          <w:szCs w:val="28"/>
        </w:rPr>
        <w:t>papildināt rīkojumu attiecībā uzregulējumu par virsstundām, paredzot, ka tās attiecināmas ne tikai uz darbiniekiem, bet arī amatpersonām ar speciālajām dienesta pakāpēm</w:t>
      </w:r>
      <w:r w:rsidR="00C84A36">
        <w:rPr>
          <w:rFonts w:ascii="Times New Roman" w:hAnsi="Times New Roman"/>
          <w:sz w:val="28"/>
          <w:szCs w:val="28"/>
        </w:rPr>
        <w:t xml:space="preserve"> (par pamatu ņemot MK </w:t>
      </w:r>
      <w:r w:rsidR="00C84A36">
        <w:rPr>
          <w:rFonts w:ascii="Times New Roman" w:hAnsi="Times New Roman"/>
          <w:sz w:val="28"/>
          <w:szCs w:val="28"/>
        </w:rPr>
        <w:t xml:space="preserve">12.03.2020. </w:t>
      </w:r>
      <w:r w:rsidR="00C84A36">
        <w:rPr>
          <w:rFonts w:ascii="Times New Roman" w:hAnsi="Times New Roman"/>
          <w:sz w:val="28"/>
          <w:szCs w:val="28"/>
        </w:rPr>
        <w:t>rīkojumā Nr.103 ietverto regulējumu)</w:t>
      </w:r>
      <w:r>
        <w:rPr>
          <w:rFonts w:ascii="Times New Roman" w:hAnsi="Times New Roman"/>
          <w:sz w:val="28"/>
          <w:szCs w:val="28"/>
        </w:rPr>
        <w:t>;</w:t>
      </w:r>
    </w:p>
    <w:p w14:paraId="60B2E0A0" w14:textId="2487FAC9" w:rsidR="00A05FA1" w:rsidRDefault="00A05FA1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</w:t>
      </w:r>
      <w:r>
        <w:rPr>
          <w:rFonts w:ascii="Times New Roman" w:hAnsi="Times New Roman"/>
          <w:sz w:val="28"/>
          <w:szCs w:val="28"/>
        </w:rPr>
        <w:t xml:space="preserve"> kopīgi ar Aizsardzības ministriju papildināt </w:t>
      </w:r>
      <w:r w:rsidR="0048214C">
        <w:rPr>
          <w:rFonts w:ascii="Times New Roman" w:hAnsi="Times New Roman"/>
          <w:sz w:val="28"/>
          <w:szCs w:val="28"/>
        </w:rPr>
        <w:t xml:space="preserve">rīkojumu </w:t>
      </w:r>
      <w:r>
        <w:rPr>
          <w:rFonts w:ascii="Times New Roman" w:hAnsi="Times New Roman"/>
          <w:sz w:val="28"/>
          <w:szCs w:val="28"/>
        </w:rPr>
        <w:t>ar regulējumu, paredzot</w:t>
      </w:r>
      <w:r w:rsidR="0048214C">
        <w:rPr>
          <w:rFonts w:ascii="Times New Roman" w:hAnsi="Times New Roman"/>
          <w:sz w:val="28"/>
          <w:szCs w:val="28"/>
        </w:rPr>
        <w:t xml:space="preserve">, </w:t>
      </w:r>
      <w:r w:rsidR="008F7BE6">
        <w:rPr>
          <w:rFonts w:ascii="Times New Roman" w:hAnsi="Times New Roman"/>
          <w:sz w:val="28"/>
          <w:szCs w:val="28"/>
        </w:rPr>
        <w:t xml:space="preserve">ka </w:t>
      </w:r>
      <w:r w:rsidR="0048214C">
        <w:rPr>
          <w:rFonts w:ascii="Times New Roman" w:hAnsi="Times New Roman"/>
          <w:sz w:val="28"/>
          <w:szCs w:val="28"/>
        </w:rPr>
        <w:t xml:space="preserve">epidemioloģiskās drošības pasākumus attiecībā uz </w:t>
      </w:r>
      <w:r w:rsidR="0048214C">
        <w:rPr>
          <w:rFonts w:ascii="Times New Roman" w:hAnsi="Times New Roman"/>
          <w:sz w:val="28"/>
          <w:szCs w:val="28"/>
        </w:rPr>
        <w:t>Nacionālo bruņoto spēku</w:t>
      </w:r>
      <w:r w:rsidR="0048214C">
        <w:rPr>
          <w:rFonts w:ascii="Times New Roman" w:hAnsi="Times New Roman"/>
          <w:sz w:val="28"/>
          <w:szCs w:val="28"/>
        </w:rPr>
        <w:t xml:space="preserve"> personālu un ārvalstu bruņotajos spēkos ietilpstošajām personām, kuras starptautiskās sadarbības ietvaros uzturas Latvijas Republikā, nosaka aizsardzības ministrs pēc saskaņošanas ar veselības ministru;</w:t>
      </w:r>
    </w:p>
    <w:p w14:paraId="5D0422F5" w14:textId="297FB8AB" w:rsidR="00302D96" w:rsidRDefault="00302D96" w:rsidP="00705008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Tieslietu ministrijai</w:t>
      </w:r>
      <w:r>
        <w:rPr>
          <w:rFonts w:ascii="Times New Roman" w:hAnsi="Times New Roman"/>
          <w:sz w:val="28"/>
          <w:szCs w:val="28"/>
        </w:rPr>
        <w:t xml:space="preserve"> papildināt rīkojumu </w:t>
      </w:r>
      <w:r>
        <w:rPr>
          <w:rFonts w:ascii="Times New Roman" w:hAnsi="Times New Roman"/>
          <w:sz w:val="28"/>
          <w:szCs w:val="28"/>
        </w:rPr>
        <w:t>ar regulējumu</w:t>
      </w:r>
      <w:r w:rsidR="008F7B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attiecībā uz ieslodzīto izglītības procesa pārtraukšan</w:t>
      </w:r>
      <w:r w:rsidR="006B6209">
        <w:rPr>
          <w:rFonts w:ascii="Times New Roman" w:hAnsi="Times New Roman"/>
          <w:sz w:val="28"/>
          <w:szCs w:val="28"/>
        </w:rPr>
        <w:t>as iespējām</w:t>
      </w:r>
      <w:r w:rsidR="007A72C8">
        <w:rPr>
          <w:rFonts w:ascii="Times New Roman" w:hAnsi="Times New Roman"/>
          <w:sz w:val="28"/>
          <w:szCs w:val="28"/>
        </w:rPr>
        <w:t>.</w:t>
      </w:r>
    </w:p>
    <w:p w14:paraId="2B6A1A6F" w14:textId="6E57A5E0" w:rsidR="00112BEF" w:rsidRDefault="00112BEF" w:rsidP="00112BE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Tieslietu ministrijai saskaņotās redakcijas nosūtīt Veselības ministrijai iekļaušanai </w:t>
      </w:r>
      <w:r w:rsidR="0040642B">
        <w:rPr>
          <w:rFonts w:ascii="Times New Roman" w:hAnsi="Times New Roman"/>
          <w:sz w:val="28"/>
          <w:szCs w:val="28"/>
        </w:rPr>
        <w:t>rīkojuma projektā.</w:t>
      </w:r>
    </w:p>
    <w:p w14:paraId="33836847" w14:textId="68CA2CD1" w:rsidR="00E51DDD" w:rsidRPr="00112BEF" w:rsidRDefault="00E51DDD" w:rsidP="00112BEF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priekšlikumu, ka rīkojumā ir norāde par to, ka </w:t>
      </w:r>
      <w:r w:rsidR="00027FE7" w:rsidRPr="00400585">
        <w:rPr>
          <w:rFonts w:ascii="Times New Roman" w:hAnsi="Times New Roman"/>
          <w:sz w:val="28"/>
          <w:szCs w:val="28"/>
        </w:rPr>
        <w:t>Covid-19 infekcijas izplatības pārvaldības likum</w:t>
      </w:r>
      <w:r w:rsidR="00027FE7">
        <w:rPr>
          <w:rFonts w:ascii="Times New Roman" w:hAnsi="Times New Roman"/>
          <w:sz w:val="28"/>
          <w:szCs w:val="28"/>
        </w:rPr>
        <w:t>ā</w:t>
      </w:r>
      <w:r w:rsidR="00027FE7">
        <w:rPr>
          <w:rFonts w:ascii="Times New Roman" w:hAnsi="Times New Roman"/>
          <w:sz w:val="28"/>
          <w:szCs w:val="28"/>
        </w:rPr>
        <w:t xml:space="preserve"> un </w:t>
      </w:r>
      <w:r w:rsidR="00142968" w:rsidRPr="00172B77">
        <w:rPr>
          <w:rFonts w:ascii="Times New Roman" w:hAnsi="Times New Roman"/>
          <w:sz w:val="28"/>
          <w:szCs w:val="28"/>
        </w:rPr>
        <w:t>Ministru kabineta 2020. gada 9. jūnija noteikum</w:t>
      </w:r>
      <w:r w:rsidR="00142968">
        <w:rPr>
          <w:rFonts w:ascii="Times New Roman" w:hAnsi="Times New Roman"/>
          <w:sz w:val="28"/>
          <w:szCs w:val="28"/>
        </w:rPr>
        <w:t>os</w:t>
      </w:r>
      <w:r w:rsidR="00142968" w:rsidRPr="00172B77">
        <w:rPr>
          <w:rFonts w:ascii="Times New Roman" w:hAnsi="Times New Roman"/>
          <w:sz w:val="28"/>
          <w:szCs w:val="28"/>
        </w:rPr>
        <w:t xml:space="preserve"> Nr.360 "Epidemioloģiskās drošības pasākumi Covid-19 infekcijas izplatības ierobežošanai"</w:t>
      </w:r>
      <w:r w:rsidR="00142968">
        <w:rPr>
          <w:rFonts w:ascii="Times New Roman" w:hAnsi="Times New Roman"/>
          <w:sz w:val="28"/>
          <w:szCs w:val="28"/>
        </w:rPr>
        <w:t xml:space="preserve"> </w:t>
      </w:r>
      <w:r w:rsidR="00027FE7">
        <w:rPr>
          <w:rFonts w:ascii="Times New Roman" w:hAnsi="Times New Roman"/>
          <w:sz w:val="28"/>
          <w:szCs w:val="28"/>
        </w:rPr>
        <w:t xml:space="preserve">noteiktais regulējums </w:t>
      </w:r>
      <w:r w:rsidR="007A72C8">
        <w:rPr>
          <w:rFonts w:ascii="Times New Roman" w:hAnsi="Times New Roman"/>
          <w:sz w:val="28"/>
          <w:szCs w:val="28"/>
        </w:rPr>
        <w:t>ir</w:t>
      </w:r>
      <w:r w:rsidR="00027FE7">
        <w:rPr>
          <w:rFonts w:ascii="Times New Roman" w:hAnsi="Times New Roman"/>
          <w:sz w:val="28"/>
          <w:szCs w:val="28"/>
        </w:rPr>
        <w:t xml:space="preserve"> spēkā tik</w:t>
      </w:r>
      <w:r w:rsidR="008F7BE6">
        <w:rPr>
          <w:rFonts w:ascii="Times New Roman" w:hAnsi="Times New Roman"/>
          <w:sz w:val="28"/>
          <w:szCs w:val="28"/>
        </w:rPr>
        <w:t xml:space="preserve"> </w:t>
      </w:r>
      <w:r w:rsidR="00027FE7">
        <w:rPr>
          <w:rFonts w:ascii="Times New Roman" w:hAnsi="Times New Roman"/>
          <w:sz w:val="28"/>
          <w:szCs w:val="28"/>
        </w:rPr>
        <w:t xml:space="preserve">tāl, cik </w:t>
      </w:r>
      <w:r w:rsidR="008F7BE6">
        <w:rPr>
          <w:rFonts w:ascii="Times New Roman" w:hAnsi="Times New Roman"/>
          <w:sz w:val="28"/>
          <w:szCs w:val="28"/>
        </w:rPr>
        <w:t xml:space="preserve">tas </w:t>
      </w:r>
      <w:r w:rsidR="00027FE7">
        <w:rPr>
          <w:rFonts w:ascii="Times New Roman" w:hAnsi="Times New Roman"/>
          <w:sz w:val="28"/>
          <w:szCs w:val="28"/>
        </w:rPr>
        <w:t>nav šajā rīkojumā</w:t>
      </w:r>
      <w:r w:rsidR="007A72C8">
        <w:rPr>
          <w:rFonts w:ascii="Times New Roman" w:hAnsi="Times New Roman"/>
          <w:sz w:val="28"/>
          <w:szCs w:val="28"/>
        </w:rPr>
        <w:t xml:space="preserve">, kurā noteikts vēl papildu stingrāks regulējums </w:t>
      </w:r>
      <w:r w:rsidR="007A72C8">
        <w:rPr>
          <w:rFonts w:ascii="Times New Roman" w:hAnsi="Times New Roman"/>
          <w:sz w:val="28"/>
          <w:szCs w:val="28"/>
        </w:rPr>
        <w:t>ārkārtējās situācijas</w:t>
      </w:r>
      <w:r w:rsidR="007A72C8">
        <w:rPr>
          <w:rFonts w:ascii="Times New Roman" w:hAnsi="Times New Roman"/>
          <w:sz w:val="28"/>
          <w:szCs w:val="28"/>
        </w:rPr>
        <w:t xml:space="preserve"> laikā.</w:t>
      </w:r>
    </w:p>
    <w:bookmarkEnd w:id="0"/>
    <w:p w14:paraId="53E2E4F7" w14:textId="62706D4F" w:rsidR="00AB777F" w:rsidRDefault="00AB777F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F3801E" w14:textId="77777777" w:rsidR="00517AF0" w:rsidRDefault="00517AF0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C3E2ED6" w14:textId="77777777" w:rsidR="00C66FFB" w:rsidRPr="00AB777F" w:rsidRDefault="00C66FFB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21BB52A7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7A1DD1">
        <w:rPr>
          <w:rFonts w:ascii="Times New Roman" w:hAnsi="Times New Roman"/>
          <w:sz w:val="24"/>
          <w:szCs w:val="24"/>
        </w:rPr>
        <w:t>0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7A1DD1">
        <w:rPr>
          <w:rFonts w:ascii="Times New Roman" w:hAnsi="Times New Roman"/>
          <w:sz w:val="24"/>
          <w:szCs w:val="24"/>
        </w:rPr>
        <w:t>4</w:t>
      </w:r>
      <w:r w:rsidR="007A72C8">
        <w:rPr>
          <w:rFonts w:ascii="Times New Roman" w:hAnsi="Times New Roman"/>
          <w:sz w:val="24"/>
          <w:szCs w:val="24"/>
        </w:rPr>
        <w:t>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0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1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8"/>
  </w:num>
  <w:num w:numId="22">
    <w:abstractNumId w:val="2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4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293E"/>
    <w:rsid w:val="00033C2F"/>
    <w:rsid w:val="00037BA3"/>
    <w:rsid w:val="00037E31"/>
    <w:rsid w:val="00041778"/>
    <w:rsid w:val="0004277D"/>
    <w:rsid w:val="00045460"/>
    <w:rsid w:val="00045C8F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3EC2"/>
    <w:rsid w:val="000F50B8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CA0"/>
    <w:rsid w:val="00114533"/>
    <w:rsid w:val="00114E30"/>
    <w:rsid w:val="00121FA5"/>
    <w:rsid w:val="00123F35"/>
    <w:rsid w:val="00125CAD"/>
    <w:rsid w:val="00125D78"/>
    <w:rsid w:val="00125DDA"/>
    <w:rsid w:val="001267FC"/>
    <w:rsid w:val="001271B1"/>
    <w:rsid w:val="001274EA"/>
    <w:rsid w:val="00130C55"/>
    <w:rsid w:val="00132269"/>
    <w:rsid w:val="00132B9E"/>
    <w:rsid w:val="00132E7D"/>
    <w:rsid w:val="00133979"/>
    <w:rsid w:val="001368BB"/>
    <w:rsid w:val="00136DEC"/>
    <w:rsid w:val="001409FD"/>
    <w:rsid w:val="001413B2"/>
    <w:rsid w:val="00142968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DA7"/>
    <w:rsid w:val="00204D30"/>
    <w:rsid w:val="00206AFC"/>
    <w:rsid w:val="00207472"/>
    <w:rsid w:val="00210FCB"/>
    <w:rsid w:val="00211476"/>
    <w:rsid w:val="002135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67F0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EA4"/>
    <w:rsid w:val="003442D2"/>
    <w:rsid w:val="00344C74"/>
    <w:rsid w:val="00345C94"/>
    <w:rsid w:val="00346C89"/>
    <w:rsid w:val="00350DCA"/>
    <w:rsid w:val="003522C0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4767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42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2B0F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1CFC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93B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3DBA"/>
    <w:rsid w:val="0070463F"/>
    <w:rsid w:val="00705008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66EF"/>
    <w:rsid w:val="00777249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1A3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72B0"/>
    <w:rsid w:val="008A1211"/>
    <w:rsid w:val="008A38E3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B77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674"/>
    <w:rsid w:val="00A81B48"/>
    <w:rsid w:val="00A82595"/>
    <w:rsid w:val="00A83397"/>
    <w:rsid w:val="00A841AE"/>
    <w:rsid w:val="00A85738"/>
    <w:rsid w:val="00A859CE"/>
    <w:rsid w:val="00A86924"/>
    <w:rsid w:val="00A86B8B"/>
    <w:rsid w:val="00A933A0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1F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7E4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BE"/>
    <w:rsid w:val="00BC7A93"/>
    <w:rsid w:val="00BC7E2B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4A36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70B"/>
    <w:rsid w:val="00CE2BB9"/>
    <w:rsid w:val="00CE3FB8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2E21"/>
    <w:rsid w:val="00D04BB0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1DB7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2A45"/>
    <w:rsid w:val="00E24AC6"/>
    <w:rsid w:val="00E24FFA"/>
    <w:rsid w:val="00E26ABF"/>
    <w:rsid w:val="00E270B9"/>
    <w:rsid w:val="00E31B67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661F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1C3"/>
    <w:rsid w:val="00FD0556"/>
    <w:rsid w:val="00FD1AE0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17</cp:revision>
  <cp:lastPrinted>2020-11-05T08:53:00Z</cp:lastPrinted>
  <dcterms:created xsi:type="dcterms:W3CDTF">2020-11-05T07:09:00Z</dcterms:created>
  <dcterms:modified xsi:type="dcterms:W3CDTF">2020-11-05T09:06:00Z</dcterms:modified>
</cp:coreProperties>
</file>