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33C" w:rsidRPr="0004102A" w:rsidRDefault="00BA033C" w:rsidP="00D46E31">
      <w:pPr>
        <w:pStyle w:val="Heading3"/>
        <w:rPr>
          <w:rFonts w:cs="Times New Roman"/>
          <w:i/>
          <w:iCs/>
          <w:color w:val="943634"/>
          <w:sz w:val="32"/>
          <w:szCs w:val="32"/>
        </w:rPr>
      </w:pPr>
      <w:bookmarkStart w:id="0" w:name="_Toc350787405"/>
      <w:bookmarkStart w:id="1" w:name="_Toc350782450"/>
      <w:r w:rsidRPr="0004102A">
        <w:rPr>
          <w:color w:val="C0504D"/>
          <w:sz w:val="32"/>
          <w:szCs w:val="32"/>
        </w:rPr>
        <w:t>5.pielikums. Detalizēta aprēķinu metodika</w:t>
      </w:r>
      <w:r>
        <w:rPr>
          <w:color w:val="C0504D"/>
          <w:sz w:val="32"/>
          <w:szCs w:val="32"/>
        </w:rPr>
        <w:t>.</w:t>
      </w:r>
    </w:p>
    <w:p w:rsidR="00BA033C" w:rsidRPr="00D46E31" w:rsidRDefault="00BA033C" w:rsidP="00D46E31">
      <w:pPr>
        <w:pStyle w:val="Heading3"/>
        <w:rPr>
          <w:i/>
          <w:iCs/>
          <w:color w:val="943634"/>
          <w:sz w:val="26"/>
          <w:szCs w:val="26"/>
        </w:rPr>
      </w:pPr>
      <w:r w:rsidRPr="00D46E31">
        <w:rPr>
          <w:i/>
          <w:iCs/>
          <w:color w:val="943634"/>
          <w:sz w:val="26"/>
          <w:szCs w:val="26"/>
        </w:rPr>
        <w:t>2.1.1. Valsts nodrošinātās juridiskās palīdzības nepieciešamība administratīvajā procesā</w:t>
      </w:r>
      <w:bookmarkEnd w:id="0"/>
      <w:bookmarkEnd w:id="1"/>
    </w:p>
    <w:p w:rsidR="00BA033C" w:rsidRDefault="00BA033C" w:rsidP="00D46E31">
      <w:pPr>
        <w:rPr>
          <w:rFonts w:cs="Times New Roman"/>
          <w:b/>
          <w:bCs/>
        </w:rPr>
      </w:pPr>
    </w:p>
    <w:p w:rsidR="00BA033C" w:rsidRPr="00D46E31" w:rsidRDefault="00BA033C" w:rsidP="00D46E31">
      <w:pPr>
        <w:rPr>
          <w:rFonts w:ascii="Times New Roman" w:hAnsi="Times New Roman" w:cs="Times New Roman"/>
          <w:b/>
          <w:bCs/>
          <w:sz w:val="24"/>
          <w:szCs w:val="24"/>
        </w:rPr>
      </w:pPr>
      <w:r w:rsidRPr="00D46E31">
        <w:rPr>
          <w:rFonts w:ascii="Times New Roman" w:hAnsi="Times New Roman" w:cs="Times New Roman"/>
          <w:b/>
          <w:bCs/>
          <w:sz w:val="24"/>
          <w:szCs w:val="24"/>
        </w:rPr>
        <w:t>APRĒĶINA METODIKA</w:t>
      </w:r>
    </w:p>
    <w:p w:rsidR="00BA033C" w:rsidRPr="00D46E31" w:rsidRDefault="00BA033C" w:rsidP="00D46E31">
      <w:pPr>
        <w:rPr>
          <w:rFonts w:ascii="Times New Roman" w:hAnsi="Times New Roman" w:cs="Times New Roman"/>
          <w:sz w:val="24"/>
          <w:szCs w:val="24"/>
        </w:rPr>
      </w:pPr>
      <w:r w:rsidRPr="00D46E31">
        <w:rPr>
          <w:rFonts w:ascii="Times New Roman" w:hAnsi="Times New Roman" w:cs="Times New Roman"/>
          <w:sz w:val="24"/>
          <w:szCs w:val="24"/>
        </w:rPr>
        <w:t>I PIEŅĒMUMI</w:t>
      </w:r>
    </w:p>
    <w:p w:rsidR="00BA033C" w:rsidRPr="00D46E31" w:rsidRDefault="00BA033C" w:rsidP="00D46E31">
      <w:pPr>
        <w:pStyle w:val="ListParagraph"/>
        <w:numPr>
          <w:ilvl w:val="0"/>
          <w:numId w:val="1"/>
        </w:numPr>
        <w:spacing w:after="120" w:line="240" w:lineRule="auto"/>
        <w:ind w:hanging="357"/>
        <w:jc w:val="both"/>
        <w:rPr>
          <w:rFonts w:ascii="Times New Roman" w:hAnsi="Times New Roman" w:cs="Times New Roman"/>
          <w:sz w:val="24"/>
          <w:szCs w:val="24"/>
        </w:rPr>
      </w:pPr>
      <w:r w:rsidRPr="00D46E31">
        <w:rPr>
          <w:rFonts w:ascii="Times New Roman" w:hAnsi="Times New Roman" w:cs="Times New Roman"/>
          <w:sz w:val="24"/>
          <w:szCs w:val="24"/>
        </w:rPr>
        <w:t>Šis dokuments satur metodiku, saskaņā ar kuru tiks veikta valsts nodrošinātās juridiskās palīdzības potenciālo izmaiņu ieviešanas iespējas Latvijā ietekmes uz valsts budžetu aprēķins.</w:t>
      </w:r>
    </w:p>
    <w:p w:rsidR="00BA033C" w:rsidRPr="00D46E31" w:rsidRDefault="00BA033C" w:rsidP="00D46E31">
      <w:pPr>
        <w:pStyle w:val="ListParagraph"/>
        <w:numPr>
          <w:ilvl w:val="0"/>
          <w:numId w:val="1"/>
        </w:numPr>
        <w:spacing w:after="120" w:line="240" w:lineRule="auto"/>
        <w:ind w:hanging="357"/>
        <w:jc w:val="both"/>
        <w:rPr>
          <w:rFonts w:ascii="Times New Roman" w:hAnsi="Times New Roman" w:cs="Times New Roman"/>
          <w:sz w:val="24"/>
          <w:szCs w:val="24"/>
        </w:rPr>
      </w:pPr>
      <w:r w:rsidRPr="00D46E31">
        <w:rPr>
          <w:rFonts w:ascii="Times New Roman" w:hAnsi="Times New Roman" w:cs="Times New Roman"/>
          <w:sz w:val="24"/>
          <w:szCs w:val="24"/>
        </w:rPr>
        <w:t xml:space="preserve">Šobrīd Valsts nodrošinātās juridiskās palīdzības neesamību pamatojoties uz Valsts nodrošinātās juridiskās palīdzības likumu kompensē Administratīvā procesa likuma 18. panta ceturtā daļa, kas nosaka, ka </w:t>
      </w:r>
      <w:r w:rsidRPr="00D46E31">
        <w:rPr>
          <w:rFonts w:ascii="Times New Roman" w:hAnsi="Times New Roman" w:cs="Times New Roman"/>
          <w:i/>
          <w:iCs/>
          <w:sz w:val="24"/>
          <w:szCs w:val="24"/>
        </w:rPr>
        <w:t>Administratīvajās lietās, kas adresātam ir sarežģītas, pēc iestādes vai tiesas lēmuma, ievērojot fiziskās personas mantisko stāvokli, tās pārstāvim izmaksā atlīdzību no valsts budžeta. Atlīdzības apmēru un izmaksas kārtību nosaka Ministru kabinets.</w:t>
      </w:r>
    </w:p>
    <w:p w:rsidR="00BA033C" w:rsidRPr="00D46E31" w:rsidRDefault="00BA033C" w:rsidP="00D46E31">
      <w:pPr>
        <w:pStyle w:val="ListParagraph"/>
        <w:numPr>
          <w:ilvl w:val="0"/>
          <w:numId w:val="1"/>
        </w:numPr>
        <w:spacing w:after="120" w:line="240" w:lineRule="auto"/>
        <w:ind w:hanging="357"/>
        <w:jc w:val="both"/>
        <w:rPr>
          <w:rFonts w:ascii="Times New Roman" w:hAnsi="Times New Roman" w:cs="Times New Roman"/>
          <w:sz w:val="24"/>
          <w:szCs w:val="24"/>
        </w:rPr>
      </w:pPr>
      <w:r w:rsidRPr="00D46E31">
        <w:rPr>
          <w:rFonts w:ascii="Times New Roman" w:hAnsi="Times New Roman" w:cs="Times New Roman"/>
          <w:sz w:val="24"/>
          <w:szCs w:val="24"/>
        </w:rPr>
        <w:t>Tā kā minētais regulējums vērtējams kā neefektīvs, priekšlikuma būtība balstīta uz pieeju, saskaņā ar kuru ieteicams atjaunot to Valsts nodrošinātās juridiskās palīdzības likuma redakciju, kas bija spēkā pirms 12.06.2009. likuma grozījumiem, kā arī izslēgt Administratīvā procesa likuma 18. panta ceturto daļu.</w:t>
      </w:r>
    </w:p>
    <w:p w:rsidR="00BA033C" w:rsidRPr="00D46E31" w:rsidRDefault="00BA033C" w:rsidP="00D46E31">
      <w:pPr>
        <w:pStyle w:val="ListParagraph"/>
        <w:numPr>
          <w:ilvl w:val="0"/>
          <w:numId w:val="1"/>
        </w:numPr>
        <w:spacing w:after="120" w:line="240" w:lineRule="auto"/>
        <w:ind w:hanging="357"/>
        <w:jc w:val="both"/>
        <w:rPr>
          <w:rFonts w:ascii="Times New Roman" w:hAnsi="Times New Roman" w:cs="Times New Roman"/>
          <w:sz w:val="24"/>
          <w:szCs w:val="24"/>
        </w:rPr>
      </w:pPr>
      <w:r w:rsidRPr="00D46E31">
        <w:rPr>
          <w:rFonts w:ascii="Times New Roman" w:hAnsi="Times New Roman" w:cs="Times New Roman"/>
          <w:sz w:val="24"/>
          <w:szCs w:val="24"/>
        </w:rPr>
        <w:t xml:space="preserve">Līdz ar to, aprēķins balstīts uz pieeju, saskaņā ar kuru valsts nodrošinātās juridiskās palīdzības nodrošināšana tiek deleģēta Juridiskās palīdzības administrācijai, un tā tiek noteikta atbilstoši Juridiskās palīdzības likuma 6. panta prasībām, kas koriģējams atbilstoši attiecīgā priekšlikuma būtībai. </w:t>
      </w:r>
    </w:p>
    <w:p w:rsidR="00BA033C" w:rsidRPr="00D46E31" w:rsidRDefault="00BA033C" w:rsidP="00D46E31">
      <w:pPr>
        <w:pStyle w:val="ListParagraph"/>
        <w:numPr>
          <w:ilvl w:val="0"/>
          <w:numId w:val="1"/>
        </w:numPr>
        <w:spacing w:after="120" w:line="240" w:lineRule="auto"/>
        <w:ind w:hanging="357"/>
        <w:jc w:val="both"/>
        <w:rPr>
          <w:rFonts w:ascii="Times New Roman" w:hAnsi="Times New Roman" w:cs="Times New Roman"/>
          <w:sz w:val="24"/>
          <w:szCs w:val="24"/>
        </w:rPr>
      </w:pPr>
      <w:r w:rsidRPr="00D46E31">
        <w:rPr>
          <w:rFonts w:ascii="Times New Roman" w:hAnsi="Times New Roman" w:cs="Times New Roman"/>
          <w:sz w:val="24"/>
          <w:szCs w:val="24"/>
        </w:rPr>
        <w:t>Turklāt, valsts nodrošinātā juridiskā palīdzība atbilstoši Valsts juridiskās palīdzības likumam pēc būtības nozīmē pārstāvības izmaksu segšanu. Proti, Juridiskās palīdzības administrācijas funkcijās ir veikt atbilstoša pieprasījuma izskatīšanu un lēmuma pieņemšanu par to, vai attiecīgajai personai var vai nevar tikt piešķirts attiecīgais finansiālais atbalsts. Tā kā vidējais Juridiskās palīdzības administrācijas pieņemto pozitīvo lēmumu skaits par palīdzības nodrošināšanu administratīvajās lietās laika periodā no 2008. gada 1. janvāra līdz 2009. gada 30. jūnijam nepārsniedza pat 10% no kopējo pozitīvo lēmumu skaita, vērtējams, ka Juridiskās palīdzības administrācijas izmaksas (piemēram, lēmuma pieņemšanai nepieciešamie cilvēku un materiālie resursi), kas saistītas ar minēto lēmumu pieņemšanu un palīdzības nodrošināšanu, ir nebūtiskas.</w:t>
      </w:r>
    </w:p>
    <w:p w:rsidR="00BA033C" w:rsidRPr="00D46E31" w:rsidRDefault="00BA033C" w:rsidP="00D46E31">
      <w:pPr>
        <w:pStyle w:val="ListParagraph"/>
        <w:numPr>
          <w:ilvl w:val="0"/>
          <w:numId w:val="1"/>
        </w:numPr>
        <w:spacing w:after="120" w:line="240" w:lineRule="auto"/>
        <w:ind w:hanging="357"/>
        <w:jc w:val="both"/>
        <w:rPr>
          <w:rFonts w:ascii="Times New Roman" w:hAnsi="Times New Roman" w:cs="Times New Roman"/>
          <w:sz w:val="24"/>
          <w:szCs w:val="24"/>
        </w:rPr>
      </w:pPr>
      <w:r w:rsidRPr="00D46E31">
        <w:rPr>
          <w:rFonts w:ascii="Times New Roman" w:hAnsi="Times New Roman" w:cs="Times New Roman"/>
          <w:sz w:val="24"/>
          <w:szCs w:val="24"/>
        </w:rPr>
        <w:t xml:space="preserve">Ievērojot minēto, valsts nodrošinātās juridiskās palīdzības nodrošināšanas izmaiņu potenciālā finanšu ietekme uz valsts budžetu faktiski atspoguļos izmaksas, kas tieši saistītas ar attiecīgā finansiālā atbalsta sniegšanu tā adresātiem. </w:t>
      </w:r>
    </w:p>
    <w:p w:rsidR="00BA033C" w:rsidRPr="00D46E31" w:rsidRDefault="00BA033C" w:rsidP="00D46E31">
      <w:pPr>
        <w:spacing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II APRĒĶINĀ IZMANTOJAMIE DATI</w:t>
      </w:r>
    </w:p>
    <w:p w:rsidR="00BA033C" w:rsidRPr="00D46E31" w:rsidRDefault="00BA033C" w:rsidP="00D46E31">
      <w:pPr>
        <w:spacing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Aprēķinā tiek izmantoti šādi publiski pieejami dati un informācija:</w:t>
      </w:r>
    </w:p>
    <w:p w:rsidR="00BA033C" w:rsidRPr="00D46E31" w:rsidRDefault="00BA033C" w:rsidP="00D46E31">
      <w:pPr>
        <w:pStyle w:val="ListParagraph"/>
        <w:numPr>
          <w:ilvl w:val="1"/>
          <w:numId w:val="2"/>
        </w:numPr>
        <w:spacing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 xml:space="preserve">Dati par trūcīgo un maznodrošināto personu skaitu laika periodā no 2008. gada līdz 2011. gadam. </w:t>
      </w:r>
    </w:p>
    <w:p w:rsidR="00BA033C" w:rsidRPr="00D46E31" w:rsidRDefault="00BA033C" w:rsidP="00D46E31">
      <w:pPr>
        <w:pStyle w:val="ListParagraph"/>
        <w:numPr>
          <w:ilvl w:val="1"/>
          <w:numId w:val="2"/>
        </w:numPr>
        <w:spacing w:after="120" w:line="240" w:lineRule="auto"/>
        <w:ind w:left="1434" w:hanging="357"/>
        <w:jc w:val="both"/>
        <w:rPr>
          <w:rFonts w:ascii="Times New Roman" w:hAnsi="Times New Roman" w:cs="Times New Roman"/>
          <w:sz w:val="24"/>
          <w:szCs w:val="24"/>
        </w:rPr>
      </w:pPr>
      <w:r w:rsidRPr="00D46E31">
        <w:rPr>
          <w:rFonts w:ascii="Times New Roman" w:hAnsi="Times New Roman" w:cs="Times New Roman"/>
          <w:sz w:val="24"/>
          <w:szCs w:val="24"/>
        </w:rPr>
        <w:t>Dati par Juridiskās palīdzības administrācijas pieņemtajiem pozitīvajiem lēmumiem attiecībā uz valsts nodrošinātās juridiskās palīdzības piešķiršanu administratīvajās lietās 2008. un 2009. gadā</w:t>
      </w:r>
      <w:r w:rsidRPr="00D46E31">
        <w:rPr>
          <w:rStyle w:val="FootnoteReference"/>
          <w:rFonts w:ascii="Times New Roman" w:hAnsi="Times New Roman" w:cs="Times New Roman"/>
          <w:sz w:val="24"/>
          <w:szCs w:val="24"/>
        </w:rPr>
        <w:footnoteReference w:id="1"/>
      </w:r>
      <w:r w:rsidRPr="00D46E31">
        <w:rPr>
          <w:rFonts w:ascii="Times New Roman" w:hAnsi="Times New Roman" w:cs="Times New Roman"/>
          <w:sz w:val="24"/>
          <w:szCs w:val="24"/>
        </w:rPr>
        <w:t>.</w:t>
      </w:r>
    </w:p>
    <w:p w:rsidR="00BA033C" w:rsidRPr="00D46E31" w:rsidRDefault="00BA033C" w:rsidP="00D46E31">
      <w:pPr>
        <w:pStyle w:val="ListParagraph"/>
        <w:numPr>
          <w:ilvl w:val="1"/>
          <w:numId w:val="2"/>
        </w:numPr>
        <w:spacing w:after="120" w:line="240" w:lineRule="auto"/>
        <w:ind w:left="1434" w:hanging="357"/>
        <w:jc w:val="both"/>
        <w:rPr>
          <w:rFonts w:ascii="Times New Roman" w:hAnsi="Times New Roman" w:cs="Times New Roman"/>
          <w:sz w:val="24"/>
          <w:szCs w:val="24"/>
        </w:rPr>
      </w:pPr>
      <w:r w:rsidRPr="00D46E31">
        <w:rPr>
          <w:rFonts w:ascii="Times New Roman" w:hAnsi="Times New Roman" w:cs="Times New Roman"/>
          <w:sz w:val="24"/>
          <w:szCs w:val="24"/>
        </w:rPr>
        <w:t>Dati par valsts nodrošinātās juridiskās palīdzības ietvaros izmaksātajiem līdzekļiem administratīvajās lietās 2008. un 2009. gadā</w:t>
      </w:r>
      <w:r w:rsidRPr="00D46E31">
        <w:rPr>
          <w:rFonts w:ascii="Times New Roman" w:hAnsi="Times New Roman" w:cs="Times New Roman"/>
          <w:sz w:val="24"/>
          <w:szCs w:val="24"/>
          <w:vertAlign w:val="superscript"/>
        </w:rPr>
        <w:t>1</w:t>
      </w:r>
      <w:r w:rsidRPr="00D46E31">
        <w:rPr>
          <w:rFonts w:ascii="Times New Roman" w:hAnsi="Times New Roman" w:cs="Times New Roman"/>
          <w:sz w:val="24"/>
          <w:szCs w:val="24"/>
        </w:rPr>
        <w:t xml:space="preserve">. </w:t>
      </w:r>
    </w:p>
    <w:p w:rsidR="00BA033C" w:rsidRPr="00D46E31" w:rsidRDefault="00BA033C" w:rsidP="00D46E31">
      <w:pPr>
        <w:spacing w:after="120" w:line="240" w:lineRule="auto"/>
        <w:ind w:left="360"/>
        <w:jc w:val="both"/>
        <w:rPr>
          <w:rFonts w:ascii="Times New Roman" w:hAnsi="Times New Roman" w:cs="Times New Roman"/>
          <w:sz w:val="24"/>
          <w:szCs w:val="24"/>
        </w:rPr>
      </w:pPr>
    </w:p>
    <w:p w:rsidR="00BA033C" w:rsidRPr="00D46E31" w:rsidRDefault="00BA033C" w:rsidP="00D46E31">
      <w:pPr>
        <w:spacing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III APRĒĶINS</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Izmantojot augstāk norādīto informāciju, kā arī minēto datu kopumu, tika veikti šādi aprēķini, lai noteiktu potenciālo ietekmi uz valsts budžetu priekšlikumam, kas saistīts ar Administratīvā procesa likuma 18. panta ceturtās daļas izslēgšanu un Valsts juridiskās palīdzības likuma grozījumiem, saskaņā ar kuriem tiktu paplašināts potenciālais valsts nodrošinātās juridiskās palīdzības saņēmēju loks:</w:t>
      </w:r>
    </w:p>
    <w:p w:rsidR="00BA033C" w:rsidRPr="00D46E31" w:rsidRDefault="00BA033C" w:rsidP="00D46E31">
      <w:pPr>
        <w:spacing w:before="240" w:after="120" w:line="240" w:lineRule="auto"/>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SOLIS 1: Vidējo juridiskās palīdzības lietas izmaksu noteikšana</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Valsts nodrošinātās juridiskās palīdzības likuma redakcija, kas bija spēkā pirms 12.06.2009. likuma grozījumiem, paredzēja plašāku kategoriju loku, kuru ietvaros personas var saņemt valsts nodrošināto juridisko palīdzību (respektīvi, līdz grozījumu spēkā stāšanās dienai, t.i., līdz 2009. gada 1. jūlijam valsts nodrošināto juridisko palīdzību varēja saņemt arī administratīvo lietu ietvaros). Tādēļ, lai noteiktu valsts nodrošinātās juridiskās palīdzības vidējās izmaksas uz vienu administratīvo lietu, tika izmantoti dati par 2008. un 2009. gada valsts nodrošinātās juridiskās palīdzības kopējām izmaksām, kā arī attiecīgā perioda ietvaros pieņemto pozitīvo lēmumu skaitu, saskaņā ar kuriem tika apstiprināti valsts nodrošinātās juridiskās palīdzības piešķiršanas gadījumi administratīvo lietu kategorijā.</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Detalizēts rādītāja aprēķins attēlots tabulā zemāk.</w:t>
      </w:r>
    </w:p>
    <w:tbl>
      <w:tblPr>
        <w:tblW w:w="5000" w:type="pct"/>
        <w:jc w:val="right"/>
        <w:tblLook w:val="00A0"/>
      </w:tblPr>
      <w:tblGrid>
        <w:gridCol w:w="2392"/>
        <w:gridCol w:w="2393"/>
        <w:gridCol w:w="2393"/>
        <w:gridCol w:w="2393"/>
      </w:tblGrid>
      <w:tr w:rsidR="00BA033C" w:rsidRPr="00E149EF">
        <w:trPr>
          <w:trHeight w:val="600"/>
          <w:jc w:val="right"/>
        </w:trPr>
        <w:tc>
          <w:tcPr>
            <w:tcW w:w="1250" w:type="pct"/>
            <w:tcBorders>
              <w:top w:val="single" w:sz="4" w:space="0" w:color="auto"/>
              <w:left w:val="single" w:sz="4" w:space="0" w:color="auto"/>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Gads</w:t>
            </w:r>
          </w:p>
        </w:tc>
        <w:tc>
          <w:tcPr>
            <w:tcW w:w="1250" w:type="pct"/>
            <w:tcBorders>
              <w:top w:val="single" w:sz="4" w:space="0" w:color="auto"/>
              <w:left w:val="nil"/>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vertAlign w:val="superscript"/>
              </w:rPr>
            </w:pPr>
            <w:r w:rsidRPr="00D46E31">
              <w:rPr>
                <w:rFonts w:ascii="Times New Roman" w:hAnsi="Times New Roman" w:cs="Times New Roman"/>
                <w:b/>
                <w:bCs/>
                <w:color w:val="000000"/>
                <w:sz w:val="24"/>
                <w:szCs w:val="24"/>
              </w:rPr>
              <w:t>Pozitīvo lēmumu skaits</w:t>
            </w:r>
            <w:r w:rsidRPr="00D46E31">
              <w:rPr>
                <w:rStyle w:val="FootnoteReference"/>
                <w:rFonts w:ascii="Times New Roman" w:hAnsi="Times New Roman" w:cs="Times New Roman"/>
                <w:b/>
                <w:bCs/>
                <w:color w:val="000000"/>
                <w:sz w:val="24"/>
                <w:szCs w:val="24"/>
              </w:rPr>
              <w:footnoteReference w:id="2"/>
            </w:r>
          </w:p>
        </w:tc>
        <w:tc>
          <w:tcPr>
            <w:tcW w:w="1250" w:type="pct"/>
            <w:tcBorders>
              <w:top w:val="single" w:sz="4" w:space="0" w:color="auto"/>
              <w:left w:val="nil"/>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Kopējās izmaksas (LVL)</w:t>
            </w:r>
            <w:r w:rsidRPr="00D46E31">
              <w:rPr>
                <w:rFonts w:ascii="Times New Roman" w:hAnsi="Times New Roman" w:cs="Times New Roman"/>
                <w:b/>
                <w:bCs/>
                <w:color w:val="000000"/>
                <w:sz w:val="24"/>
                <w:szCs w:val="24"/>
                <w:vertAlign w:val="superscript"/>
              </w:rPr>
              <w:t>2</w:t>
            </w:r>
          </w:p>
        </w:tc>
        <w:tc>
          <w:tcPr>
            <w:tcW w:w="1250" w:type="pct"/>
            <w:tcBorders>
              <w:top w:val="single" w:sz="4" w:space="0" w:color="auto"/>
              <w:left w:val="nil"/>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Vidējās viena pozitīva lēmuma izmaksas (LVL)</w:t>
            </w:r>
          </w:p>
        </w:tc>
      </w:tr>
      <w:tr w:rsidR="00BA033C" w:rsidRPr="00E149EF">
        <w:trPr>
          <w:trHeight w:val="300"/>
          <w:jc w:val="right"/>
        </w:trPr>
        <w:tc>
          <w:tcPr>
            <w:tcW w:w="1250" w:type="pct"/>
            <w:tcBorders>
              <w:top w:val="nil"/>
              <w:left w:val="single" w:sz="4" w:space="0" w:color="auto"/>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w:t>
            </w:r>
          </w:p>
        </w:tc>
        <w:tc>
          <w:tcPr>
            <w:tcW w:w="1250" w:type="pct"/>
            <w:tcBorders>
              <w:top w:val="nil"/>
              <w:left w:val="nil"/>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w:t>
            </w:r>
          </w:p>
        </w:tc>
        <w:tc>
          <w:tcPr>
            <w:tcW w:w="1250" w:type="pct"/>
            <w:tcBorders>
              <w:top w:val="nil"/>
              <w:left w:val="nil"/>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3</w:t>
            </w:r>
          </w:p>
        </w:tc>
        <w:tc>
          <w:tcPr>
            <w:tcW w:w="1250" w:type="pct"/>
            <w:tcBorders>
              <w:top w:val="nil"/>
              <w:left w:val="nil"/>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4</w:t>
            </w:r>
          </w:p>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(3/2)</w:t>
            </w:r>
          </w:p>
        </w:tc>
      </w:tr>
      <w:tr w:rsidR="00BA033C" w:rsidRPr="00E149EF">
        <w:trPr>
          <w:trHeight w:val="300"/>
          <w:jc w:val="right"/>
        </w:trPr>
        <w:tc>
          <w:tcPr>
            <w:tcW w:w="1250" w:type="pct"/>
            <w:tcBorders>
              <w:top w:val="nil"/>
              <w:left w:val="single" w:sz="4" w:space="0" w:color="auto"/>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2008</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82</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2268,06</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27,66</w:t>
            </w:r>
          </w:p>
        </w:tc>
      </w:tr>
      <w:tr w:rsidR="00BA033C" w:rsidRPr="00E149EF">
        <w:trPr>
          <w:trHeight w:val="300"/>
          <w:jc w:val="right"/>
        </w:trPr>
        <w:tc>
          <w:tcPr>
            <w:tcW w:w="1250" w:type="pct"/>
            <w:tcBorders>
              <w:top w:val="nil"/>
              <w:left w:val="single" w:sz="4" w:space="0" w:color="auto"/>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2009</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70</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1865,41</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26,65</w:t>
            </w:r>
          </w:p>
        </w:tc>
      </w:tr>
      <w:tr w:rsidR="00BA033C" w:rsidRPr="00E149EF">
        <w:trPr>
          <w:trHeight w:val="300"/>
          <w:jc w:val="right"/>
        </w:trPr>
        <w:tc>
          <w:tcPr>
            <w:tcW w:w="2500" w:type="pct"/>
            <w:gridSpan w:val="2"/>
            <w:tcBorders>
              <w:top w:val="single" w:sz="4" w:space="0" w:color="auto"/>
              <w:left w:val="single" w:sz="4" w:space="0" w:color="auto"/>
              <w:bottom w:val="single" w:sz="4" w:space="0" w:color="auto"/>
              <w:right w:val="single" w:sz="4" w:space="0" w:color="auto"/>
            </w:tcBorders>
            <w:noWrap/>
            <w:vAlign w:val="center"/>
          </w:tcPr>
          <w:p w:rsidR="00BA033C" w:rsidRPr="00D46E31" w:rsidRDefault="00BA033C" w:rsidP="006A74F7">
            <w:pPr>
              <w:spacing w:after="0" w:line="240" w:lineRule="auto"/>
              <w:jc w:val="right"/>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Vidēji:</w:t>
            </w:r>
          </w:p>
        </w:tc>
        <w:tc>
          <w:tcPr>
            <w:tcW w:w="2500" w:type="pct"/>
            <w:gridSpan w:val="2"/>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27,15</w:t>
            </w:r>
          </w:p>
        </w:tc>
      </w:tr>
    </w:tbl>
    <w:p w:rsidR="00BA033C" w:rsidRPr="00D46E31" w:rsidRDefault="00BA033C" w:rsidP="00D46E31">
      <w:pPr>
        <w:spacing w:after="0" w:line="240" w:lineRule="auto"/>
        <w:rPr>
          <w:rFonts w:ascii="Times New Roman" w:hAnsi="Times New Roman" w:cs="Times New Roman"/>
          <w:b/>
          <w:bCs/>
          <w:color w:val="000000"/>
          <w:sz w:val="24"/>
          <w:szCs w:val="24"/>
        </w:rPr>
      </w:pPr>
    </w:p>
    <w:p w:rsidR="00BA033C" w:rsidRPr="00D46E31" w:rsidRDefault="00BA033C" w:rsidP="00D46E31">
      <w:pPr>
        <w:spacing w:before="240" w:after="120" w:line="240" w:lineRule="auto"/>
        <w:jc w:val="both"/>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SOLIS 2: Vidējā pozitīvo lēmumu īpatsvara uz kopējo maznodrošināto un trūcīgo personu skaitu noteikšana.</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Personas atbilstība maznodrošinātā vai trūcīgā statusam ir viens no galvenajiem priekšnoteikumiem valsts nodrošinātās juridiskās palīdzības saņemšanai. Attiecīgajam statusam atbilstošo personu skaits līdz 2010. gadam ievērojami pieauga, tādēļ, lai prognozētu potenciālo lēmumu skaitu, saskaņā ar kuriem varētu tikt piešķirta valsts nodrošinātā juridiskā palīdzība administratīvajās lietās, nepieciešams noteikt šādu pozitīvo lēmumu īpatsvaru uz kopējo maznodrošināto un trūcīgo personu skaitu.</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Vidējā pozitīvo lēmumu īpatsvara uz kopējo maznodrošināto un trūcīgo personu skaitu rādītājs tika aprēķināts pieņemto pozitīvo lēmumu skaitu 2008. un 2009. gadā, saskaņā ar kuriem tika apstiprinātas valsts nodrošinātās juridiskās palīdzības piešķiršanas gadījumi, izdalot ar maznodrošināto un trūcīgo personu skaitu 2008. un 2009. gadā.</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Detalizēts rādītāja aprēķins attēlots tabulā zemāk:</w:t>
      </w:r>
    </w:p>
    <w:tbl>
      <w:tblPr>
        <w:tblW w:w="5000" w:type="pct"/>
        <w:jc w:val="right"/>
        <w:tblLook w:val="00A0"/>
      </w:tblPr>
      <w:tblGrid>
        <w:gridCol w:w="2392"/>
        <w:gridCol w:w="2393"/>
        <w:gridCol w:w="2393"/>
        <w:gridCol w:w="2393"/>
      </w:tblGrid>
      <w:tr w:rsidR="00BA033C" w:rsidRPr="00E149EF">
        <w:trPr>
          <w:trHeight w:val="912"/>
          <w:jc w:val="right"/>
        </w:trPr>
        <w:tc>
          <w:tcPr>
            <w:tcW w:w="1250" w:type="pct"/>
            <w:tcBorders>
              <w:top w:val="single" w:sz="4" w:space="0" w:color="auto"/>
              <w:left w:val="single" w:sz="4" w:space="0" w:color="auto"/>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bookmarkStart w:id="2" w:name="RANGE_B11"/>
            <w:r w:rsidRPr="00D46E31">
              <w:rPr>
                <w:rFonts w:ascii="Times New Roman" w:hAnsi="Times New Roman" w:cs="Times New Roman"/>
                <w:b/>
                <w:bCs/>
                <w:color w:val="000000"/>
                <w:sz w:val="24"/>
                <w:szCs w:val="24"/>
              </w:rPr>
              <w:t>Gads</w:t>
            </w:r>
            <w:bookmarkEnd w:id="2"/>
          </w:p>
        </w:tc>
        <w:tc>
          <w:tcPr>
            <w:tcW w:w="1250" w:type="pct"/>
            <w:tcBorders>
              <w:top w:val="single" w:sz="4" w:space="0" w:color="auto"/>
              <w:left w:val="nil"/>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Trūcīgo un maznodrošināto skaits (vidēji)</w:t>
            </w:r>
            <w:r w:rsidRPr="00D46E31">
              <w:rPr>
                <w:rStyle w:val="FootnoteReference"/>
                <w:rFonts w:ascii="Times New Roman" w:hAnsi="Times New Roman" w:cs="Times New Roman"/>
                <w:b/>
                <w:bCs/>
                <w:color w:val="000000"/>
                <w:sz w:val="24"/>
                <w:szCs w:val="24"/>
              </w:rPr>
              <w:footnoteReference w:id="3"/>
            </w:r>
          </w:p>
        </w:tc>
        <w:tc>
          <w:tcPr>
            <w:tcW w:w="1250" w:type="pct"/>
            <w:tcBorders>
              <w:top w:val="single" w:sz="4" w:space="0" w:color="auto"/>
              <w:left w:val="nil"/>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Pozitīvo lēmumu skaits gadā</w:t>
            </w:r>
            <w:r w:rsidRPr="00D46E31">
              <w:rPr>
                <w:rFonts w:ascii="Times New Roman" w:hAnsi="Times New Roman" w:cs="Times New Roman"/>
                <w:b/>
                <w:bCs/>
                <w:color w:val="000000"/>
                <w:sz w:val="24"/>
                <w:szCs w:val="24"/>
                <w:vertAlign w:val="superscript"/>
              </w:rPr>
              <w:t>2</w:t>
            </w:r>
          </w:p>
        </w:tc>
        <w:tc>
          <w:tcPr>
            <w:tcW w:w="1250" w:type="pct"/>
            <w:tcBorders>
              <w:top w:val="single" w:sz="4" w:space="0" w:color="auto"/>
              <w:left w:val="nil"/>
              <w:bottom w:val="single" w:sz="4" w:space="0" w:color="auto"/>
              <w:right w:val="single" w:sz="4" w:space="0" w:color="auto"/>
            </w:tcBorders>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Vidējais pozitīvo lēmumu īpatsvars no atbilstošo subjektu loka</w:t>
            </w:r>
          </w:p>
        </w:tc>
      </w:tr>
      <w:tr w:rsidR="00BA033C" w:rsidRPr="00E149EF">
        <w:trPr>
          <w:trHeight w:val="300"/>
          <w:jc w:val="right"/>
        </w:trPr>
        <w:tc>
          <w:tcPr>
            <w:tcW w:w="1250" w:type="pct"/>
            <w:tcBorders>
              <w:top w:val="nil"/>
              <w:left w:val="single" w:sz="4" w:space="0" w:color="auto"/>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w:t>
            </w:r>
          </w:p>
        </w:tc>
        <w:tc>
          <w:tcPr>
            <w:tcW w:w="1250" w:type="pct"/>
            <w:tcBorders>
              <w:top w:val="nil"/>
              <w:left w:val="nil"/>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w:t>
            </w:r>
          </w:p>
        </w:tc>
        <w:tc>
          <w:tcPr>
            <w:tcW w:w="1250" w:type="pct"/>
            <w:tcBorders>
              <w:top w:val="nil"/>
              <w:left w:val="nil"/>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3</w:t>
            </w:r>
          </w:p>
        </w:tc>
        <w:tc>
          <w:tcPr>
            <w:tcW w:w="1250" w:type="pct"/>
            <w:tcBorders>
              <w:top w:val="nil"/>
              <w:left w:val="nil"/>
              <w:bottom w:val="single" w:sz="4" w:space="0" w:color="auto"/>
              <w:right w:val="single" w:sz="4" w:space="0" w:color="auto"/>
            </w:tcBorders>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4</w:t>
            </w:r>
          </w:p>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(3/2)</w:t>
            </w:r>
          </w:p>
        </w:tc>
      </w:tr>
      <w:tr w:rsidR="00BA033C" w:rsidRPr="00E149EF">
        <w:trPr>
          <w:trHeight w:val="300"/>
          <w:jc w:val="right"/>
        </w:trPr>
        <w:tc>
          <w:tcPr>
            <w:tcW w:w="1250" w:type="pct"/>
            <w:tcBorders>
              <w:top w:val="nil"/>
              <w:left w:val="single" w:sz="4" w:space="0" w:color="auto"/>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bookmarkStart w:id="3" w:name="RANGE_B12"/>
            <w:r w:rsidRPr="00D46E31">
              <w:rPr>
                <w:rFonts w:ascii="Times New Roman" w:hAnsi="Times New Roman" w:cs="Times New Roman"/>
                <w:color w:val="000000"/>
                <w:sz w:val="24"/>
                <w:szCs w:val="24"/>
              </w:rPr>
              <w:t>2008</w:t>
            </w:r>
            <w:bookmarkEnd w:id="3"/>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120 314</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82</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0,068%</w:t>
            </w:r>
          </w:p>
        </w:tc>
      </w:tr>
      <w:tr w:rsidR="00BA033C" w:rsidRPr="00E149EF">
        <w:trPr>
          <w:trHeight w:val="300"/>
          <w:jc w:val="right"/>
        </w:trPr>
        <w:tc>
          <w:tcPr>
            <w:tcW w:w="1250" w:type="pct"/>
            <w:tcBorders>
              <w:top w:val="nil"/>
              <w:left w:val="single" w:sz="4" w:space="0" w:color="auto"/>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2009</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176 138</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70</w:t>
            </w:r>
          </w:p>
        </w:tc>
        <w:tc>
          <w:tcPr>
            <w:tcW w:w="1250" w:type="pct"/>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0,040%</w:t>
            </w:r>
          </w:p>
        </w:tc>
      </w:tr>
      <w:tr w:rsidR="00BA033C" w:rsidRPr="00E149EF">
        <w:trPr>
          <w:trHeight w:val="300"/>
          <w:jc w:val="right"/>
        </w:trPr>
        <w:tc>
          <w:tcPr>
            <w:tcW w:w="2500" w:type="pct"/>
            <w:gridSpan w:val="2"/>
            <w:tcBorders>
              <w:top w:val="single" w:sz="4" w:space="0" w:color="auto"/>
              <w:left w:val="single" w:sz="4" w:space="0" w:color="auto"/>
              <w:bottom w:val="single" w:sz="4" w:space="0" w:color="auto"/>
              <w:right w:val="single" w:sz="4" w:space="0" w:color="auto"/>
            </w:tcBorders>
            <w:noWrap/>
            <w:vAlign w:val="center"/>
          </w:tcPr>
          <w:p w:rsidR="00BA033C" w:rsidRPr="00D46E31" w:rsidRDefault="00BA033C" w:rsidP="006A74F7">
            <w:pPr>
              <w:spacing w:after="0" w:line="240" w:lineRule="auto"/>
              <w:jc w:val="right"/>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Vidēji:</w:t>
            </w:r>
          </w:p>
        </w:tc>
        <w:tc>
          <w:tcPr>
            <w:tcW w:w="2500" w:type="pct"/>
            <w:gridSpan w:val="2"/>
            <w:tcBorders>
              <w:top w:val="nil"/>
              <w:left w:val="nil"/>
              <w:bottom w:val="single" w:sz="4" w:space="0" w:color="auto"/>
              <w:right w:val="single" w:sz="4" w:space="0" w:color="auto"/>
            </w:tcBorders>
            <w:noWrap/>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0,054%</w:t>
            </w:r>
          </w:p>
        </w:tc>
      </w:tr>
    </w:tbl>
    <w:p w:rsidR="00BA033C" w:rsidRPr="00D46E31" w:rsidRDefault="00BA033C" w:rsidP="00D46E31">
      <w:pPr>
        <w:spacing w:after="0" w:line="240" w:lineRule="auto"/>
        <w:rPr>
          <w:rFonts w:ascii="Times New Roman" w:hAnsi="Times New Roman" w:cs="Times New Roman"/>
          <w:b/>
          <w:bCs/>
          <w:color w:val="000000"/>
          <w:sz w:val="24"/>
          <w:szCs w:val="24"/>
        </w:rPr>
      </w:pPr>
    </w:p>
    <w:p w:rsidR="00BA033C" w:rsidRPr="00D46E31" w:rsidRDefault="00BA033C" w:rsidP="00D46E31">
      <w:pPr>
        <w:spacing w:after="0" w:line="240" w:lineRule="auto"/>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SOLIS 3: Maznodrošināto un trūcīgo personu skaita potenciālo izmaiņu prognoze.</w:t>
      </w:r>
    </w:p>
    <w:p w:rsidR="00BA033C" w:rsidRPr="00D46E31" w:rsidRDefault="00BA033C" w:rsidP="00D46E31">
      <w:pPr>
        <w:spacing w:before="240" w:after="120" w:line="240" w:lineRule="auto"/>
        <w:jc w:val="both"/>
        <w:rPr>
          <w:rFonts w:ascii="Times New Roman" w:hAnsi="Times New Roman" w:cs="Times New Roman"/>
          <w:b/>
          <w:bCs/>
          <w:color w:val="000000"/>
          <w:sz w:val="24"/>
          <w:szCs w:val="24"/>
        </w:rPr>
      </w:pPr>
      <w:r w:rsidRPr="00D46E31">
        <w:rPr>
          <w:rFonts w:ascii="Times New Roman" w:hAnsi="Times New Roman" w:cs="Times New Roman"/>
          <w:sz w:val="24"/>
          <w:szCs w:val="24"/>
        </w:rPr>
        <w:t>Piemērojot šo soli tika prognozēts maznodrošināto un trūcīgo personu skaits 2012., 2013., 2014. un 2015. gadam. Rādītājs tika aprēķināts ievērojot 2008. – 2011. gada maznodrošināto un trūcīgo personu skaita izmaiņu tendenci, atbilstoši kurai līdz 2010. gadam minēto personu skaits palielinājās, taču 2011. gadā bija vērojams attiecīgā skaita samazinājums par aptuveni 6,5%, kā arī pieņemot, ka maznodrošināto un trūcīgo personu skaits samazināsies par vidēji 10% gadā.</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Detalizēts rādītāja aprēķins attēlots tabulā zemāk.</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4"/>
        <w:gridCol w:w="1775"/>
        <w:gridCol w:w="1774"/>
        <w:gridCol w:w="1774"/>
        <w:gridCol w:w="1774"/>
      </w:tblGrid>
      <w:tr w:rsidR="00BA033C" w:rsidRPr="00E149EF">
        <w:trPr>
          <w:trHeight w:val="600"/>
        </w:trPr>
        <w:tc>
          <w:tcPr>
            <w:tcW w:w="1292" w:type="pct"/>
            <w:vMerge w:val="restar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Maznodrošināto un trūcīgo skaits 2011. gadā</w:t>
            </w:r>
          </w:p>
        </w:tc>
        <w:tc>
          <w:tcPr>
            <w:tcW w:w="3708" w:type="pct"/>
            <w:gridSpan w:val="4"/>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Prognozētās izmaiņas (pieņemot, ka vidējais skaita samazinājums gadā ir 10%)</w:t>
            </w:r>
          </w:p>
        </w:tc>
      </w:tr>
      <w:tr w:rsidR="00BA033C" w:rsidRPr="00E149EF">
        <w:trPr>
          <w:trHeight w:val="300"/>
        </w:trPr>
        <w:tc>
          <w:tcPr>
            <w:tcW w:w="1292" w:type="pct"/>
            <w:vMerge/>
            <w:vAlign w:val="center"/>
          </w:tcPr>
          <w:p w:rsidR="00BA033C" w:rsidRPr="00D46E31" w:rsidRDefault="00BA033C" w:rsidP="006A74F7">
            <w:pPr>
              <w:spacing w:after="0" w:line="240" w:lineRule="auto"/>
              <w:rPr>
                <w:rFonts w:ascii="Times New Roman" w:hAnsi="Times New Roman" w:cs="Times New Roman"/>
                <w:b/>
                <w:bCs/>
                <w:color w:val="000000"/>
                <w:sz w:val="24"/>
                <w:szCs w:val="24"/>
              </w:rPr>
            </w:pPr>
          </w:p>
        </w:tc>
        <w:tc>
          <w:tcPr>
            <w:tcW w:w="927" w:type="pct"/>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2012P</w:t>
            </w:r>
          </w:p>
        </w:tc>
        <w:tc>
          <w:tcPr>
            <w:tcW w:w="927"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2013P</w:t>
            </w:r>
          </w:p>
        </w:tc>
        <w:tc>
          <w:tcPr>
            <w:tcW w:w="927"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2014P</w:t>
            </w:r>
          </w:p>
        </w:tc>
        <w:tc>
          <w:tcPr>
            <w:tcW w:w="927"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2015P</w:t>
            </w:r>
          </w:p>
        </w:tc>
      </w:tr>
      <w:tr w:rsidR="00BA033C" w:rsidRPr="00E149EF">
        <w:trPr>
          <w:trHeight w:val="300"/>
        </w:trPr>
        <w:tc>
          <w:tcPr>
            <w:tcW w:w="1292" w:type="pct"/>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w:t>
            </w:r>
          </w:p>
        </w:tc>
        <w:tc>
          <w:tcPr>
            <w:tcW w:w="927" w:type="pct"/>
            <w:shd w:val="clear" w:color="auto" w:fill="F2F2F2"/>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w:t>
            </w:r>
          </w:p>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(1*90%)</w:t>
            </w:r>
          </w:p>
        </w:tc>
        <w:tc>
          <w:tcPr>
            <w:tcW w:w="927" w:type="pct"/>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3</w:t>
            </w:r>
          </w:p>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(2*90%)</w:t>
            </w:r>
          </w:p>
        </w:tc>
        <w:tc>
          <w:tcPr>
            <w:tcW w:w="927" w:type="pct"/>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4</w:t>
            </w:r>
          </w:p>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(3*90%)</w:t>
            </w:r>
          </w:p>
        </w:tc>
        <w:tc>
          <w:tcPr>
            <w:tcW w:w="927" w:type="pct"/>
            <w:shd w:val="clear" w:color="auto" w:fill="F2F2F2"/>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5</w:t>
            </w:r>
          </w:p>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(4*90%)</w:t>
            </w:r>
          </w:p>
        </w:tc>
      </w:tr>
      <w:tr w:rsidR="00BA033C" w:rsidRPr="00E149EF">
        <w:trPr>
          <w:trHeight w:val="300"/>
        </w:trPr>
        <w:tc>
          <w:tcPr>
            <w:tcW w:w="1292"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212 872</w:t>
            </w:r>
          </w:p>
        </w:tc>
        <w:tc>
          <w:tcPr>
            <w:tcW w:w="927" w:type="pct"/>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191 585</w:t>
            </w:r>
          </w:p>
        </w:tc>
        <w:tc>
          <w:tcPr>
            <w:tcW w:w="927"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172 426</w:t>
            </w:r>
          </w:p>
        </w:tc>
        <w:tc>
          <w:tcPr>
            <w:tcW w:w="927"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155 184</w:t>
            </w:r>
          </w:p>
        </w:tc>
        <w:tc>
          <w:tcPr>
            <w:tcW w:w="927"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139 665</w:t>
            </w:r>
          </w:p>
        </w:tc>
      </w:tr>
    </w:tbl>
    <w:p w:rsidR="00BA033C" w:rsidRPr="00D46E31" w:rsidRDefault="00BA033C" w:rsidP="00D46E31">
      <w:pPr>
        <w:spacing w:after="120" w:line="240" w:lineRule="auto"/>
        <w:jc w:val="both"/>
        <w:rPr>
          <w:rFonts w:ascii="Times New Roman" w:hAnsi="Times New Roman" w:cs="Times New Roman"/>
          <w:b/>
          <w:bCs/>
          <w:sz w:val="24"/>
          <w:szCs w:val="24"/>
        </w:rPr>
      </w:pPr>
    </w:p>
    <w:p w:rsidR="00BA033C" w:rsidRPr="00D46E31" w:rsidRDefault="00BA033C" w:rsidP="00D46E31">
      <w:pPr>
        <w:spacing w:after="120" w:line="240" w:lineRule="auto"/>
        <w:jc w:val="both"/>
        <w:rPr>
          <w:rFonts w:ascii="Times New Roman" w:hAnsi="Times New Roman" w:cs="Times New Roman"/>
          <w:b/>
          <w:bCs/>
          <w:sz w:val="24"/>
          <w:szCs w:val="24"/>
        </w:rPr>
      </w:pPr>
      <w:r w:rsidRPr="00D46E31">
        <w:rPr>
          <w:rFonts w:ascii="Times New Roman" w:hAnsi="Times New Roman" w:cs="Times New Roman"/>
          <w:b/>
          <w:bCs/>
          <w:sz w:val="24"/>
          <w:szCs w:val="24"/>
        </w:rPr>
        <w:t>SOLIS 4: Potenciālā valsts nodrošinātās juridiskās palīdzības saņēmēju skaita 2014. un 2015. gadā noteikšana.</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Lai noteiktu to iespējamo lēmumu skaitu, kuriem 2013., 2014. un 2015. gadā tiktu piešķirta valsts nodrošinātā juridiskā palīdzība atbilstoši attiecīgajam priekšlikumam, nepieciešams veikt trūcīgo un maznodrošinātu personu kopējā skaita prognozi. Tādēļ, piemērojot šo soli, tika aprēķināts iespējamais valsts nodrošinātās juridiskās palīdzības saņēmēju skaits 2013., 2014. un 2015. gadā. Rādītājs tika aprēķināts vidējo proporciju, kas aprēķināta SOLIS 2, sareizinot ar SOLIS 3 iegūtajiem datiem.</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Detalizēts rādītāja aprēķins attēlots tabulā zemāk.</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26"/>
        <w:gridCol w:w="1949"/>
        <w:gridCol w:w="1949"/>
        <w:gridCol w:w="1947"/>
      </w:tblGrid>
      <w:tr w:rsidR="00BA033C" w:rsidRPr="00E149EF">
        <w:trPr>
          <w:trHeight w:val="300"/>
        </w:trPr>
        <w:tc>
          <w:tcPr>
            <w:tcW w:w="1947" w:type="pct"/>
            <w:shd w:val="clear" w:color="auto" w:fill="F2F2F2"/>
            <w:vAlign w:val="center"/>
          </w:tcPr>
          <w:p w:rsidR="00BA033C" w:rsidRPr="00D46E31" w:rsidRDefault="00BA033C" w:rsidP="006A74F7">
            <w:pPr>
              <w:spacing w:after="0" w:line="240" w:lineRule="auto"/>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Gads</w:t>
            </w:r>
          </w:p>
        </w:tc>
        <w:tc>
          <w:tcPr>
            <w:tcW w:w="1018" w:type="pct"/>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2013</w:t>
            </w:r>
          </w:p>
        </w:tc>
        <w:tc>
          <w:tcPr>
            <w:tcW w:w="1018"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2014</w:t>
            </w:r>
          </w:p>
        </w:tc>
        <w:tc>
          <w:tcPr>
            <w:tcW w:w="1018"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2015</w:t>
            </w:r>
          </w:p>
        </w:tc>
      </w:tr>
      <w:tr w:rsidR="00BA033C" w:rsidRPr="00E149EF">
        <w:trPr>
          <w:trHeight w:val="490"/>
        </w:trPr>
        <w:tc>
          <w:tcPr>
            <w:tcW w:w="1947" w:type="pct"/>
            <w:shd w:val="clear" w:color="auto" w:fill="F2F2F2"/>
            <w:vAlign w:val="center"/>
          </w:tcPr>
          <w:p w:rsidR="00BA033C" w:rsidRPr="00D46E31" w:rsidRDefault="00BA033C" w:rsidP="006A74F7">
            <w:pPr>
              <w:spacing w:after="0" w:line="240" w:lineRule="auto"/>
              <w:rPr>
                <w:rFonts w:ascii="Times New Roman" w:hAnsi="Times New Roman" w:cs="Times New Roman"/>
                <w:color w:val="000000"/>
                <w:sz w:val="24"/>
                <w:szCs w:val="24"/>
              </w:rPr>
            </w:pPr>
            <w:r w:rsidRPr="00D46E31">
              <w:rPr>
                <w:rFonts w:ascii="Times New Roman" w:hAnsi="Times New Roman" w:cs="Times New Roman"/>
                <w:color w:val="000000"/>
                <w:sz w:val="24"/>
                <w:szCs w:val="24"/>
              </w:rPr>
              <w:t>Prognozētais maznodrošināto un trūcīgo personu skaits</w:t>
            </w:r>
          </w:p>
        </w:tc>
        <w:tc>
          <w:tcPr>
            <w:tcW w:w="1018" w:type="pct"/>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172 426</w:t>
            </w:r>
          </w:p>
        </w:tc>
        <w:tc>
          <w:tcPr>
            <w:tcW w:w="1018"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155 184</w:t>
            </w:r>
          </w:p>
        </w:tc>
        <w:tc>
          <w:tcPr>
            <w:tcW w:w="1018"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139 665</w:t>
            </w:r>
          </w:p>
        </w:tc>
      </w:tr>
      <w:tr w:rsidR="00BA033C" w:rsidRPr="00E149EF">
        <w:trPr>
          <w:trHeight w:val="412"/>
        </w:trPr>
        <w:tc>
          <w:tcPr>
            <w:tcW w:w="1947" w:type="pct"/>
            <w:shd w:val="clear" w:color="auto" w:fill="F2F2F2"/>
            <w:vAlign w:val="center"/>
          </w:tcPr>
          <w:p w:rsidR="00BA033C" w:rsidRPr="00D46E31" w:rsidRDefault="00BA033C" w:rsidP="006A74F7">
            <w:pPr>
              <w:spacing w:after="0" w:line="240" w:lineRule="auto"/>
              <w:rPr>
                <w:rFonts w:ascii="Times New Roman" w:hAnsi="Times New Roman" w:cs="Times New Roman"/>
                <w:color w:val="000000"/>
                <w:sz w:val="24"/>
                <w:szCs w:val="24"/>
              </w:rPr>
            </w:pPr>
            <w:r w:rsidRPr="00D46E31">
              <w:rPr>
                <w:rFonts w:ascii="Times New Roman" w:hAnsi="Times New Roman" w:cs="Times New Roman"/>
                <w:color w:val="000000"/>
                <w:sz w:val="24"/>
                <w:szCs w:val="24"/>
              </w:rPr>
              <w:t>Vidējais juridiskās palīdzības saņēmēju īpatsvars</w:t>
            </w:r>
          </w:p>
        </w:tc>
        <w:tc>
          <w:tcPr>
            <w:tcW w:w="3053" w:type="pct"/>
            <w:gridSpan w:val="3"/>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0,054%</w:t>
            </w:r>
          </w:p>
        </w:tc>
      </w:tr>
      <w:tr w:rsidR="00BA033C" w:rsidRPr="00E149EF">
        <w:trPr>
          <w:trHeight w:val="855"/>
        </w:trPr>
        <w:tc>
          <w:tcPr>
            <w:tcW w:w="1947" w:type="pct"/>
            <w:shd w:val="clear" w:color="auto" w:fill="F2F2F2"/>
            <w:vAlign w:val="center"/>
          </w:tcPr>
          <w:p w:rsidR="00BA033C" w:rsidRPr="00D46E31" w:rsidRDefault="00BA033C" w:rsidP="006A74F7">
            <w:pPr>
              <w:spacing w:after="0" w:line="240" w:lineRule="auto"/>
              <w:rPr>
                <w:rFonts w:ascii="Times New Roman" w:hAnsi="Times New Roman" w:cs="Times New Roman"/>
                <w:color w:val="000000"/>
                <w:sz w:val="24"/>
                <w:szCs w:val="24"/>
              </w:rPr>
            </w:pPr>
            <w:r w:rsidRPr="00D46E31">
              <w:rPr>
                <w:rFonts w:ascii="Times New Roman" w:hAnsi="Times New Roman" w:cs="Times New Roman"/>
                <w:color w:val="000000"/>
                <w:sz w:val="24"/>
                <w:szCs w:val="24"/>
              </w:rPr>
              <w:t>Potenciālais valsts nodrošinātās juridiskās palīdzības saņēmēju skaits 2013., 2014. un 2015. gadā</w:t>
            </w:r>
          </w:p>
        </w:tc>
        <w:tc>
          <w:tcPr>
            <w:tcW w:w="1018"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94</w:t>
            </w:r>
          </w:p>
        </w:tc>
        <w:tc>
          <w:tcPr>
            <w:tcW w:w="1018" w:type="pct"/>
            <w:noWrap/>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84</w:t>
            </w:r>
          </w:p>
        </w:tc>
        <w:tc>
          <w:tcPr>
            <w:tcW w:w="1018" w:type="pct"/>
            <w:noWrap/>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76</w:t>
            </w:r>
          </w:p>
        </w:tc>
      </w:tr>
    </w:tbl>
    <w:p w:rsidR="00BA033C" w:rsidRPr="00D46E31" w:rsidRDefault="00BA033C" w:rsidP="00D46E31">
      <w:pPr>
        <w:spacing w:after="120" w:line="240" w:lineRule="auto"/>
        <w:ind w:left="360"/>
        <w:jc w:val="both"/>
        <w:rPr>
          <w:rFonts w:ascii="Times New Roman" w:hAnsi="Times New Roman" w:cs="Times New Roman"/>
          <w:sz w:val="24"/>
          <w:szCs w:val="24"/>
        </w:rPr>
      </w:pPr>
    </w:p>
    <w:p w:rsidR="00BA033C" w:rsidRPr="00D46E31" w:rsidRDefault="00BA033C" w:rsidP="00D46E31">
      <w:pPr>
        <w:keepNext/>
        <w:spacing w:after="120" w:line="240" w:lineRule="auto"/>
        <w:jc w:val="both"/>
        <w:rPr>
          <w:rFonts w:ascii="Times New Roman" w:hAnsi="Times New Roman" w:cs="Times New Roman"/>
          <w:b/>
          <w:bCs/>
          <w:sz w:val="24"/>
          <w:szCs w:val="24"/>
        </w:rPr>
      </w:pPr>
      <w:r w:rsidRPr="00D46E31">
        <w:rPr>
          <w:rFonts w:ascii="Times New Roman" w:hAnsi="Times New Roman" w:cs="Times New Roman"/>
          <w:b/>
          <w:bCs/>
          <w:sz w:val="24"/>
          <w:szCs w:val="24"/>
        </w:rPr>
        <w:t>SOLIS 5: Valsts nodrošinātās juridiskās palīdzības potenciālo izmaiņu ieviešanas iespējas Latvijā ietekmes uz valsts budžetu noteikšana.</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Piemērojot šo soli tiek aprēķināts attiecīgajā priekšlikumā minēto izmaiņu ieviešanas potenciālā ietekme uz valsts budžetu. Rādītājs tiek aprēķināts viena attiecīgā pozitīvā lēmuma izmaksas sareizinot ar prognozēto valsts nodrošinātās juridiskās palīdzības saņēmēju skaitu 2014. un 2015. gadā.</w:t>
      </w:r>
    </w:p>
    <w:p w:rsidR="00BA033C" w:rsidRPr="00D46E31" w:rsidRDefault="00BA033C" w:rsidP="00D46E31">
      <w:pPr>
        <w:spacing w:before="240"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Detalizēts rādītāja aprēķins attēlots tabulā zemāk.</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1"/>
        <w:gridCol w:w="1972"/>
        <w:gridCol w:w="1974"/>
        <w:gridCol w:w="1974"/>
      </w:tblGrid>
      <w:tr w:rsidR="00BA033C" w:rsidRPr="00E149EF">
        <w:trPr>
          <w:trHeight w:val="300"/>
        </w:trPr>
        <w:tc>
          <w:tcPr>
            <w:tcW w:w="1908" w:type="pct"/>
            <w:shd w:val="clear" w:color="000000" w:fill="F2F2F2"/>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Gads</w:t>
            </w:r>
          </w:p>
        </w:tc>
        <w:tc>
          <w:tcPr>
            <w:tcW w:w="1030" w:type="pct"/>
            <w:shd w:val="clear" w:color="auto" w:fill="FFFFFF"/>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2013</w:t>
            </w:r>
          </w:p>
        </w:tc>
        <w:tc>
          <w:tcPr>
            <w:tcW w:w="1031" w:type="pct"/>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2014</w:t>
            </w:r>
          </w:p>
        </w:tc>
        <w:tc>
          <w:tcPr>
            <w:tcW w:w="1031" w:type="pct"/>
            <w:shd w:val="clear" w:color="auto" w:fill="FFFFFF"/>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2015</w:t>
            </w:r>
          </w:p>
        </w:tc>
      </w:tr>
      <w:tr w:rsidR="00BA033C" w:rsidRPr="00E149EF">
        <w:trPr>
          <w:trHeight w:val="249"/>
        </w:trPr>
        <w:tc>
          <w:tcPr>
            <w:tcW w:w="1908" w:type="pct"/>
            <w:shd w:val="clear" w:color="auto" w:fill="F2F2F2"/>
            <w:vAlign w:val="center"/>
          </w:tcPr>
          <w:p w:rsidR="00BA033C" w:rsidRPr="00D46E31" w:rsidRDefault="00BA033C" w:rsidP="006A74F7">
            <w:pPr>
              <w:spacing w:after="0" w:line="240" w:lineRule="auto"/>
              <w:rPr>
                <w:rFonts w:ascii="Times New Roman" w:hAnsi="Times New Roman" w:cs="Times New Roman"/>
                <w:color w:val="000000"/>
                <w:sz w:val="24"/>
                <w:szCs w:val="24"/>
              </w:rPr>
            </w:pPr>
            <w:r w:rsidRPr="00D46E31">
              <w:rPr>
                <w:rFonts w:ascii="Times New Roman" w:hAnsi="Times New Roman" w:cs="Times New Roman"/>
                <w:color w:val="000000"/>
                <w:sz w:val="24"/>
                <w:szCs w:val="24"/>
              </w:rPr>
              <w:t>Potenciālais valsts nodrošinātās juridiskās palīdzības saņēmēju skaits</w:t>
            </w:r>
          </w:p>
        </w:tc>
        <w:tc>
          <w:tcPr>
            <w:tcW w:w="1030" w:type="pct"/>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94</w:t>
            </w:r>
          </w:p>
        </w:tc>
        <w:tc>
          <w:tcPr>
            <w:tcW w:w="1031"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83</w:t>
            </w:r>
          </w:p>
        </w:tc>
        <w:tc>
          <w:tcPr>
            <w:tcW w:w="1031" w:type="pct"/>
            <w:noWrap/>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bookmarkStart w:id="4" w:name="_GoBack"/>
            <w:bookmarkEnd w:id="4"/>
            <w:r w:rsidRPr="00D46E31">
              <w:rPr>
                <w:rFonts w:ascii="Times New Roman" w:hAnsi="Times New Roman" w:cs="Times New Roman"/>
                <w:color w:val="000000"/>
                <w:sz w:val="24"/>
                <w:szCs w:val="24"/>
              </w:rPr>
              <w:t>76</w:t>
            </w:r>
          </w:p>
        </w:tc>
      </w:tr>
      <w:tr w:rsidR="00BA033C" w:rsidRPr="00E149EF">
        <w:trPr>
          <w:trHeight w:val="300"/>
        </w:trPr>
        <w:tc>
          <w:tcPr>
            <w:tcW w:w="1908" w:type="pct"/>
            <w:shd w:val="clear" w:color="auto" w:fill="F2F2F2"/>
            <w:vAlign w:val="center"/>
          </w:tcPr>
          <w:p w:rsidR="00BA033C" w:rsidRPr="00D46E31" w:rsidRDefault="00BA033C" w:rsidP="006A74F7">
            <w:pPr>
              <w:spacing w:after="0" w:line="240" w:lineRule="auto"/>
              <w:rPr>
                <w:rFonts w:ascii="Times New Roman" w:hAnsi="Times New Roman" w:cs="Times New Roman"/>
                <w:color w:val="000000"/>
                <w:sz w:val="24"/>
                <w:szCs w:val="24"/>
              </w:rPr>
            </w:pPr>
            <w:r w:rsidRPr="00D46E31">
              <w:rPr>
                <w:rFonts w:ascii="Times New Roman" w:hAnsi="Times New Roman" w:cs="Times New Roman"/>
                <w:color w:val="000000"/>
                <w:sz w:val="24"/>
                <w:szCs w:val="24"/>
              </w:rPr>
              <w:t>Vidējās juridiskās palīdzības lietas izmaksas (LVL)</w:t>
            </w:r>
          </w:p>
        </w:tc>
        <w:tc>
          <w:tcPr>
            <w:tcW w:w="3092" w:type="pct"/>
            <w:gridSpan w:val="3"/>
            <w:vAlign w:val="center"/>
          </w:tcPr>
          <w:p w:rsidR="00BA033C" w:rsidRPr="00D46E31" w:rsidRDefault="00BA033C" w:rsidP="006A74F7">
            <w:pPr>
              <w:spacing w:after="0" w:line="240" w:lineRule="auto"/>
              <w:jc w:val="center"/>
              <w:rPr>
                <w:rFonts w:ascii="Times New Roman" w:hAnsi="Times New Roman" w:cs="Times New Roman"/>
                <w:color w:val="000000"/>
                <w:sz w:val="24"/>
                <w:szCs w:val="24"/>
              </w:rPr>
            </w:pPr>
            <w:r w:rsidRPr="00D46E31">
              <w:rPr>
                <w:rFonts w:ascii="Times New Roman" w:hAnsi="Times New Roman" w:cs="Times New Roman"/>
                <w:color w:val="000000"/>
                <w:sz w:val="24"/>
                <w:szCs w:val="24"/>
              </w:rPr>
              <w:t>27,15</w:t>
            </w:r>
          </w:p>
        </w:tc>
      </w:tr>
      <w:tr w:rsidR="00BA033C" w:rsidRPr="00E149EF">
        <w:trPr>
          <w:trHeight w:val="885"/>
        </w:trPr>
        <w:tc>
          <w:tcPr>
            <w:tcW w:w="1908" w:type="pct"/>
            <w:shd w:val="clear" w:color="auto" w:fill="F2F2F2"/>
            <w:vAlign w:val="center"/>
          </w:tcPr>
          <w:p w:rsidR="00BA033C" w:rsidRPr="00D46E31" w:rsidRDefault="00BA033C" w:rsidP="006A74F7">
            <w:pPr>
              <w:spacing w:after="0" w:line="240" w:lineRule="auto"/>
              <w:rPr>
                <w:rFonts w:ascii="Times New Roman" w:hAnsi="Times New Roman" w:cs="Times New Roman"/>
                <w:color w:val="000000"/>
                <w:sz w:val="24"/>
                <w:szCs w:val="24"/>
              </w:rPr>
            </w:pPr>
            <w:r w:rsidRPr="00D46E31">
              <w:rPr>
                <w:rFonts w:ascii="Times New Roman" w:hAnsi="Times New Roman" w:cs="Times New Roman"/>
                <w:color w:val="000000"/>
                <w:sz w:val="24"/>
                <w:szCs w:val="24"/>
              </w:rPr>
              <w:t>Valsts nodrošinātās juridiskās palīdzības potenciālo izmaiņu ieviešanas iespējas Latvijā ietekme uz valsts budžetu (LVL)</w:t>
            </w:r>
          </w:p>
        </w:tc>
        <w:tc>
          <w:tcPr>
            <w:tcW w:w="1030" w:type="pct"/>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2 552</w:t>
            </w:r>
          </w:p>
        </w:tc>
        <w:tc>
          <w:tcPr>
            <w:tcW w:w="1031" w:type="pct"/>
            <w:noWrap/>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2 254</w:t>
            </w:r>
          </w:p>
        </w:tc>
        <w:tc>
          <w:tcPr>
            <w:tcW w:w="1031" w:type="pct"/>
            <w:noWrap/>
            <w:vAlign w:val="center"/>
          </w:tcPr>
          <w:p w:rsidR="00BA033C" w:rsidRPr="00D46E31" w:rsidRDefault="00BA033C" w:rsidP="006A74F7">
            <w:pPr>
              <w:spacing w:after="0" w:line="240" w:lineRule="auto"/>
              <w:jc w:val="center"/>
              <w:rPr>
                <w:rFonts w:ascii="Times New Roman" w:hAnsi="Times New Roman" w:cs="Times New Roman"/>
                <w:b/>
                <w:bCs/>
                <w:color w:val="000000"/>
                <w:sz w:val="24"/>
                <w:szCs w:val="24"/>
              </w:rPr>
            </w:pPr>
            <w:r w:rsidRPr="00D46E31">
              <w:rPr>
                <w:rFonts w:ascii="Times New Roman" w:hAnsi="Times New Roman" w:cs="Times New Roman"/>
                <w:b/>
                <w:bCs/>
                <w:color w:val="000000"/>
                <w:sz w:val="24"/>
                <w:szCs w:val="24"/>
              </w:rPr>
              <w:t>2 063</w:t>
            </w:r>
          </w:p>
        </w:tc>
      </w:tr>
    </w:tbl>
    <w:p w:rsidR="00BA033C" w:rsidRPr="00D46E31" w:rsidRDefault="00BA033C" w:rsidP="00D46E31">
      <w:pPr>
        <w:spacing w:after="120" w:line="240" w:lineRule="auto"/>
        <w:ind w:left="360"/>
        <w:jc w:val="both"/>
        <w:rPr>
          <w:rFonts w:ascii="Times New Roman" w:hAnsi="Times New Roman" w:cs="Times New Roman"/>
          <w:sz w:val="24"/>
          <w:szCs w:val="24"/>
        </w:rPr>
      </w:pPr>
    </w:p>
    <w:p w:rsidR="00BA033C" w:rsidRPr="00D46E31" w:rsidRDefault="00BA033C" w:rsidP="00D46E31">
      <w:pPr>
        <w:spacing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IV SECINĀJUMI</w:t>
      </w:r>
    </w:p>
    <w:p w:rsidR="00BA033C" w:rsidRDefault="00BA033C" w:rsidP="00D46E31">
      <w:pPr>
        <w:spacing w:after="120" w:line="240" w:lineRule="auto"/>
        <w:jc w:val="both"/>
        <w:rPr>
          <w:rFonts w:ascii="Times New Roman" w:hAnsi="Times New Roman" w:cs="Times New Roman"/>
          <w:sz w:val="24"/>
          <w:szCs w:val="24"/>
        </w:rPr>
      </w:pPr>
      <w:r w:rsidRPr="00D46E31">
        <w:rPr>
          <w:rFonts w:ascii="Times New Roman" w:hAnsi="Times New Roman" w:cs="Times New Roman"/>
          <w:sz w:val="24"/>
          <w:szCs w:val="24"/>
        </w:rPr>
        <w:t>Ievērojot augstāk norādītos aprēķinus secināms, ka priekšlikuma, kas saistīts ar Administratīvā procesa likuma 18. panta ceturtās daļas izslēgšanu un Valsts juridiskās palīdzības likuma grozījumiem, saskaņā ar kuriem tiktu paplašināts potenciālais valsts nodrošinātās juridiskās palīdzības saņēmēju loks, ieviešanas rezultātā valsts budžeta izmaksas palielinātos par aptuveni 2 552 LVL 2013. gadā, 2 254 LVL 2014. gadā un par aptuveni 2 063 LVL 2015. gadā.</w:t>
      </w:r>
    </w:p>
    <w:p w:rsidR="00BA033C" w:rsidRDefault="00BA033C" w:rsidP="00D46E31">
      <w:pPr>
        <w:spacing w:after="120" w:line="240" w:lineRule="auto"/>
        <w:jc w:val="both"/>
        <w:rPr>
          <w:rFonts w:ascii="Times New Roman" w:hAnsi="Times New Roman" w:cs="Times New Roman"/>
          <w:sz w:val="24"/>
          <w:szCs w:val="24"/>
        </w:rPr>
      </w:pPr>
    </w:p>
    <w:p w:rsidR="00BA033C" w:rsidRPr="00D46E31" w:rsidRDefault="00BA033C" w:rsidP="00D46E31">
      <w:pPr>
        <w:spacing w:after="120" w:line="240" w:lineRule="auto"/>
        <w:jc w:val="both"/>
        <w:rPr>
          <w:rFonts w:ascii="Times New Roman" w:hAnsi="Times New Roman" w:cs="Times New Roman"/>
          <w:sz w:val="24"/>
          <w:szCs w:val="24"/>
        </w:rPr>
      </w:pPr>
    </w:p>
    <w:p w:rsidR="00BA033C" w:rsidRPr="006A74F7" w:rsidRDefault="00BA033C" w:rsidP="006A74F7">
      <w:pPr>
        <w:rPr>
          <w:rFonts w:cs="Times New Roman"/>
          <w:b/>
          <w:bCs/>
          <w:sz w:val="26"/>
          <w:szCs w:val="26"/>
        </w:rPr>
      </w:pPr>
      <w:r w:rsidRPr="006A74F7">
        <w:rPr>
          <w:rFonts w:ascii="Cambria" w:hAnsi="Cambria" w:cs="Cambria"/>
          <w:b/>
          <w:bCs/>
          <w:i/>
          <w:iCs/>
          <w:color w:val="943634"/>
          <w:sz w:val="26"/>
          <w:szCs w:val="26"/>
          <w:lang w:eastAsia="en-US"/>
        </w:rPr>
        <w:t>3.1.7. Administratīvā līguma (izlīguma) slēgšanas prakse</w:t>
      </w:r>
    </w:p>
    <w:p w:rsidR="00BA033C" w:rsidRPr="006A74F7" w:rsidRDefault="00BA033C" w:rsidP="006A74F7">
      <w:pPr>
        <w:rPr>
          <w:rFonts w:ascii="Times New Roman" w:hAnsi="Times New Roman" w:cs="Times New Roman"/>
          <w:b/>
          <w:bCs/>
          <w:sz w:val="24"/>
          <w:szCs w:val="24"/>
        </w:rPr>
      </w:pPr>
      <w:r w:rsidRPr="006A74F7">
        <w:rPr>
          <w:rFonts w:ascii="Times New Roman" w:hAnsi="Times New Roman" w:cs="Times New Roman"/>
          <w:b/>
          <w:bCs/>
          <w:sz w:val="24"/>
          <w:szCs w:val="24"/>
        </w:rPr>
        <w:t>APRĒĶINA METODIKA</w:t>
      </w:r>
    </w:p>
    <w:p w:rsidR="00BA033C" w:rsidRPr="006A74F7" w:rsidRDefault="00BA033C" w:rsidP="006A74F7">
      <w:pPr>
        <w:rPr>
          <w:rFonts w:ascii="Times New Roman" w:hAnsi="Times New Roman" w:cs="Times New Roman"/>
          <w:sz w:val="24"/>
          <w:szCs w:val="24"/>
        </w:rPr>
      </w:pPr>
      <w:r w:rsidRPr="006A74F7">
        <w:rPr>
          <w:rFonts w:ascii="Times New Roman" w:hAnsi="Times New Roman" w:cs="Times New Roman"/>
          <w:sz w:val="24"/>
          <w:szCs w:val="24"/>
        </w:rPr>
        <w:t>I PIEŅĒMUMI</w:t>
      </w:r>
    </w:p>
    <w:p w:rsidR="00BA033C" w:rsidRPr="006A74F7" w:rsidRDefault="00BA033C" w:rsidP="006A74F7">
      <w:pPr>
        <w:pStyle w:val="ListParagraph"/>
        <w:numPr>
          <w:ilvl w:val="0"/>
          <w:numId w:val="1"/>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 xml:space="preserve">Šis dokuments satur metodiku, saskaņā ar kuru tiks veikta administratīvo izlīgumu noslēgšanas veicināšanas ietekmes uz Latvijas valsts budžetu aprēķins. Aprēķins tiks veikts šādam pētījumā izdarītajam priekšlikumam – </w:t>
      </w:r>
      <w:r w:rsidRPr="006A74F7">
        <w:rPr>
          <w:rFonts w:ascii="Times New Roman" w:hAnsi="Times New Roman" w:cs="Times New Roman"/>
          <w:i/>
          <w:iCs/>
          <w:sz w:val="24"/>
          <w:szCs w:val="24"/>
        </w:rPr>
        <w:t>izstrādāt vadlīnijas administratīvo izlīgumu slēgšanas procesam noteiktās nozarēs un noorganizēt seminārus par administratīvā izlīguma piemērošanu</w:t>
      </w:r>
      <w:r w:rsidRPr="006A74F7">
        <w:rPr>
          <w:rFonts w:ascii="Times New Roman" w:hAnsi="Times New Roman" w:cs="Times New Roman"/>
          <w:sz w:val="24"/>
          <w:szCs w:val="24"/>
        </w:rPr>
        <w:t>.</w:t>
      </w:r>
    </w:p>
    <w:p w:rsidR="00BA033C" w:rsidRPr="006A74F7" w:rsidRDefault="00BA033C" w:rsidP="006A74F7">
      <w:pPr>
        <w:pStyle w:val="ListParagraph"/>
        <w:numPr>
          <w:ilvl w:val="0"/>
          <w:numId w:val="1"/>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Aprēķinā tiks izmantoti šādi publiski pieejami dati un informācija, kā arī ekspertu aplēse:</w:t>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 xml:space="preserve">Pētījumu ekspertu aplēses par priekšlikumu realizācijai (skat. 1. punktu) nepieciešamo Tieslietu Ministrijas darbinieku skaitu un darba laiku. </w:t>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Dati par Tieslietu Ministrijas amatpersonu (darbinieku) darba samaksas apmēru sadalījumā pa amatu grupām (bruto, latos), kas publicēti saskaņā ar Ministru kabineta 2010. gada 24. augusta ieteikumiem Nr. 1 „Ieteikumi par amatpersonu un darbinieku atlīdzības noteikšanas kritēriju un darba samaksas apmēra sadalījumā pa amatu grupām publiskošanu”</w:t>
      </w:r>
      <w:r w:rsidRPr="006A74F7">
        <w:rPr>
          <w:rStyle w:val="FootnoteReference"/>
          <w:rFonts w:ascii="Times New Roman" w:hAnsi="Times New Roman" w:cs="Times New Roman"/>
          <w:sz w:val="24"/>
          <w:szCs w:val="24"/>
        </w:rPr>
        <w:footnoteReference w:id="4"/>
      </w:r>
      <w:r w:rsidRPr="006A74F7">
        <w:rPr>
          <w:rFonts w:ascii="Times New Roman" w:hAnsi="Times New Roman" w:cs="Times New Roman"/>
          <w:sz w:val="24"/>
          <w:szCs w:val="24"/>
        </w:rPr>
        <w:t>.</w:t>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Dati par semināru telpu nomu saskaņā ar Valsts administrācijas skolas sniegto pakalpojumu cenrādi.</w:t>
      </w:r>
      <w:r w:rsidRPr="006A74F7">
        <w:rPr>
          <w:rStyle w:val="FootnoteReference"/>
          <w:rFonts w:ascii="Times New Roman" w:hAnsi="Times New Roman" w:cs="Times New Roman"/>
          <w:sz w:val="24"/>
          <w:szCs w:val="24"/>
        </w:rPr>
        <w:footnoteReference w:id="5"/>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Pētījuma ekspertu aplēse par priekšlikuma realizācijai nepieciešamā personāla skaitu un darba laiku.</w:t>
      </w:r>
    </w:p>
    <w:p w:rsidR="00BA033C" w:rsidRPr="006A74F7" w:rsidRDefault="00BA033C" w:rsidP="006A74F7">
      <w:pPr>
        <w:pStyle w:val="ListParagraph"/>
        <w:numPr>
          <w:ilvl w:val="0"/>
          <w:numId w:val="1"/>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 xml:space="preserve">Izmantojot iepriekš minētos </w:t>
      </w:r>
      <w:r w:rsidRPr="006A74F7">
        <w:rPr>
          <w:rFonts w:ascii="Times New Roman" w:hAnsi="Times New Roman" w:cs="Times New Roman"/>
          <w:b/>
          <w:bCs/>
          <w:sz w:val="24"/>
          <w:szCs w:val="24"/>
        </w:rPr>
        <w:t>datus par TM personāla vidējo darba samaksas apmēru, telpu nomas izmaksām</w:t>
      </w:r>
      <w:r w:rsidRPr="006A74F7">
        <w:rPr>
          <w:rFonts w:ascii="Times New Roman" w:hAnsi="Times New Roman" w:cs="Times New Roman"/>
          <w:sz w:val="24"/>
          <w:szCs w:val="24"/>
        </w:rPr>
        <w:t xml:space="preserve"> un </w:t>
      </w:r>
      <w:r w:rsidRPr="006A74F7">
        <w:rPr>
          <w:rFonts w:ascii="Times New Roman" w:hAnsi="Times New Roman" w:cs="Times New Roman"/>
          <w:b/>
          <w:bCs/>
          <w:sz w:val="24"/>
          <w:szCs w:val="24"/>
        </w:rPr>
        <w:t>ekspertu aplēses</w:t>
      </w:r>
      <w:r w:rsidRPr="006A74F7">
        <w:rPr>
          <w:rFonts w:ascii="Times New Roman" w:hAnsi="Times New Roman" w:cs="Times New Roman"/>
          <w:sz w:val="24"/>
          <w:szCs w:val="24"/>
        </w:rPr>
        <w:t xml:space="preserve">, tiks noteiktas priekšlikuma ieviešanas faktiskās izmaksas. </w:t>
      </w:r>
    </w:p>
    <w:p w:rsidR="00BA033C" w:rsidRPr="006A74F7" w:rsidRDefault="00BA033C" w:rsidP="006A74F7">
      <w:pPr>
        <w:spacing w:after="120" w:line="240" w:lineRule="auto"/>
        <w:ind w:left="360"/>
        <w:jc w:val="both"/>
        <w:rPr>
          <w:rFonts w:ascii="Times New Roman" w:hAnsi="Times New Roman" w:cs="Times New Roman"/>
          <w:sz w:val="24"/>
          <w:szCs w:val="24"/>
        </w:rPr>
      </w:pPr>
    </w:p>
    <w:p w:rsidR="00BA033C" w:rsidRPr="006A74F7" w:rsidRDefault="00BA033C" w:rsidP="006A74F7">
      <w:pPr>
        <w:rPr>
          <w:rFonts w:ascii="Times New Roman" w:hAnsi="Times New Roman" w:cs="Times New Roman"/>
          <w:sz w:val="24"/>
          <w:szCs w:val="24"/>
        </w:rPr>
      </w:pPr>
      <w:r w:rsidRPr="006A74F7">
        <w:rPr>
          <w:rFonts w:ascii="Times New Roman" w:hAnsi="Times New Roman" w:cs="Times New Roman"/>
          <w:sz w:val="24"/>
          <w:szCs w:val="24"/>
        </w:rPr>
        <w:t>II APRĒĶINA METODOLOĢIJA</w:t>
      </w:r>
    </w:p>
    <w:p w:rsidR="00BA033C" w:rsidRPr="006A74F7" w:rsidRDefault="00BA033C" w:rsidP="006A74F7">
      <w:pPr>
        <w:spacing w:after="120" w:line="240" w:lineRule="auto"/>
        <w:jc w:val="both"/>
        <w:rPr>
          <w:rFonts w:ascii="Times New Roman" w:hAnsi="Times New Roman" w:cs="Times New Roman"/>
          <w:b/>
          <w:bCs/>
          <w:sz w:val="24"/>
          <w:szCs w:val="24"/>
        </w:rPr>
      </w:pPr>
      <w:r w:rsidRPr="006A74F7">
        <w:rPr>
          <w:rFonts w:ascii="Times New Roman" w:hAnsi="Times New Roman" w:cs="Times New Roman"/>
          <w:b/>
          <w:bCs/>
          <w:sz w:val="24"/>
          <w:szCs w:val="24"/>
        </w:rPr>
        <w:t>SOLIS 1: Pētījuma ekspertu aplēse par priekšlikumu realizācijai nepieciešamā personāla skaitu un darba laiku.</w:t>
      </w:r>
    </w:p>
    <w:p w:rsidR="00BA033C" w:rsidRPr="006A74F7" w:rsidRDefault="00BA033C" w:rsidP="006A74F7">
      <w:p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Šī soļa ietvaros priekšlikums tiks iedalīts 3 apakšaktivitātēs. Katrai no aktivitātēm tika noteikts tās realizācijai nepieciešamais iestādes personāla skaits, personāla kategorija (amats), kā arī laika apjoms (dienas vai stundas), kāds ir nepieciešams, lai katru aktivitāti sekmīgi īstenotu.</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Pētījumu ekspertu aplēse sadalījumā pa aktivitātēm ir redzama tabulā zemāk.</w:t>
      </w:r>
    </w:p>
    <w:tbl>
      <w:tblPr>
        <w:tblW w:w="5052" w:type="pct"/>
        <w:tblInd w:w="2" w:type="dxa"/>
        <w:tblLayout w:type="fixed"/>
        <w:tblCellMar>
          <w:left w:w="0" w:type="dxa"/>
          <w:right w:w="0" w:type="dxa"/>
        </w:tblCellMar>
        <w:tblLook w:val="00A0"/>
      </w:tblPr>
      <w:tblGrid>
        <w:gridCol w:w="683"/>
        <w:gridCol w:w="1778"/>
        <w:gridCol w:w="1778"/>
        <w:gridCol w:w="1780"/>
        <w:gridCol w:w="1778"/>
        <w:gridCol w:w="1775"/>
      </w:tblGrid>
      <w:tr w:rsidR="00BA033C" w:rsidRPr="00E149EF">
        <w:trPr>
          <w:cantSplit/>
          <w:tblHeader/>
        </w:trPr>
        <w:tc>
          <w:tcPr>
            <w:tcW w:w="356" w:type="pct"/>
            <w:tcBorders>
              <w:top w:val="single" w:sz="8" w:space="0" w:color="000000"/>
              <w:left w:val="single" w:sz="8" w:space="0" w:color="000000"/>
              <w:bottom w:val="single" w:sz="8" w:space="0" w:color="000000"/>
              <w:right w:val="single" w:sz="8" w:space="0" w:color="000000"/>
            </w:tcBorders>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Nr.</w:t>
            </w:r>
          </w:p>
        </w:tc>
        <w:tc>
          <w:tcPr>
            <w:tcW w:w="92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Plānotā aktivitāte</w:t>
            </w:r>
          </w:p>
        </w:tc>
        <w:tc>
          <w:tcPr>
            <w:tcW w:w="9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Iesaistīto darbinieku skaits</w:t>
            </w:r>
          </w:p>
        </w:tc>
        <w:tc>
          <w:tcPr>
            <w:tcW w:w="930"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Darbinieka amats</w:t>
            </w:r>
          </w:p>
        </w:tc>
        <w:tc>
          <w:tcPr>
            <w:tcW w:w="9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Iesaistītā iestāde</w:t>
            </w:r>
          </w:p>
        </w:tc>
        <w:tc>
          <w:tcPr>
            <w:tcW w:w="928"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Aktivitātes realizācijai nepieciešamais laiks (darba dienas / cilvēkstundas)</w:t>
            </w:r>
          </w:p>
        </w:tc>
      </w:tr>
      <w:tr w:rsidR="00BA033C" w:rsidRPr="00E149EF">
        <w:trPr>
          <w:cantSplit/>
          <w:tblHeader/>
        </w:trPr>
        <w:tc>
          <w:tcPr>
            <w:tcW w:w="356" w:type="pct"/>
            <w:tcBorders>
              <w:top w:val="nil"/>
              <w:left w:val="single" w:sz="8" w:space="0" w:color="000000"/>
              <w:bottom w:val="single" w:sz="8" w:space="0" w:color="000000"/>
              <w:right w:val="single" w:sz="8" w:space="0" w:color="000000"/>
            </w:tcBorders>
            <w:shd w:val="clear" w:color="auto" w:fill="F2F2F2"/>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w:t>
            </w:r>
          </w:p>
        </w:tc>
        <w:tc>
          <w:tcPr>
            <w:tcW w:w="929" w:type="pct"/>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w:t>
            </w:r>
          </w:p>
        </w:tc>
        <w:tc>
          <w:tcPr>
            <w:tcW w:w="929"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w:t>
            </w:r>
          </w:p>
        </w:tc>
        <w:tc>
          <w:tcPr>
            <w:tcW w:w="930"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4</w:t>
            </w:r>
          </w:p>
        </w:tc>
        <w:tc>
          <w:tcPr>
            <w:tcW w:w="929"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5</w:t>
            </w:r>
          </w:p>
        </w:tc>
        <w:tc>
          <w:tcPr>
            <w:tcW w:w="928"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6</w:t>
            </w:r>
          </w:p>
        </w:tc>
      </w:tr>
      <w:tr w:rsidR="00BA033C" w:rsidRPr="00E149EF">
        <w:trPr>
          <w:cantSplit/>
        </w:trPr>
        <w:tc>
          <w:tcPr>
            <w:tcW w:w="356" w:type="pct"/>
            <w:tcBorders>
              <w:top w:val="nil"/>
              <w:left w:val="single" w:sz="8" w:space="0" w:color="000000"/>
              <w:bottom w:val="single" w:sz="8" w:space="0" w:color="000000"/>
              <w:right w:val="single" w:sz="8" w:space="0" w:color="000000"/>
            </w:tcBorders>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w:t>
            </w:r>
          </w:p>
        </w:tc>
        <w:tc>
          <w:tcPr>
            <w:tcW w:w="92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Izstrādāt vadlīnijas par administratīvo izlīgumu slēgšanas procesu</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1</w:t>
            </w:r>
          </w:p>
        </w:tc>
        <w:tc>
          <w:tcPr>
            <w:tcW w:w="930"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Juriskonsults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TM,</w:t>
            </w: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Politikas ieviešanas nodaļa</w:t>
            </w:r>
          </w:p>
        </w:tc>
        <w:tc>
          <w:tcPr>
            <w:tcW w:w="928"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66-88 darba dienas</w:t>
            </w:r>
          </w:p>
        </w:tc>
      </w:tr>
      <w:tr w:rsidR="00BA033C" w:rsidRPr="00E149EF">
        <w:trPr>
          <w:cantSplit/>
          <w:trHeight w:val="204"/>
        </w:trPr>
        <w:tc>
          <w:tcPr>
            <w:tcW w:w="356" w:type="pct"/>
            <w:tcBorders>
              <w:top w:val="nil"/>
              <w:left w:val="single" w:sz="8" w:space="0" w:color="000000"/>
              <w:bottom w:val="single" w:sz="8" w:space="0" w:color="000000"/>
              <w:right w:val="single" w:sz="8" w:space="0" w:color="000000"/>
            </w:tcBorders>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w:t>
            </w:r>
          </w:p>
        </w:tc>
        <w:tc>
          <w:tcPr>
            <w:tcW w:w="92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Rīkot seminārus par administratīvā izlīguma slēgšanu</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1</w:t>
            </w:r>
          </w:p>
        </w:tc>
        <w:tc>
          <w:tcPr>
            <w:tcW w:w="930"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Juriskonsults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TM,</w:t>
            </w: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Politikas ieviešanas nodaļa</w:t>
            </w:r>
          </w:p>
        </w:tc>
        <w:tc>
          <w:tcPr>
            <w:tcW w:w="928"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Semināra organizēšana – 8-10 stundas</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Gatavošanās Semināram – 8-10 stundas</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Semināra vadīšana – 4-5 stundas</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Plānotais semināru skaits – 5 semināri</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Kopā: 100 – 125 darba stundas</w:t>
            </w:r>
          </w:p>
        </w:tc>
      </w:tr>
      <w:tr w:rsidR="00BA033C" w:rsidRPr="00E149EF">
        <w:trPr>
          <w:cantSplit/>
        </w:trPr>
        <w:tc>
          <w:tcPr>
            <w:tcW w:w="356" w:type="pct"/>
            <w:tcBorders>
              <w:top w:val="nil"/>
              <w:left w:val="single" w:sz="8" w:space="0" w:color="000000"/>
              <w:bottom w:val="single" w:sz="8" w:space="0" w:color="000000"/>
              <w:right w:val="single" w:sz="8" w:space="0" w:color="000000"/>
            </w:tcBorders>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w:t>
            </w:r>
          </w:p>
        </w:tc>
        <w:tc>
          <w:tcPr>
            <w:tcW w:w="92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Izvietot vadlīnijas TM mājas lapā.</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1</w:t>
            </w:r>
          </w:p>
        </w:tc>
        <w:tc>
          <w:tcPr>
            <w:tcW w:w="930"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Informācijas tehnoloģiju administrators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TM, Informācijas tehnoloģiju departaments</w:t>
            </w:r>
          </w:p>
        </w:tc>
        <w:tc>
          <w:tcPr>
            <w:tcW w:w="928"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0.5 darba stundas</w:t>
            </w:r>
          </w:p>
        </w:tc>
      </w:tr>
    </w:tbl>
    <w:p w:rsidR="00BA033C" w:rsidRPr="006A74F7" w:rsidRDefault="00BA033C" w:rsidP="006A74F7">
      <w:pPr>
        <w:spacing w:after="120" w:line="240" w:lineRule="auto"/>
        <w:ind w:left="360"/>
        <w:jc w:val="both"/>
        <w:rPr>
          <w:rFonts w:ascii="Times New Roman" w:hAnsi="Times New Roman" w:cs="Times New Roman"/>
          <w:sz w:val="24"/>
          <w:szCs w:val="24"/>
        </w:rPr>
      </w:pPr>
    </w:p>
    <w:p w:rsidR="00BA033C" w:rsidRPr="006A74F7" w:rsidRDefault="00BA033C" w:rsidP="006A74F7">
      <w:pPr>
        <w:spacing w:after="120" w:line="240" w:lineRule="auto"/>
        <w:jc w:val="both"/>
        <w:rPr>
          <w:rFonts w:ascii="Times New Roman" w:hAnsi="Times New Roman" w:cs="Times New Roman"/>
          <w:b/>
          <w:bCs/>
          <w:sz w:val="24"/>
          <w:szCs w:val="24"/>
        </w:rPr>
      </w:pPr>
      <w:r w:rsidRPr="006A74F7">
        <w:rPr>
          <w:rFonts w:ascii="Times New Roman" w:hAnsi="Times New Roman" w:cs="Times New Roman"/>
          <w:b/>
          <w:bCs/>
          <w:sz w:val="24"/>
          <w:szCs w:val="24"/>
        </w:rPr>
        <w:t>SOLIS 2: Priekšlikuma realizācijā iesaistīto TM darbinieku vidējo izmaksu aprēķināšana.</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Šī soļa realizācijai vispirms tika noteiktas priekšlikuma realizācijā iesaistīto TM darbinieku vidējās algas. Iesaistītā personāla algu apmērs tika noteikts, balstoties uz TM mājas lapā publicēto informāciju par amatu grupu vidējiem bruto atalgojumiem. Lai atspoguļoti patieso TM darbaspēka izmaksu apjomu, priekšlikumu realizācijā iesaistītā personāla bruto algas tika palielinātas par darba devēja valsts sociālās apdrošināšanas obligātajām iemaksām 24.09% apmērā (skatīt tabulas 6. un 7. kolonnu). Pēc tam, balstoties uz kopējo darba spēka izmaksu kopsummu, tika noteikta vidējā dienas un stundas izmaksa (skatīt tabulas 8. un 9. kolonnu).</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Priekšlikumu realizācijā iesaistītā personāla vidējo izmaksu aprēķins ir redzama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045"/>
        <w:gridCol w:w="132"/>
        <w:gridCol w:w="1595"/>
        <w:gridCol w:w="1111"/>
        <w:gridCol w:w="1111"/>
        <w:gridCol w:w="1111"/>
        <w:gridCol w:w="1111"/>
        <w:gridCol w:w="1111"/>
        <w:gridCol w:w="1108"/>
      </w:tblGrid>
      <w:tr w:rsidR="00BA033C" w:rsidRPr="00E149EF">
        <w:trPr>
          <w:cantSplit/>
          <w:trHeight w:val="674"/>
          <w:tblHeader/>
        </w:trPr>
        <w:tc>
          <w:tcPr>
            <w:tcW w:w="623" w:type="pct"/>
            <w:gridSpan w:val="2"/>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Amatu grupa</w:t>
            </w:r>
          </w:p>
        </w:tc>
        <w:tc>
          <w:tcPr>
            <w:tcW w:w="845"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Amata nosaukums</w:t>
            </w:r>
          </w:p>
        </w:tc>
        <w:tc>
          <w:tcPr>
            <w:tcW w:w="589"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Mēnešalgas diapazons (no-līdz)</w:t>
            </w:r>
          </w:p>
        </w:tc>
        <w:tc>
          <w:tcPr>
            <w:tcW w:w="589"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Vidējā mēneš-alga</w:t>
            </w:r>
          </w:p>
        </w:tc>
        <w:tc>
          <w:tcPr>
            <w:tcW w:w="589"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 xml:space="preserve">Darba devēja VSAOI </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(5 * 24.09%)</w:t>
            </w:r>
          </w:p>
          <w:p w:rsidR="00BA033C" w:rsidRPr="00E149EF" w:rsidRDefault="00BA033C" w:rsidP="006A74F7">
            <w:pPr>
              <w:spacing w:after="0" w:line="240" w:lineRule="auto"/>
              <w:ind w:left="57"/>
              <w:rPr>
                <w:rFonts w:ascii="Times New Roman" w:hAnsi="Times New Roman" w:cs="Times New Roman"/>
                <w:b/>
                <w:bCs/>
                <w:sz w:val="24"/>
                <w:szCs w:val="24"/>
              </w:rPr>
            </w:pPr>
          </w:p>
        </w:tc>
        <w:tc>
          <w:tcPr>
            <w:tcW w:w="589"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Kopā ar darba devēja VSAOI</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(5 + 6)</w:t>
            </w:r>
          </w:p>
        </w:tc>
        <w:tc>
          <w:tcPr>
            <w:tcW w:w="589"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Vidējā dienas izmaksa</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(7/22 darba dienas)</w:t>
            </w:r>
          </w:p>
        </w:tc>
        <w:tc>
          <w:tcPr>
            <w:tcW w:w="587"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Vidējā stundas izmaksa</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(7/176 darba stundas)</w:t>
            </w:r>
          </w:p>
        </w:tc>
      </w:tr>
      <w:tr w:rsidR="00BA033C" w:rsidRPr="00E149EF">
        <w:trPr>
          <w:cantSplit/>
          <w:trHeight w:val="40"/>
          <w:tblHeader/>
        </w:trPr>
        <w:tc>
          <w:tcPr>
            <w:tcW w:w="623" w:type="pct"/>
            <w:gridSpan w:val="2"/>
            <w:shd w:val="clear" w:color="auto" w:fill="F2F2F2"/>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w:t>
            </w:r>
          </w:p>
        </w:tc>
        <w:tc>
          <w:tcPr>
            <w:tcW w:w="845" w:type="pct"/>
            <w:shd w:val="clear" w:color="auto" w:fill="F2F2F2"/>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w:t>
            </w:r>
          </w:p>
        </w:tc>
        <w:tc>
          <w:tcPr>
            <w:tcW w:w="589" w:type="pct"/>
            <w:shd w:val="clear" w:color="auto" w:fill="F2F2F2"/>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4</w:t>
            </w:r>
          </w:p>
        </w:tc>
        <w:tc>
          <w:tcPr>
            <w:tcW w:w="589" w:type="pct"/>
            <w:shd w:val="clear" w:color="auto" w:fill="F2F2F2"/>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5</w:t>
            </w:r>
          </w:p>
        </w:tc>
        <w:tc>
          <w:tcPr>
            <w:tcW w:w="589" w:type="pct"/>
            <w:shd w:val="clear" w:color="auto" w:fill="F2F2F2"/>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6</w:t>
            </w:r>
          </w:p>
        </w:tc>
        <w:tc>
          <w:tcPr>
            <w:tcW w:w="589" w:type="pct"/>
            <w:shd w:val="clear" w:color="auto" w:fill="F2F2F2"/>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7</w:t>
            </w:r>
          </w:p>
        </w:tc>
        <w:tc>
          <w:tcPr>
            <w:tcW w:w="589" w:type="pct"/>
            <w:shd w:val="clear" w:color="auto" w:fill="F2F2F2"/>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8</w:t>
            </w:r>
          </w:p>
        </w:tc>
        <w:tc>
          <w:tcPr>
            <w:tcW w:w="587" w:type="pct"/>
            <w:shd w:val="clear" w:color="auto" w:fill="F2F2F2"/>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9</w:t>
            </w:r>
          </w:p>
        </w:tc>
      </w:tr>
      <w:tr w:rsidR="00BA033C" w:rsidRPr="00E149EF">
        <w:trPr>
          <w:trHeight w:val="40"/>
        </w:trPr>
        <w:tc>
          <w:tcPr>
            <w:tcW w:w="5000" w:type="pct"/>
            <w:gridSpan w:val="9"/>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35. Politikas ieviešanas nodaļa</w:t>
            </w:r>
          </w:p>
        </w:tc>
      </w:tr>
      <w:tr w:rsidR="00BA033C" w:rsidRPr="00E149EF">
        <w:trPr>
          <w:trHeight w:val="40"/>
        </w:trPr>
        <w:tc>
          <w:tcPr>
            <w:tcW w:w="623" w:type="pct"/>
            <w:gridSpan w:val="2"/>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35 II</w:t>
            </w:r>
          </w:p>
        </w:tc>
        <w:tc>
          <w:tcPr>
            <w:tcW w:w="845" w:type="pct"/>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Juriskonsults</w:t>
            </w:r>
          </w:p>
        </w:tc>
        <w:tc>
          <w:tcPr>
            <w:tcW w:w="589" w:type="pct"/>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493-628</w:t>
            </w:r>
          </w:p>
        </w:tc>
        <w:tc>
          <w:tcPr>
            <w:tcW w:w="589" w:type="pct"/>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560</w:t>
            </w:r>
          </w:p>
        </w:tc>
        <w:tc>
          <w:tcPr>
            <w:tcW w:w="589" w:type="pct"/>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134.90</w:t>
            </w:r>
          </w:p>
        </w:tc>
        <w:tc>
          <w:tcPr>
            <w:tcW w:w="589" w:type="pct"/>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694.90</w:t>
            </w:r>
          </w:p>
        </w:tc>
        <w:tc>
          <w:tcPr>
            <w:tcW w:w="589" w:type="pct"/>
          </w:tcPr>
          <w:p w:rsidR="00BA033C" w:rsidRPr="00E149EF" w:rsidRDefault="00BA033C" w:rsidP="006A74F7">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31.59</w:t>
            </w:r>
          </w:p>
        </w:tc>
        <w:tc>
          <w:tcPr>
            <w:tcW w:w="587" w:type="pct"/>
          </w:tcPr>
          <w:p w:rsidR="00BA033C" w:rsidRPr="00E149EF" w:rsidRDefault="00BA033C" w:rsidP="006A74F7">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3.95</w:t>
            </w:r>
          </w:p>
        </w:tc>
      </w:tr>
      <w:tr w:rsidR="00BA033C" w:rsidRPr="00E149EF">
        <w:trPr>
          <w:trHeight w:val="40"/>
        </w:trPr>
        <w:tc>
          <w:tcPr>
            <w:tcW w:w="5000" w:type="pct"/>
            <w:gridSpan w:val="9"/>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19. Informāciju tehnoloģiju departaments</w:t>
            </w:r>
          </w:p>
        </w:tc>
      </w:tr>
      <w:tr w:rsidR="00BA033C" w:rsidRPr="00E149EF">
        <w:trPr>
          <w:trHeight w:val="765"/>
        </w:trPr>
        <w:tc>
          <w:tcPr>
            <w:tcW w:w="553" w:type="pct"/>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19.6 III</w:t>
            </w:r>
          </w:p>
        </w:tc>
        <w:tc>
          <w:tcPr>
            <w:tcW w:w="915" w:type="pct"/>
            <w:gridSpan w:val="2"/>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Informācijas tehnoloģiju administrators</w:t>
            </w:r>
          </w:p>
        </w:tc>
        <w:tc>
          <w:tcPr>
            <w:tcW w:w="588" w:type="pct"/>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772</w:t>
            </w:r>
          </w:p>
        </w:tc>
        <w:tc>
          <w:tcPr>
            <w:tcW w:w="589" w:type="pct"/>
            <w:tcMar>
              <w:top w:w="30" w:type="dxa"/>
              <w:left w:w="75" w:type="dxa"/>
              <w:bottom w:w="60" w:type="dxa"/>
              <w:right w:w="75"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772</w:t>
            </w:r>
          </w:p>
        </w:tc>
        <w:tc>
          <w:tcPr>
            <w:tcW w:w="589" w:type="pct"/>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185.97</w:t>
            </w:r>
          </w:p>
        </w:tc>
        <w:tc>
          <w:tcPr>
            <w:tcW w:w="589" w:type="pct"/>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957.97</w:t>
            </w:r>
          </w:p>
        </w:tc>
        <w:tc>
          <w:tcPr>
            <w:tcW w:w="589" w:type="pct"/>
          </w:tcPr>
          <w:p w:rsidR="00BA033C" w:rsidRPr="00E149EF" w:rsidRDefault="00BA033C" w:rsidP="006A74F7">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43.54</w:t>
            </w:r>
          </w:p>
        </w:tc>
        <w:tc>
          <w:tcPr>
            <w:tcW w:w="589" w:type="pct"/>
          </w:tcPr>
          <w:p w:rsidR="00BA033C" w:rsidRPr="00E149EF" w:rsidRDefault="00BA033C" w:rsidP="006A74F7">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5.44</w:t>
            </w:r>
          </w:p>
        </w:tc>
      </w:tr>
    </w:tbl>
    <w:p w:rsidR="00BA033C" w:rsidRPr="006A74F7" w:rsidRDefault="00BA033C" w:rsidP="006A74F7">
      <w:pPr>
        <w:spacing w:after="120" w:line="240" w:lineRule="auto"/>
        <w:ind w:left="360"/>
        <w:jc w:val="both"/>
        <w:rPr>
          <w:rFonts w:ascii="Times New Roman" w:hAnsi="Times New Roman" w:cs="Times New Roman"/>
          <w:sz w:val="24"/>
          <w:szCs w:val="24"/>
        </w:rPr>
      </w:pPr>
    </w:p>
    <w:p w:rsidR="00BA033C" w:rsidRPr="006A74F7" w:rsidRDefault="00BA033C" w:rsidP="006A74F7">
      <w:pPr>
        <w:spacing w:after="120" w:line="240" w:lineRule="auto"/>
        <w:jc w:val="both"/>
        <w:rPr>
          <w:rFonts w:ascii="Times New Roman" w:hAnsi="Times New Roman" w:cs="Times New Roman"/>
          <w:b/>
          <w:bCs/>
          <w:sz w:val="24"/>
          <w:szCs w:val="24"/>
        </w:rPr>
      </w:pPr>
      <w:r w:rsidRPr="006A74F7">
        <w:rPr>
          <w:rFonts w:ascii="Times New Roman" w:hAnsi="Times New Roman" w:cs="Times New Roman"/>
          <w:b/>
          <w:bCs/>
          <w:sz w:val="24"/>
          <w:szCs w:val="24"/>
        </w:rPr>
        <w:t>SOLIS 3: Izmaksu aprēķins</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Balstoties uz SOLIS 1 un SOLIS 2 iegūtajiem datiem un aprēķiniem, šajā solī tika aprēķinātas priekšlikuma ieviešanas faktiskās izmaksas.</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Priekšlikuma ieviešanas faktiskās izmaksas ir redzamas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37"/>
        <w:gridCol w:w="1487"/>
        <w:gridCol w:w="1487"/>
        <w:gridCol w:w="1487"/>
        <w:gridCol w:w="1487"/>
        <w:gridCol w:w="1491"/>
        <w:gridCol w:w="1489"/>
      </w:tblGrid>
      <w:tr w:rsidR="00BA033C" w:rsidRPr="00BC28A2">
        <w:trPr>
          <w:cantSplit/>
        </w:trPr>
        <w:tc>
          <w:tcPr>
            <w:tcW w:w="233" w:type="pct"/>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Nr.</w:t>
            </w:r>
          </w:p>
        </w:tc>
        <w:tc>
          <w:tcPr>
            <w:tcW w:w="794" w:type="pct"/>
            <w:tcMar>
              <w:top w:w="0" w:type="dxa"/>
              <w:left w:w="108" w:type="dxa"/>
              <w:bottom w:w="0" w:type="dxa"/>
              <w:right w:w="108" w:type="dxa"/>
            </w:tcMar>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Plānotā aktivitāte</w:t>
            </w:r>
          </w:p>
        </w:tc>
        <w:tc>
          <w:tcPr>
            <w:tcW w:w="794" w:type="pct"/>
            <w:tcMar>
              <w:top w:w="0" w:type="dxa"/>
              <w:left w:w="108" w:type="dxa"/>
              <w:bottom w:w="0" w:type="dxa"/>
              <w:right w:w="108" w:type="dxa"/>
            </w:tcMar>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Iesaistīto darbinieku skaits</w:t>
            </w:r>
          </w:p>
        </w:tc>
        <w:tc>
          <w:tcPr>
            <w:tcW w:w="794" w:type="pct"/>
            <w:tcMar>
              <w:top w:w="0" w:type="dxa"/>
              <w:left w:w="108" w:type="dxa"/>
              <w:bottom w:w="0" w:type="dxa"/>
              <w:right w:w="108" w:type="dxa"/>
            </w:tcMar>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Izmaksas veids</w:t>
            </w:r>
          </w:p>
        </w:tc>
        <w:tc>
          <w:tcPr>
            <w:tcW w:w="794" w:type="pct"/>
            <w:tcMar>
              <w:top w:w="0" w:type="dxa"/>
              <w:left w:w="108" w:type="dxa"/>
              <w:bottom w:w="0" w:type="dxa"/>
              <w:right w:w="108" w:type="dxa"/>
            </w:tcMar>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Laiks (darbadienas / stundas)</w:t>
            </w:r>
          </w:p>
        </w:tc>
        <w:tc>
          <w:tcPr>
            <w:tcW w:w="796" w:type="pct"/>
            <w:tcMar>
              <w:top w:w="0" w:type="dxa"/>
              <w:left w:w="108" w:type="dxa"/>
              <w:bottom w:w="0" w:type="dxa"/>
              <w:right w:w="108" w:type="dxa"/>
            </w:tcMar>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Darbadienas/</w:t>
            </w:r>
          </w:p>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stundas likme (LVL)</w:t>
            </w:r>
          </w:p>
        </w:tc>
        <w:tc>
          <w:tcPr>
            <w:tcW w:w="795" w:type="pct"/>
            <w:vAlign w:val="center"/>
          </w:tcPr>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Kopā LVL</w:t>
            </w:r>
          </w:p>
          <w:p w:rsidR="00BA033C" w:rsidRPr="00BC28A2" w:rsidRDefault="00BA033C" w:rsidP="006A74F7">
            <w:pPr>
              <w:spacing w:after="0" w:line="240" w:lineRule="auto"/>
              <w:jc w:val="center"/>
              <w:rPr>
                <w:rFonts w:ascii="Times New Roman" w:hAnsi="Times New Roman" w:cs="Times New Roman"/>
                <w:b/>
                <w:bCs/>
              </w:rPr>
            </w:pPr>
            <w:r w:rsidRPr="00BC28A2">
              <w:rPr>
                <w:rFonts w:ascii="Times New Roman" w:hAnsi="Times New Roman" w:cs="Times New Roman"/>
                <w:b/>
                <w:bCs/>
              </w:rPr>
              <w:t>(5*6)</w:t>
            </w:r>
          </w:p>
        </w:tc>
      </w:tr>
      <w:tr w:rsidR="00BA033C" w:rsidRPr="00BC28A2">
        <w:trPr>
          <w:cantSplit/>
          <w:trHeight w:val="70"/>
        </w:trPr>
        <w:tc>
          <w:tcPr>
            <w:tcW w:w="233" w:type="pct"/>
            <w:shd w:val="clear" w:color="auto" w:fill="F2F2F2"/>
          </w:tcPr>
          <w:p w:rsidR="00BA033C" w:rsidRPr="00BC28A2" w:rsidRDefault="00BA033C" w:rsidP="006A74F7">
            <w:pPr>
              <w:spacing w:after="0" w:line="240" w:lineRule="auto"/>
              <w:jc w:val="center"/>
              <w:rPr>
                <w:rFonts w:ascii="Times New Roman" w:hAnsi="Times New Roman" w:cs="Times New Roman"/>
              </w:rPr>
            </w:pPr>
            <w:r w:rsidRPr="00BC28A2">
              <w:rPr>
                <w:rFonts w:ascii="Times New Roman" w:hAnsi="Times New Roman" w:cs="Times New Roman"/>
              </w:rPr>
              <w:t>1</w:t>
            </w:r>
          </w:p>
        </w:tc>
        <w:tc>
          <w:tcPr>
            <w:tcW w:w="794" w:type="pct"/>
            <w:shd w:val="clear" w:color="auto" w:fill="F2F2F2"/>
            <w:tcMar>
              <w:top w:w="0" w:type="dxa"/>
              <w:left w:w="108" w:type="dxa"/>
              <w:bottom w:w="0" w:type="dxa"/>
              <w:right w:w="108" w:type="dxa"/>
            </w:tcMar>
          </w:tcPr>
          <w:p w:rsidR="00BA033C" w:rsidRPr="00BC28A2" w:rsidRDefault="00BA033C" w:rsidP="006A74F7">
            <w:pPr>
              <w:spacing w:after="0" w:line="240" w:lineRule="auto"/>
              <w:ind w:right="146"/>
              <w:jc w:val="center"/>
              <w:rPr>
                <w:rFonts w:ascii="Times New Roman" w:hAnsi="Times New Roman" w:cs="Times New Roman"/>
              </w:rPr>
            </w:pPr>
            <w:r w:rsidRPr="00BC28A2">
              <w:rPr>
                <w:rFonts w:ascii="Times New Roman" w:hAnsi="Times New Roman" w:cs="Times New Roman"/>
              </w:rPr>
              <w:t>2</w:t>
            </w:r>
          </w:p>
        </w:tc>
        <w:tc>
          <w:tcPr>
            <w:tcW w:w="794" w:type="pct"/>
            <w:shd w:val="clear" w:color="auto" w:fill="F2F2F2"/>
            <w:tcMar>
              <w:top w:w="0" w:type="dxa"/>
              <w:left w:w="108" w:type="dxa"/>
              <w:bottom w:w="0" w:type="dxa"/>
              <w:right w:w="108" w:type="dxa"/>
            </w:tcMar>
          </w:tcPr>
          <w:p w:rsidR="00BA033C" w:rsidRPr="00BC28A2" w:rsidRDefault="00BA033C" w:rsidP="006A74F7">
            <w:pPr>
              <w:spacing w:after="0" w:line="240" w:lineRule="auto"/>
              <w:ind w:right="146"/>
              <w:jc w:val="center"/>
              <w:rPr>
                <w:rFonts w:ascii="Times New Roman" w:hAnsi="Times New Roman" w:cs="Times New Roman"/>
              </w:rPr>
            </w:pPr>
            <w:r w:rsidRPr="00BC28A2">
              <w:rPr>
                <w:rFonts w:ascii="Times New Roman" w:hAnsi="Times New Roman" w:cs="Times New Roman"/>
              </w:rPr>
              <w:t>3</w:t>
            </w:r>
          </w:p>
        </w:tc>
        <w:tc>
          <w:tcPr>
            <w:tcW w:w="794" w:type="pct"/>
            <w:shd w:val="clear" w:color="auto" w:fill="F2F2F2"/>
            <w:tcMar>
              <w:top w:w="0" w:type="dxa"/>
              <w:left w:w="108" w:type="dxa"/>
              <w:bottom w:w="0" w:type="dxa"/>
              <w:right w:w="108" w:type="dxa"/>
            </w:tcMar>
          </w:tcPr>
          <w:p w:rsidR="00BA033C" w:rsidRPr="00BC28A2" w:rsidRDefault="00BA033C" w:rsidP="006A74F7">
            <w:pPr>
              <w:spacing w:after="0" w:line="240" w:lineRule="auto"/>
              <w:ind w:right="146"/>
              <w:jc w:val="center"/>
              <w:rPr>
                <w:rFonts w:ascii="Times New Roman" w:hAnsi="Times New Roman" w:cs="Times New Roman"/>
              </w:rPr>
            </w:pPr>
            <w:r w:rsidRPr="00BC28A2">
              <w:rPr>
                <w:rFonts w:ascii="Times New Roman" w:hAnsi="Times New Roman" w:cs="Times New Roman"/>
              </w:rPr>
              <w:t>4</w:t>
            </w:r>
          </w:p>
        </w:tc>
        <w:tc>
          <w:tcPr>
            <w:tcW w:w="794" w:type="pct"/>
            <w:shd w:val="clear" w:color="auto" w:fill="F2F2F2"/>
            <w:tcMar>
              <w:top w:w="0" w:type="dxa"/>
              <w:left w:w="108" w:type="dxa"/>
              <w:bottom w:w="0" w:type="dxa"/>
              <w:right w:w="108" w:type="dxa"/>
            </w:tcMar>
          </w:tcPr>
          <w:p w:rsidR="00BA033C" w:rsidRPr="00BC28A2" w:rsidRDefault="00BA033C" w:rsidP="006A74F7">
            <w:pPr>
              <w:spacing w:after="0" w:line="240" w:lineRule="auto"/>
              <w:ind w:right="146"/>
              <w:jc w:val="center"/>
              <w:rPr>
                <w:rFonts w:ascii="Times New Roman" w:hAnsi="Times New Roman" w:cs="Times New Roman"/>
              </w:rPr>
            </w:pPr>
            <w:r w:rsidRPr="00BC28A2">
              <w:rPr>
                <w:rFonts w:ascii="Times New Roman" w:hAnsi="Times New Roman" w:cs="Times New Roman"/>
              </w:rPr>
              <w:t>5</w:t>
            </w:r>
          </w:p>
        </w:tc>
        <w:tc>
          <w:tcPr>
            <w:tcW w:w="796" w:type="pct"/>
            <w:shd w:val="clear" w:color="auto" w:fill="F2F2F2"/>
            <w:tcMar>
              <w:top w:w="0" w:type="dxa"/>
              <w:left w:w="108" w:type="dxa"/>
              <w:bottom w:w="0" w:type="dxa"/>
              <w:right w:w="108" w:type="dxa"/>
            </w:tcMar>
          </w:tcPr>
          <w:p w:rsidR="00BA033C" w:rsidRPr="00BC28A2" w:rsidRDefault="00BA033C" w:rsidP="006A74F7">
            <w:pPr>
              <w:spacing w:after="0" w:line="240" w:lineRule="auto"/>
              <w:ind w:right="146"/>
              <w:jc w:val="center"/>
              <w:rPr>
                <w:rFonts w:ascii="Times New Roman" w:hAnsi="Times New Roman" w:cs="Times New Roman"/>
              </w:rPr>
            </w:pPr>
            <w:r w:rsidRPr="00BC28A2">
              <w:rPr>
                <w:rFonts w:ascii="Times New Roman" w:hAnsi="Times New Roman" w:cs="Times New Roman"/>
              </w:rPr>
              <w:t>6</w:t>
            </w:r>
          </w:p>
        </w:tc>
        <w:tc>
          <w:tcPr>
            <w:tcW w:w="795" w:type="pct"/>
            <w:shd w:val="clear" w:color="auto" w:fill="F2F2F2"/>
          </w:tcPr>
          <w:p w:rsidR="00BA033C" w:rsidRPr="00BC28A2" w:rsidRDefault="00BA033C" w:rsidP="006A74F7">
            <w:pPr>
              <w:spacing w:after="0" w:line="240" w:lineRule="auto"/>
              <w:ind w:right="146"/>
              <w:jc w:val="center"/>
              <w:rPr>
                <w:rFonts w:ascii="Times New Roman" w:hAnsi="Times New Roman" w:cs="Times New Roman"/>
              </w:rPr>
            </w:pPr>
            <w:r w:rsidRPr="00BC28A2">
              <w:rPr>
                <w:rFonts w:ascii="Times New Roman" w:hAnsi="Times New Roman" w:cs="Times New Roman"/>
              </w:rPr>
              <w:t>7</w:t>
            </w:r>
          </w:p>
        </w:tc>
      </w:tr>
      <w:tr w:rsidR="00BA033C" w:rsidRPr="00BC28A2">
        <w:trPr>
          <w:cantSplit/>
          <w:trHeight w:val="1497"/>
        </w:trPr>
        <w:tc>
          <w:tcPr>
            <w:tcW w:w="233" w:type="pct"/>
            <w:vMerge w:val="restart"/>
          </w:tcPr>
          <w:p w:rsidR="00BA033C" w:rsidRPr="00BC28A2" w:rsidRDefault="00BA033C" w:rsidP="006A74F7">
            <w:pPr>
              <w:spacing w:after="0" w:line="240" w:lineRule="auto"/>
              <w:rPr>
                <w:rFonts w:ascii="Times New Roman" w:hAnsi="Times New Roman" w:cs="Times New Roman"/>
              </w:rPr>
            </w:pPr>
            <w:r w:rsidRPr="00BC28A2">
              <w:rPr>
                <w:rFonts w:ascii="Times New Roman" w:hAnsi="Times New Roman" w:cs="Times New Roman"/>
              </w:rPr>
              <w:t>1.</w:t>
            </w:r>
          </w:p>
        </w:tc>
        <w:tc>
          <w:tcPr>
            <w:tcW w:w="794" w:type="pct"/>
            <w:vMerge w:val="restar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Izstrādāt vadlīnijas par administratīvo izlīgumu slēgšanas procesu</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1</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Juris-konsults</w:t>
            </w:r>
          </w:p>
        </w:tc>
        <w:tc>
          <w:tcPr>
            <w:tcW w:w="794"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66-88 darba dienas</w:t>
            </w:r>
          </w:p>
        </w:tc>
        <w:tc>
          <w:tcPr>
            <w:tcW w:w="796"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31.59</w:t>
            </w:r>
          </w:p>
        </w:tc>
        <w:tc>
          <w:tcPr>
            <w:tcW w:w="795" w:type="pct"/>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2 085–2 779</w:t>
            </w:r>
          </w:p>
        </w:tc>
      </w:tr>
      <w:tr w:rsidR="00BA033C" w:rsidRPr="00BC28A2">
        <w:trPr>
          <w:cantSplit/>
          <w:trHeight w:val="70"/>
        </w:trPr>
        <w:tc>
          <w:tcPr>
            <w:tcW w:w="233" w:type="pct"/>
            <w:vMerge/>
          </w:tcPr>
          <w:p w:rsidR="00BA033C" w:rsidRPr="00BC28A2" w:rsidRDefault="00BA033C" w:rsidP="006A74F7">
            <w:pPr>
              <w:spacing w:after="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p>
        </w:tc>
        <w:tc>
          <w:tcPr>
            <w:tcW w:w="3178" w:type="pct"/>
            <w:gridSpan w:val="4"/>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Kopā:</w:t>
            </w:r>
          </w:p>
        </w:tc>
        <w:tc>
          <w:tcPr>
            <w:tcW w:w="795" w:type="pct"/>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2 085-2 779</w:t>
            </w:r>
          </w:p>
        </w:tc>
      </w:tr>
      <w:tr w:rsidR="00BA033C" w:rsidRPr="00BC28A2">
        <w:trPr>
          <w:cantSplit/>
          <w:trHeight w:val="204"/>
        </w:trPr>
        <w:tc>
          <w:tcPr>
            <w:tcW w:w="233" w:type="pct"/>
            <w:vMerge w:val="restart"/>
          </w:tcPr>
          <w:p w:rsidR="00BA033C" w:rsidRPr="00BC28A2" w:rsidRDefault="00BA033C" w:rsidP="006A74F7">
            <w:pPr>
              <w:spacing w:after="0" w:line="240" w:lineRule="auto"/>
              <w:rPr>
                <w:rFonts w:ascii="Times New Roman" w:hAnsi="Times New Roman" w:cs="Times New Roman"/>
              </w:rPr>
            </w:pPr>
            <w:r w:rsidRPr="00BC28A2">
              <w:rPr>
                <w:rFonts w:ascii="Times New Roman" w:hAnsi="Times New Roman" w:cs="Times New Roman"/>
              </w:rPr>
              <w:t>2.</w:t>
            </w:r>
          </w:p>
        </w:tc>
        <w:tc>
          <w:tcPr>
            <w:tcW w:w="794" w:type="pct"/>
            <w:vMerge w:val="restar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Rīkot seminārus par administratīvā izlīguma slēgšanu</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1</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Juris-konsults</w:t>
            </w:r>
          </w:p>
        </w:tc>
        <w:tc>
          <w:tcPr>
            <w:tcW w:w="794"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100-125</w:t>
            </w:r>
          </w:p>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darba stundas</w:t>
            </w:r>
          </w:p>
        </w:tc>
        <w:tc>
          <w:tcPr>
            <w:tcW w:w="796"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3.95</w:t>
            </w:r>
          </w:p>
        </w:tc>
        <w:tc>
          <w:tcPr>
            <w:tcW w:w="795" w:type="pct"/>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395–494</w:t>
            </w:r>
          </w:p>
        </w:tc>
      </w:tr>
      <w:tr w:rsidR="00BA033C" w:rsidRPr="00BC28A2">
        <w:trPr>
          <w:cantSplit/>
          <w:trHeight w:val="204"/>
        </w:trPr>
        <w:tc>
          <w:tcPr>
            <w:tcW w:w="233" w:type="pct"/>
            <w:vMerge/>
          </w:tcPr>
          <w:p w:rsidR="00BA033C" w:rsidRPr="00BC28A2" w:rsidRDefault="00BA033C" w:rsidP="006A74F7">
            <w:pPr>
              <w:spacing w:after="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n/a</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Telpu noma</w:t>
            </w:r>
          </w:p>
        </w:tc>
        <w:tc>
          <w:tcPr>
            <w:tcW w:w="794"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5 darba stundas</w:t>
            </w:r>
          </w:p>
        </w:tc>
        <w:tc>
          <w:tcPr>
            <w:tcW w:w="796"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20-30 stundā</w:t>
            </w:r>
            <w:r w:rsidRPr="00BC28A2">
              <w:rPr>
                <w:rStyle w:val="FootnoteReference"/>
                <w:rFonts w:ascii="Times New Roman" w:hAnsi="Times New Roman" w:cs="Times New Roman"/>
              </w:rPr>
              <w:footnoteReference w:id="6"/>
            </w:r>
          </w:p>
        </w:tc>
        <w:tc>
          <w:tcPr>
            <w:tcW w:w="795" w:type="pct"/>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100-150</w:t>
            </w:r>
          </w:p>
        </w:tc>
      </w:tr>
      <w:tr w:rsidR="00BA033C" w:rsidRPr="00BC28A2">
        <w:trPr>
          <w:cantSplit/>
          <w:trHeight w:val="204"/>
        </w:trPr>
        <w:tc>
          <w:tcPr>
            <w:tcW w:w="233" w:type="pct"/>
            <w:vMerge/>
          </w:tcPr>
          <w:p w:rsidR="00BA033C" w:rsidRPr="00BC28A2" w:rsidRDefault="00BA033C" w:rsidP="006A74F7">
            <w:pPr>
              <w:spacing w:after="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n/a</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Citas izmaksas</w:t>
            </w:r>
          </w:p>
        </w:tc>
        <w:tc>
          <w:tcPr>
            <w:tcW w:w="794"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n/a</w:t>
            </w:r>
          </w:p>
        </w:tc>
        <w:tc>
          <w:tcPr>
            <w:tcW w:w="796"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n/a</w:t>
            </w:r>
          </w:p>
        </w:tc>
        <w:tc>
          <w:tcPr>
            <w:tcW w:w="795" w:type="pct"/>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100-150</w:t>
            </w:r>
          </w:p>
        </w:tc>
      </w:tr>
      <w:tr w:rsidR="00BA033C" w:rsidRPr="00BC28A2">
        <w:trPr>
          <w:cantSplit/>
        </w:trPr>
        <w:tc>
          <w:tcPr>
            <w:tcW w:w="233" w:type="pct"/>
            <w:vMerge/>
          </w:tcPr>
          <w:p w:rsidR="00BA033C" w:rsidRPr="00BC28A2" w:rsidRDefault="00BA033C" w:rsidP="006A74F7">
            <w:pPr>
              <w:spacing w:after="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p>
        </w:tc>
        <w:tc>
          <w:tcPr>
            <w:tcW w:w="3178" w:type="pct"/>
            <w:gridSpan w:val="4"/>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Kopā:</w:t>
            </w:r>
          </w:p>
        </w:tc>
        <w:tc>
          <w:tcPr>
            <w:tcW w:w="795" w:type="pct"/>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595-794</w:t>
            </w:r>
          </w:p>
        </w:tc>
      </w:tr>
      <w:tr w:rsidR="00BA033C" w:rsidRPr="00BC28A2">
        <w:trPr>
          <w:cantSplit/>
          <w:trHeight w:val="70"/>
        </w:trPr>
        <w:tc>
          <w:tcPr>
            <w:tcW w:w="233" w:type="pct"/>
            <w:vMerge w:val="restart"/>
          </w:tcPr>
          <w:p w:rsidR="00BA033C" w:rsidRPr="00BC28A2" w:rsidRDefault="00BA033C" w:rsidP="006A74F7">
            <w:pPr>
              <w:spacing w:after="0" w:line="240" w:lineRule="auto"/>
              <w:rPr>
                <w:rFonts w:ascii="Times New Roman" w:hAnsi="Times New Roman" w:cs="Times New Roman"/>
              </w:rPr>
            </w:pPr>
            <w:r w:rsidRPr="00BC28A2">
              <w:rPr>
                <w:rFonts w:ascii="Times New Roman" w:hAnsi="Times New Roman" w:cs="Times New Roman"/>
              </w:rPr>
              <w:t>3.</w:t>
            </w:r>
          </w:p>
        </w:tc>
        <w:tc>
          <w:tcPr>
            <w:tcW w:w="794" w:type="pct"/>
            <w:vMerge w:val="restar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Izvietot vadlīnijas TM mājas lapā.</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1</w:t>
            </w:r>
          </w:p>
        </w:tc>
        <w:tc>
          <w:tcPr>
            <w:tcW w:w="794" w:type="pct"/>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r w:rsidRPr="00BC28A2">
              <w:rPr>
                <w:rFonts w:ascii="Times New Roman" w:hAnsi="Times New Roman" w:cs="Times New Roman"/>
              </w:rPr>
              <w:t>Informācijas tehnoloģiju administrators</w:t>
            </w:r>
          </w:p>
        </w:tc>
        <w:tc>
          <w:tcPr>
            <w:tcW w:w="794"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0.5 darba stundas</w:t>
            </w:r>
          </w:p>
        </w:tc>
        <w:tc>
          <w:tcPr>
            <w:tcW w:w="796" w:type="pct"/>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5.44</w:t>
            </w:r>
          </w:p>
        </w:tc>
        <w:tc>
          <w:tcPr>
            <w:tcW w:w="795" w:type="pct"/>
          </w:tcPr>
          <w:p w:rsidR="00BA033C" w:rsidRPr="00BC28A2" w:rsidRDefault="00BA033C" w:rsidP="006A74F7">
            <w:pPr>
              <w:spacing w:after="0" w:line="240" w:lineRule="auto"/>
              <w:ind w:right="146"/>
              <w:jc w:val="right"/>
              <w:rPr>
                <w:rFonts w:ascii="Times New Roman" w:hAnsi="Times New Roman" w:cs="Times New Roman"/>
              </w:rPr>
            </w:pPr>
            <w:r w:rsidRPr="00BC28A2">
              <w:rPr>
                <w:rFonts w:ascii="Times New Roman" w:hAnsi="Times New Roman" w:cs="Times New Roman"/>
              </w:rPr>
              <w:t>3</w:t>
            </w:r>
          </w:p>
        </w:tc>
      </w:tr>
      <w:tr w:rsidR="00BA033C" w:rsidRPr="00BC28A2">
        <w:trPr>
          <w:cantSplit/>
        </w:trPr>
        <w:tc>
          <w:tcPr>
            <w:tcW w:w="233" w:type="pct"/>
            <w:vMerge/>
          </w:tcPr>
          <w:p w:rsidR="00BA033C" w:rsidRPr="00BC28A2" w:rsidRDefault="00BA033C" w:rsidP="006A74F7">
            <w:pPr>
              <w:spacing w:after="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BC28A2" w:rsidRDefault="00BA033C" w:rsidP="006A74F7">
            <w:pPr>
              <w:spacing w:after="0" w:line="240" w:lineRule="auto"/>
              <w:ind w:right="146"/>
              <w:rPr>
                <w:rFonts w:ascii="Times New Roman" w:hAnsi="Times New Roman" w:cs="Times New Roman"/>
              </w:rPr>
            </w:pPr>
          </w:p>
        </w:tc>
        <w:tc>
          <w:tcPr>
            <w:tcW w:w="3178" w:type="pct"/>
            <w:gridSpan w:val="4"/>
            <w:tcMar>
              <w:top w:w="0" w:type="dxa"/>
              <w:left w:w="108" w:type="dxa"/>
              <w:bottom w:w="0" w:type="dxa"/>
              <w:right w:w="108" w:type="dxa"/>
            </w:tcMar>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Kopā:</w:t>
            </w:r>
          </w:p>
        </w:tc>
        <w:tc>
          <w:tcPr>
            <w:tcW w:w="795" w:type="pct"/>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3</w:t>
            </w:r>
          </w:p>
        </w:tc>
      </w:tr>
      <w:tr w:rsidR="00BA033C" w:rsidRPr="00BC28A2">
        <w:trPr>
          <w:cantSplit/>
          <w:trHeight w:val="70"/>
        </w:trPr>
        <w:tc>
          <w:tcPr>
            <w:tcW w:w="4205" w:type="pct"/>
            <w:gridSpan w:val="6"/>
            <w:vAlign w:val="center"/>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Par visām aktivitātēm kopā:</w:t>
            </w:r>
          </w:p>
        </w:tc>
        <w:tc>
          <w:tcPr>
            <w:tcW w:w="795" w:type="pct"/>
            <w:vAlign w:val="center"/>
          </w:tcPr>
          <w:p w:rsidR="00BA033C" w:rsidRPr="00BC28A2" w:rsidRDefault="00BA033C" w:rsidP="006A74F7">
            <w:pPr>
              <w:spacing w:after="0" w:line="240" w:lineRule="auto"/>
              <w:ind w:right="146"/>
              <w:jc w:val="right"/>
              <w:rPr>
                <w:rFonts w:ascii="Times New Roman" w:hAnsi="Times New Roman" w:cs="Times New Roman"/>
                <w:b/>
                <w:bCs/>
              </w:rPr>
            </w:pPr>
            <w:r w:rsidRPr="00BC28A2">
              <w:rPr>
                <w:rFonts w:ascii="Times New Roman" w:hAnsi="Times New Roman" w:cs="Times New Roman"/>
                <w:b/>
                <w:bCs/>
              </w:rPr>
              <w:t>2 683 –  3 576</w:t>
            </w:r>
          </w:p>
        </w:tc>
      </w:tr>
    </w:tbl>
    <w:p w:rsidR="00BA033C" w:rsidRPr="006A74F7" w:rsidRDefault="00BA033C" w:rsidP="006A74F7">
      <w:pPr>
        <w:spacing w:after="120" w:line="240" w:lineRule="auto"/>
        <w:jc w:val="both"/>
        <w:rPr>
          <w:rFonts w:ascii="Times New Roman" w:hAnsi="Times New Roman" w:cs="Times New Roman"/>
          <w:sz w:val="24"/>
          <w:szCs w:val="24"/>
        </w:rPr>
      </w:pPr>
    </w:p>
    <w:p w:rsidR="00BA033C" w:rsidRPr="006A74F7" w:rsidRDefault="00BA033C" w:rsidP="006A74F7">
      <w:pPr>
        <w:spacing w:after="120" w:line="240" w:lineRule="auto"/>
        <w:ind w:left="360"/>
        <w:jc w:val="both"/>
        <w:rPr>
          <w:rFonts w:ascii="Times New Roman" w:hAnsi="Times New Roman" w:cs="Times New Roman"/>
          <w:sz w:val="24"/>
          <w:szCs w:val="24"/>
        </w:rPr>
      </w:pPr>
      <w:r w:rsidRPr="006A74F7">
        <w:rPr>
          <w:rFonts w:ascii="Times New Roman" w:hAnsi="Times New Roman" w:cs="Times New Roman"/>
          <w:sz w:val="24"/>
          <w:szCs w:val="24"/>
        </w:rPr>
        <w:t>IV SECINĀJUMI</w:t>
      </w:r>
    </w:p>
    <w:p w:rsidR="00BA033C" w:rsidRPr="006A74F7" w:rsidRDefault="00BA033C" w:rsidP="006A74F7">
      <w:pPr>
        <w:spacing w:after="120" w:line="240" w:lineRule="auto"/>
        <w:ind w:left="360"/>
        <w:jc w:val="both"/>
        <w:rPr>
          <w:rFonts w:ascii="Times New Roman" w:hAnsi="Times New Roman" w:cs="Times New Roman"/>
          <w:sz w:val="24"/>
          <w:szCs w:val="24"/>
        </w:rPr>
      </w:pPr>
      <w:r w:rsidRPr="006A74F7">
        <w:rPr>
          <w:rFonts w:ascii="Times New Roman" w:hAnsi="Times New Roman" w:cs="Times New Roman"/>
          <w:sz w:val="24"/>
          <w:szCs w:val="24"/>
        </w:rPr>
        <w:t>Ievērojot augstāk norādīto secināms, ka priekšlikuma ieviešana valsts budžetam izmaksās no 2 683 LVL līdz 3 576 LVL.</w:t>
      </w:r>
    </w:p>
    <w:p w:rsidR="00BA033C" w:rsidRPr="006A74F7" w:rsidRDefault="00BA033C">
      <w:pPr>
        <w:rPr>
          <w:rFonts w:ascii="Times New Roman" w:hAnsi="Times New Roman" w:cs="Times New Roman"/>
          <w:sz w:val="24"/>
          <w:szCs w:val="24"/>
        </w:rPr>
      </w:pPr>
    </w:p>
    <w:p w:rsidR="00BA033C" w:rsidRDefault="00BA033C">
      <w:pPr>
        <w:rPr>
          <w:rFonts w:cs="Times New Roman"/>
        </w:rPr>
      </w:pPr>
    </w:p>
    <w:p w:rsidR="00BA033C" w:rsidRPr="006A74F7" w:rsidRDefault="00BA033C" w:rsidP="006A74F7">
      <w:pPr>
        <w:pStyle w:val="Heading3"/>
        <w:rPr>
          <w:i/>
          <w:iCs/>
          <w:color w:val="943634"/>
          <w:sz w:val="26"/>
          <w:szCs w:val="26"/>
        </w:rPr>
      </w:pPr>
      <w:r w:rsidRPr="006A74F7">
        <w:rPr>
          <w:i/>
          <w:iCs/>
          <w:color w:val="943634"/>
          <w:sz w:val="26"/>
          <w:szCs w:val="26"/>
        </w:rPr>
        <w:t>2.1.1. Administratīvā akta izdošanas termiņa efektivitātes analīze</w:t>
      </w:r>
    </w:p>
    <w:p w:rsidR="00BA033C" w:rsidRPr="00FD3FFB" w:rsidRDefault="00BA033C" w:rsidP="006A74F7">
      <w:pPr>
        <w:rPr>
          <w:rFonts w:cs="Times New Roman"/>
          <w:b/>
          <w:bCs/>
        </w:rPr>
      </w:pPr>
    </w:p>
    <w:p w:rsidR="00BA033C" w:rsidRPr="006A74F7" w:rsidRDefault="00BA033C" w:rsidP="006A74F7">
      <w:pPr>
        <w:rPr>
          <w:rFonts w:ascii="Times New Roman" w:hAnsi="Times New Roman" w:cs="Times New Roman"/>
          <w:b/>
          <w:bCs/>
          <w:sz w:val="24"/>
          <w:szCs w:val="24"/>
        </w:rPr>
      </w:pPr>
      <w:r w:rsidRPr="006A74F7">
        <w:rPr>
          <w:rFonts w:ascii="Times New Roman" w:hAnsi="Times New Roman" w:cs="Times New Roman"/>
          <w:b/>
          <w:bCs/>
          <w:sz w:val="24"/>
          <w:szCs w:val="24"/>
        </w:rPr>
        <w:t>APRĒĶINA METODIKA</w:t>
      </w:r>
    </w:p>
    <w:p w:rsidR="00BA033C" w:rsidRPr="006A74F7" w:rsidRDefault="00BA033C" w:rsidP="006A74F7">
      <w:pPr>
        <w:rPr>
          <w:rFonts w:ascii="Times New Roman" w:hAnsi="Times New Roman" w:cs="Times New Roman"/>
          <w:sz w:val="24"/>
          <w:szCs w:val="24"/>
        </w:rPr>
      </w:pPr>
      <w:r w:rsidRPr="006A74F7">
        <w:rPr>
          <w:rFonts w:ascii="Times New Roman" w:hAnsi="Times New Roman" w:cs="Times New Roman"/>
          <w:sz w:val="24"/>
          <w:szCs w:val="24"/>
        </w:rPr>
        <w:t>I PIEŅĒMUMI</w:t>
      </w:r>
    </w:p>
    <w:p w:rsidR="00BA033C" w:rsidRPr="006A74F7" w:rsidRDefault="00BA033C" w:rsidP="006A74F7">
      <w:pPr>
        <w:pStyle w:val="ListParagraph"/>
        <w:numPr>
          <w:ilvl w:val="0"/>
          <w:numId w:val="1"/>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 xml:space="preserve">Šis dokuments satur metodiku, saskaņā ar kuru tiks veikts administratīvā akta izdošanas termiņa efektivitātes analīzes rezultātā izdarīto secinājumu ietekmes uz valsts budžetu aprēķins. Aprēķins tiks veikts šādam pētījumā izdarītajam priekšlikumam – </w:t>
      </w:r>
      <w:r w:rsidRPr="006A74F7">
        <w:rPr>
          <w:rFonts w:ascii="Times New Roman" w:hAnsi="Times New Roman" w:cs="Times New Roman"/>
          <w:i/>
          <w:iCs/>
          <w:sz w:val="24"/>
          <w:szCs w:val="24"/>
        </w:rPr>
        <w:t>izstrādāt informatīvo materiālu, kā arī veikt apmācības valsts pārvaldes iestāžu darbiniekiem par labo praksi, kura piemērojama gadījumos, kad „lieta izskatāma uzreiz” jeb, ja konkrētā jautājumā iestādei jau ir nostiprināta prakse, vai arī ja personas iesniegtie dokumenti ir pietiekami vai lēmums var tikt pieņemts, pamatojoties uz iestādes rīcībā esošo informāciju, iestādei lēmums jāpieņem nekavējoties</w:t>
      </w:r>
      <w:r w:rsidRPr="006A74F7">
        <w:rPr>
          <w:rFonts w:ascii="Times New Roman" w:hAnsi="Times New Roman" w:cs="Times New Roman"/>
          <w:sz w:val="24"/>
          <w:szCs w:val="24"/>
        </w:rPr>
        <w:t>.</w:t>
      </w:r>
    </w:p>
    <w:p w:rsidR="00BA033C" w:rsidRPr="006A74F7" w:rsidRDefault="00BA033C" w:rsidP="006A74F7">
      <w:pPr>
        <w:pStyle w:val="ListParagraph"/>
        <w:numPr>
          <w:ilvl w:val="0"/>
          <w:numId w:val="1"/>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Aprēķinā tiks izmantoti šādi publiski pieejami dati un informācija:</w:t>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 xml:space="preserve">Pētījuma ekspertu aplēses par priekšlikumu realizācijai (skat. 1. punktu) nepieciešamo Tieslietu ministrijas (turpmāk – TM) darbinieku skaitu un darba laiku. </w:t>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Dati par TM amatpersonu (darbinieku) darba samaksas apmēru sadalījumā pa amatu grupām (bruto, latos), kas publicēti saskaņā ar Ministru kabineta 2010. gada 24. augusta ieteikumiem Nr. 1 „Ieteikumi par amatpersonu un darbinieku atlīdzības noteikšanas kritēriju un darba samaksas apmēra sadalījumā pa amatu grupām publiskošanu”</w:t>
      </w:r>
      <w:r w:rsidRPr="006A74F7">
        <w:rPr>
          <w:rStyle w:val="FootnoteReference"/>
          <w:rFonts w:ascii="Times New Roman" w:hAnsi="Times New Roman" w:cs="Times New Roman"/>
          <w:sz w:val="24"/>
          <w:szCs w:val="24"/>
        </w:rPr>
        <w:footnoteReference w:id="7"/>
      </w:r>
      <w:r w:rsidRPr="006A74F7">
        <w:rPr>
          <w:rFonts w:ascii="Times New Roman" w:hAnsi="Times New Roman" w:cs="Times New Roman"/>
          <w:sz w:val="24"/>
          <w:szCs w:val="24"/>
        </w:rPr>
        <w:t>.</w:t>
      </w:r>
    </w:p>
    <w:p w:rsidR="00BA033C" w:rsidRPr="006A74F7" w:rsidRDefault="00BA033C" w:rsidP="006A74F7">
      <w:pPr>
        <w:pStyle w:val="ListParagraph"/>
        <w:numPr>
          <w:ilvl w:val="1"/>
          <w:numId w:val="3"/>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Dati par semināru telpu nomu saskaņā ar Valsts administrācijas skolas sniegto pakalpojumu cenrādi.</w:t>
      </w:r>
      <w:r w:rsidRPr="006A74F7">
        <w:rPr>
          <w:rStyle w:val="FootnoteReference"/>
          <w:rFonts w:ascii="Times New Roman" w:hAnsi="Times New Roman" w:cs="Times New Roman"/>
          <w:sz w:val="24"/>
          <w:szCs w:val="24"/>
        </w:rPr>
        <w:footnoteReference w:id="8"/>
      </w:r>
    </w:p>
    <w:p w:rsidR="00BA033C" w:rsidRPr="006A74F7" w:rsidRDefault="00BA033C" w:rsidP="006A74F7">
      <w:pPr>
        <w:pStyle w:val="ListParagraph"/>
        <w:numPr>
          <w:ilvl w:val="0"/>
          <w:numId w:val="1"/>
        </w:numPr>
        <w:spacing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 xml:space="preserve">Izmantojot iepriekš minētos </w:t>
      </w:r>
      <w:r w:rsidRPr="006A74F7">
        <w:rPr>
          <w:rFonts w:ascii="Times New Roman" w:hAnsi="Times New Roman" w:cs="Times New Roman"/>
          <w:b/>
          <w:bCs/>
          <w:sz w:val="24"/>
          <w:szCs w:val="24"/>
        </w:rPr>
        <w:t>datus par TM personāla vidējo darba samaksas apmēru, telpu nomas izmaksām</w:t>
      </w:r>
      <w:r w:rsidRPr="006A74F7">
        <w:rPr>
          <w:rFonts w:ascii="Times New Roman" w:hAnsi="Times New Roman" w:cs="Times New Roman"/>
          <w:sz w:val="24"/>
          <w:szCs w:val="24"/>
        </w:rPr>
        <w:t xml:space="preserve"> un </w:t>
      </w:r>
      <w:r w:rsidRPr="006A74F7">
        <w:rPr>
          <w:rFonts w:ascii="Times New Roman" w:hAnsi="Times New Roman" w:cs="Times New Roman"/>
          <w:b/>
          <w:bCs/>
          <w:sz w:val="24"/>
          <w:szCs w:val="24"/>
        </w:rPr>
        <w:t>ekspertu aplēses</w:t>
      </w:r>
      <w:r w:rsidRPr="006A74F7">
        <w:rPr>
          <w:rFonts w:ascii="Times New Roman" w:hAnsi="Times New Roman" w:cs="Times New Roman"/>
          <w:sz w:val="24"/>
          <w:szCs w:val="24"/>
        </w:rPr>
        <w:t>, tiks noteiktas priekšlikuma ieviešanas faktiskās izmaksas.</w:t>
      </w:r>
    </w:p>
    <w:p w:rsidR="00BA033C" w:rsidRPr="006A74F7" w:rsidRDefault="00BA033C" w:rsidP="006A74F7">
      <w:pPr>
        <w:spacing w:before="240" w:after="120" w:line="240" w:lineRule="auto"/>
        <w:rPr>
          <w:rFonts w:ascii="Times New Roman" w:hAnsi="Times New Roman" w:cs="Times New Roman"/>
          <w:b/>
          <w:bCs/>
          <w:sz w:val="24"/>
          <w:szCs w:val="24"/>
        </w:rPr>
      </w:pPr>
      <w:r w:rsidRPr="006A74F7">
        <w:rPr>
          <w:rFonts w:ascii="Times New Roman" w:hAnsi="Times New Roman" w:cs="Times New Roman"/>
          <w:b/>
          <w:bCs/>
          <w:sz w:val="24"/>
          <w:szCs w:val="24"/>
        </w:rPr>
        <w:t>II APRĒĶINA METODOLOĢIJA</w:t>
      </w:r>
    </w:p>
    <w:p w:rsidR="00BA033C" w:rsidRPr="006A74F7" w:rsidRDefault="00BA033C" w:rsidP="006A74F7">
      <w:pPr>
        <w:spacing w:before="240" w:after="120" w:line="240" w:lineRule="auto"/>
        <w:jc w:val="both"/>
        <w:rPr>
          <w:rFonts w:ascii="Times New Roman" w:hAnsi="Times New Roman" w:cs="Times New Roman"/>
          <w:b/>
          <w:bCs/>
          <w:sz w:val="24"/>
          <w:szCs w:val="24"/>
        </w:rPr>
      </w:pPr>
      <w:r w:rsidRPr="006A74F7">
        <w:rPr>
          <w:rFonts w:ascii="Times New Roman" w:hAnsi="Times New Roman" w:cs="Times New Roman"/>
          <w:b/>
          <w:bCs/>
          <w:sz w:val="24"/>
          <w:szCs w:val="24"/>
        </w:rPr>
        <w:t>SOLIS 1: Pētījuma ekspertu aplēse par priekšlikumu realizācijai nepieciešamā personāla skaitu un darba laiku.</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Šī soļa ietvaros priekšlikums tiks iedalīts 2 apakšaktivitātēs. Katrai no aktivitātēm tika noteikts tās realizācijai nepieciešamais iestādes personāla skaits, personāla kvalifikācija (amats), kā arī laika apjoms (dienas vai stundas), kāds ir nepieciešams, lai katru aktivitāti sekmīgi pabeigtu.</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Pētījumu ekspertu aplēse sadalījumā pa aktivitātēm ir redzama tabulā zemāk.</w:t>
      </w:r>
    </w:p>
    <w:tbl>
      <w:tblPr>
        <w:tblW w:w="5052" w:type="pct"/>
        <w:tblInd w:w="2" w:type="dxa"/>
        <w:tblLayout w:type="fixed"/>
        <w:tblCellMar>
          <w:left w:w="0" w:type="dxa"/>
          <w:right w:w="0" w:type="dxa"/>
        </w:tblCellMar>
        <w:tblLook w:val="00A0"/>
      </w:tblPr>
      <w:tblGrid>
        <w:gridCol w:w="681"/>
        <w:gridCol w:w="1778"/>
        <w:gridCol w:w="1778"/>
        <w:gridCol w:w="1780"/>
        <w:gridCol w:w="1778"/>
        <w:gridCol w:w="1777"/>
      </w:tblGrid>
      <w:tr w:rsidR="00BA033C" w:rsidRPr="00E149EF">
        <w:trPr>
          <w:cantSplit/>
          <w:tblHeader/>
        </w:trPr>
        <w:tc>
          <w:tcPr>
            <w:tcW w:w="355" w:type="pct"/>
            <w:tcBorders>
              <w:top w:val="single" w:sz="8" w:space="0" w:color="000000"/>
              <w:left w:val="single" w:sz="8" w:space="0" w:color="000000"/>
              <w:bottom w:val="single" w:sz="8" w:space="0" w:color="000000"/>
              <w:right w:val="single" w:sz="8" w:space="0" w:color="000000"/>
            </w:tcBorders>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Nr.</w:t>
            </w:r>
          </w:p>
        </w:tc>
        <w:tc>
          <w:tcPr>
            <w:tcW w:w="92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Plānotā aktivitāte</w:t>
            </w:r>
          </w:p>
        </w:tc>
        <w:tc>
          <w:tcPr>
            <w:tcW w:w="9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Iesaistīto darbinieku skaits</w:t>
            </w:r>
          </w:p>
        </w:tc>
        <w:tc>
          <w:tcPr>
            <w:tcW w:w="930"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Darbinieka amats</w:t>
            </w:r>
          </w:p>
        </w:tc>
        <w:tc>
          <w:tcPr>
            <w:tcW w:w="9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Iesaistītā iestāde</w:t>
            </w:r>
          </w:p>
        </w:tc>
        <w:tc>
          <w:tcPr>
            <w:tcW w:w="9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Aktivitātes realizācijai nepieciešamais laiks (darba dienas / cilvēkstundas)</w:t>
            </w:r>
          </w:p>
        </w:tc>
      </w:tr>
      <w:tr w:rsidR="00BA033C" w:rsidRPr="00E149EF">
        <w:trPr>
          <w:cantSplit/>
          <w:tblHeader/>
        </w:trPr>
        <w:tc>
          <w:tcPr>
            <w:tcW w:w="355" w:type="pct"/>
            <w:tcBorders>
              <w:top w:val="nil"/>
              <w:left w:val="single" w:sz="8" w:space="0" w:color="000000"/>
              <w:bottom w:val="single" w:sz="8" w:space="0" w:color="000000"/>
              <w:right w:val="single" w:sz="8" w:space="0" w:color="000000"/>
            </w:tcBorders>
            <w:shd w:val="clear" w:color="auto" w:fill="F2F2F2"/>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w:t>
            </w:r>
          </w:p>
        </w:tc>
        <w:tc>
          <w:tcPr>
            <w:tcW w:w="929" w:type="pct"/>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w:t>
            </w:r>
          </w:p>
        </w:tc>
        <w:tc>
          <w:tcPr>
            <w:tcW w:w="929"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w:t>
            </w:r>
          </w:p>
        </w:tc>
        <w:tc>
          <w:tcPr>
            <w:tcW w:w="930"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4</w:t>
            </w:r>
          </w:p>
        </w:tc>
        <w:tc>
          <w:tcPr>
            <w:tcW w:w="929"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5</w:t>
            </w:r>
          </w:p>
        </w:tc>
        <w:tc>
          <w:tcPr>
            <w:tcW w:w="929" w:type="pct"/>
            <w:tcBorders>
              <w:top w:val="nil"/>
              <w:left w:val="nil"/>
              <w:bottom w:val="single" w:sz="8" w:space="0" w:color="000000"/>
              <w:right w:val="single" w:sz="8" w:space="0" w:color="000000"/>
            </w:tcBorders>
            <w:shd w:val="clear" w:color="auto" w:fill="F2F2F2"/>
            <w:tcMar>
              <w:top w:w="0" w:type="dxa"/>
              <w:left w:w="108" w:type="dxa"/>
              <w:bottom w:w="0" w:type="dxa"/>
              <w:right w:w="108" w:type="dxa"/>
            </w:tcMa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6</w:t>
            </w:r>
          </w:p>
        </w:tc>
      </w:tr>
      <w:tr w:rsidR="00BA033C" w:rsidRPr="00E149EF">
        <w:trPr>
          <w:cantSplit/>
        </w:trPr>
        <w:tc>
          <w:tcPr>
            <w:tcW w:w="355" w:type="pct"/>
            <w:tcBorders>
              <w:top w:val="nil"/>
              <w:left w:val="single" w:sz="8" w:space="0" w:color="000000"/>
              <w:bottom w:val="single" w:sz="8" w:space="0" w:color="000000"/>
              <w:right w:val="single" w:sz="8" w:space="0" w:color="000000"/>
            </w:tcBorders>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w:t>
            </w:r>
          </w:p>
        </w:tc>
        <w:tc>
          <w:tcPr>
            <w:tcW w:w="92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Izstrādāt informatīvo materiālu</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2</w:t>
            </w:r>
          </w:p>
        </w:tc>
        <w:tc>
          <w:tcPr>
            <w:tcW w:w="930"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Juriskonsults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TM,</w:t>
            </w: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Politikas ieviešanas nodaļa</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40-60 darba dienas</w:t>
            </w:r>
          </w:p>
        </w:tc>
      </w:tr>
      <w:tr w:rsidR="00BA033C" w:rsidRPr="00E149EF">
        <w:trPr>
          <w:cantSplit/>
          <w:trHeight w:val="204"/>
        </w:trPr>
        <w:tc>
          <w:tcPr>
            <w:tcW w:w="355" w:type="pct"/>
            <w:tcBorders>
              <w:top w:val="nil"/>
              <w:left w:val="single" w:sz="8" w:space="0" w:color="000000"/>
              <w:bottom w:val="single" w:sz="8" w:space="0" w:color="000000"/>
              <w:right w:val="single" w:sz="8" w:space="0" w:color="000000"/>
            </w:tcBorders>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w:t>
            </w:r>
          </w:p>
        </w:tc>
        <w:tc>
          <w:tcPr>
            <w:tcW w:w="929"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Rīkot apmācības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1</w:t>
            </w:r>
          </w:p>
        </w:tc>
        <w:tc>
          <w:tcPr>
            <w:tcW w:w="930"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Lektors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TM, AT vai cits</w:t>
            </w:r>
          </w:p>
        </w:tc>
        <w:tc>
          <w:tcPr>
            <w:tcW w:w="929" w:type="pct"/>
            <w:tcBorders>
              <w:top w:val="nil"/>
              <w:left w:val="nil"/>
              <w:bottom w:val="single" w:sz="8" w:space="0" w:color="000000"/>
              <w:right w:val="single" w:sz="8" w:space="0" w:color="000000"/>
            </w:tcBorders>
            <w:tcMar>
              <w:top w:w="0" w:type="dxa"/>
              <w:left w:w="108" w:type="dxa"/>
              <w:bottom w:w="0" w:type="dxa"/>
              <w:right w:w="108" w:type="dxa"/>
            </w:tcMar>
          </w:tcPr>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Semināra organizēšana: 8-10 stundas</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Gatavošanās Semināram: 40-50 stundas</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Semināra vadīšana: 40-60 stundas (plānotais semināru skaits 20 semināri)</w:t>
            </w:r>
          </w:p>
          <w:p w:rsidR="00BA033C" w:rsidRPr="00E149EF" w:rsidRDefault="00BA033C" w:rsidP="006A74F7">
            <w:pPr>
              <w:spacing w:after="0" w:line="240" w:lineRule="auto"/>
              <w:rPr>
                <w:rFonts w:ascii="Times New Roman" w:hAnsi="Times New Roman" w:cs="Times New Roman"/>
                <w:sz w:val="24"/>
                <w:szCs w:val="24"/>
              </w:rPr>
            </w:pPr>
          </w:p>
          <w:p w:rsidR="00BA033C" w:rsidRPr="00E149EF" w:rsidRDefault="00BA033C" w:rsidP="006A74F7">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Kopā: 88 – 120 stundas</w:t>
            </w:r>
          </w:p>
        </w:tc>
      </w:tr>
    </w:tbl>
    <w:p w:rsidR="00BA033C" w:rsidRPr="006A74F7" w:rsidRDefault="00BA033C" w:rsidP="006A74F7">
      <w:pPr>
        <w:spacing w:after="120" w:line="240" w:lineRule="auto"/>
        <w:ind w:left="360"/>
        <w:jc w:val="both"/>
        <w:rPr>
          <w:rFonts w:ascii="Times New Roman" w:hAnsi="Times New Roman" w:cs="Times New Roman"/>
          <w:sz w:val="24"/>
          <w:szCs w:val="24"/>
        </w:rPr>
      </w:pPr>
    </w:p>
    <w:p w:rsidR="00BA033C" w:rsidRPr="006A74F7" w:rsidRDefault="00BA033C" w:rsidP="006A74F7">
      <w:pPr>
        <w:spacing w:before="240" w:after="120" w:line="240" w:lineRule="auto"/>
        <w:jc w:val="both"/>
        <w:rPr>
          <w:rFonts w:ascii="Times New Roman" w:hAnsi="Times New Roman" w:cs="Times New Roman"/>
          <w:b/>
          <w:bCs/>
          <w:sz w:val="24"/>
          <w:szCs w:val="24"/>
        </w:rPr>
      </w:pPr>
      <w:r w:rsidRPr="006A74F7">
        <w:rPr>
          <w:rFonts w:ascii="Times New Roman" w:hAnsi="Times New Roman" w:cs="Times New Roman"/>
          <w:b/>
          <w:bCs/>
          <w:sz w:val="24"/>
          <w:szCs w:val="24"/>
        </w:rPr>
        <w:t>SOLIS 2: Priekšlikuma realizācijā iesaistīto TM darbinieku vidējo izmaksu aprēķināšana</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Šī soļa realizācijai vispirms tika noteiktas priekšlikuma realizācijā iesaistīto TM darbinieku vidējās algas. Iesaistītā personāla algu apmērs tika noteikts, balstoties uz TM mājas lapā publicēto informāciju par amatu grupu vidējiem bruto atalgojumiem. Lai atspoguļotu patiesās TM darbaspēka izmaksas, priekšlikumu realizācijā iesaistītā personāla bruto algas tika palielinātas par darba devēja valsts sociālās apdrošināšanas obligātajām iemaksām 24.09% apmērā (skatīt tabulas 6. un 7. kolonnu). Pēc tam, balstoties uz kopējo darba spēka izmaksu kopsummu, tika noteikta vidējā dienas un stundas izmaksa (skatīt tabulas 8. un 9. kolonnu).</w:t>
      </w:r>
    </w:p>
    <w:p w:rsidR="00BA033C" w:rsidRPr="006A74F7" w:rsidRDefault="00BA033C" w:rsidP="006A74F7">
      <w:pPr>
        <w:spacing w:before="240" w:after="120" w:line="240" w:lineRule="auto"/>
        <w:jc w:val="both"/>
        <w:rPr>
          <w:rFonts w:ascii="Times New Roman" w:hAnsi="Times New Roman" w:cs="Times New Roman"/>
          <w:sz w:val="24"/>
          <w:szCs w:val="24"/>
        </w:rPr>
      </w:pPr>
      <w:r w:rsidRPr="006A74F7">
        <w:rPr>
          <w:rFonts w:ascii="Times New Roman" w:hAnsi="Times New Roman" w:cs="Times New Roman"/>
          <w:sz w:val="24"/>
          <w:szCs w:val="24"/>
        </w:rPr>
        <w:t>Priekšlikumu realizācijā iesaistītā personāla vidējo izmaksu aprēķins ir redzama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043"/>
        <w:gridCol w:w="1579"/>
        <w:gridCol w:w="972"/>
        <w:gridCol w:w="972"/>
        <w:gridCol w:w="974"/>
        <w:gridCol w:w="972"/>
        <w:gridCol w:w="974"/>
        <w:gridCol w:w="972"/>
        <w:gridCol w:w="977"/>
      </w:tblGrid>
      <w:tr w:rsidR="00BA033C" w:rsidRPr="00E149EF">
        <w:trPr>
          <w:trHeight w:val="674"/>
        </w:trPr>
        <w:tc>
          <w:tcPr>
            <w:tcW w:w="553"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Amatu grupa</w:t>
            </w:r>
          </w:p>
        </w:tc>
        <w:tc>
          <w:tcPr>
            <w:tcW w:w="837"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Amata nosaukums</w:t>
            </w:r>
          </w:p>
        </w:tc>
        <w:tc>
          <w:tcPr>
            <w:tcW w:w="515"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Amatu skaits</w:t>
            </w:r>
          </w:p>
        </w:tc>
        <w:tc>
          <w:tcPr>
            <w:tcW w:w="515"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Mēneš-algas diapazons (no-līdz)</w:t>
            </w:r>
          </w:p>
        </w:tc>
        <w:tc>
          <w:tcPr>
            <w:tcW w:w="516"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Vidējā mēneš-alga</w:t>
            </w:r>
          </w:p>
        </w:tc>
        <w:tc>
          <w:tcPr>
            <w:tcW w:w="515"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 xml:space="preserve">Darba devēja VSAOI </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(5 * 24.09%)</w:t>
            </w:r>
          </w:p>
          <w:p w:rsidR="00BA033C" w:rsidRPr="00E149EF" w:rsidRDefault="00BA033C" w:rsidP="006A74F7">
            <w:pPr>
              <w:spacing w:after="0" w:line="240" w:lineRule="auto"/>
              <w:ind w:left="57"/>
              <w:rPr>
                <w:rFonts w:ascii="Times New Roman" w:hAnsi="Times New Roman" w:cs="Times New Roman"/>
                <w:b/>
                <w:bCs/>
                <w:sz w:val="24"/>
                <w:szCs w:val="24"/>
              </w:rPr>
            </w:pPr>
          </w:p>
        </w:tc>
        <w:tc>
          <w:tcPr>
            <w:tcW w:w="516"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Kopā ar darba devēja VSAOI</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(5 + 6)</w:t>
            </w:r>
          </w:p>
        </w:tc>
        <w:tc>
          <w:tcPr>
            <w:tcW w:w="515"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Vidējā dienas izmaksa</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(7/22 darba dienas)</w:t>
            </w:r>
          </w:p>
        </w:tc>
        <w:tc>
          <w:tcPr>
            <w:tcW w:w="517" w:type="pct"/>
          </w:tcPr>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Vidējā stundas izmaksa</w:t>
            </w:r>
          </w:p>
          <w:p w:rsidR="00BA033C" w:rsidRPr="00E149EF" w:rsidRDefault="00BA033C" w:rsidP="006A74F7">
            <w:pPr>
              <w:spacing w:after="0" w:line="240" w:lineRule="auto"/>
              <w:ind w:left="57"/>
              <w:rPr>
                <w:rFonts w:ascii="Times New Roman" w:hAnsi="Times New Roman" w:cs="Times New Roman"/>
                <w:b/>
                <w:bCs/>
                <w:sz w:val="24"/>
                <w:szCs w:val="24"/>
              </w:rPr>
            </w:pPr>
            <w:r w:rsidRPr="00E149EF">
              <w:rPr>
                <w:rFonts w:ascii="Times New Roman" w:hAnsi="Times New Roman" w:cs="Times New Roman"/>
                <w:b/>
                <w:bCs/>
                <w:sz w:val="24"/>
                <w:szCs w:val="24"/>
              </w:rPr>
              <w:t>(7/176darba stundas)</w:t>
            </w:r>
          </w:p>
        </w:tc>
      </w:tr>
      <w:tr w:rsidR="00BA033C" w:rsidRPr="00E149EF">
        <w:trPr>
          <w:trHeight w:val="40"/>
        </w:trPr>
        <w:tc>
          <w:tcPr>
            <w:tcW w:w="553" w:type="pct"/>
            <w:shd w:val="clear" w:color="auto" w:fill="F2F2F2"/>
            <w:tcMar>
              <w:top w:w="30" w:type="dxa"/>
              <w:left w:w="75" w:type="dxa"/>
              <w:bottom w:w="60" w:type="dxa"/>
              <w:right w:w="75" w:type="dxa"/>
            </w:tcMar>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w:t>
            </w:r>
          </w:p>
        </w:tc>
        <w:tc>
          <w:tcPr>
            <w:tcW w:w="837" w:type="pct"/>
            <w:shd w:val="clear" w:color="auto" w:fill="F2F2F2"/>
            <w:tcMar>
              <w:top w:w="30" w:type="dxa"/>
              <w:left w:w="75" w:type="dxa"/>
              <w:bottom w:w="60" w:type="dxa"/>
              <w:right w:w="75" w:type="dxa"/>
            </w:tcMar>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w:t>
            </w:r>
          </w:p>
        </w:tc>
        <w:tc>
          <w:tcPr>
            <w:tcW w:w="515" w:type="pct"/>
            <w:shd w:val="clear" w:color="auto" w:fill="F2F2F2"/>
            <w:tcMar>
              <w:top w:w="30" w:type="dxa"/>
              <w:left w:w="75" w:type="dxa"/>
              <w:bottom w:w="60" w:type="dxa"/>
              <w:right w:w="75" w:type="dxa"/>
            </w:tcMar>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w:t>
            </w:r>
          </w:p>
        </w:tc>
        <w:tc>
          <w:tcPr>
            <w:tcW w:w="515" w:type="pct"/>
            <w:shd w:val="clear" w:color="auto" w:fill="F2F2F2"/>
            <w:tcMar>
              <w:top w:w="30" w:type="dxa"/>
              <w:left w:w="75" w:type="dxa"/>
              <w:bottom w:w="60" w:type="dxa"/>
              <w:right w:w="75" w:type="dxa"/>
            </w:tcMar>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4</w:t>
            </w:r>
          </w:p>
        </w:tc>
        <w:tc>
          <w:tcPr>
            <w:tcW w:w="516" w:type="pct"/>
            <w:shd w:val="clear" w:color="auto" w:fill="F2F2F2"/>
            <w:tcMar>
              <w:top w:w="30" w:type="dxa"/>
              <w:left w:w="75" w:type="dxa"/>
              <w:bottom w:w="60" w:type="dxa"/>
              <w:right w:w="75" w:type="dxa"/>
            </w:tcMar>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5</w:t>
            </w:r>
          </w:p>
        </w:tc>
        <w:tc>
          <w:tcPr>
            <w:tcW w:w="515" w:type="pct"/>
            <w:shd w:val="clear" w:color="auto" w:fill="F2F2F2"/>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6</w:t>
            </w:r>
          </w:p>
        </w:tc>
        <w:tc>
          <w:tcPr>
            <w:tcW w:w="516" w:type="pct"/>
            <w:shd w:val="clear" w:color="auto" w:fill="F2F2F2"/>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7</w:t>
            </w:r>
          </w:p>
        </w:tc>
        <w:tc>
          <w:tcPr>
            <w:tcW w:w="515" w:type="pct"/>
            <w:shd w:val="clear" w:color="auto" w:fill="F2F2F2"/>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8</w:t>
            </w:r>
          </w:p>
        </w:tc>
        <w:tc>
          <w:tcPr>
            <w:tcW w:w="517" w:type="pct"/>
            <w:shd w:val="clear" w:color="auto" w:fill="F2F2F2"/>
            <w:vAlign w:val="center"/>
          </w:tcPr>
          <w:p w:rsidR="00BA033C" w:rsidRPr="00E149EF" w:rsidRDefault="00BA033C" w:rsidP="006A74F7">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9</w:t>
            </w:r>
          </w:p>
        </w:tc>
      </w:tr>
      <w:tr w:rsidR="00BA033C" w:rsidRPr="00E149EF">
        <w:trPr>
          <w:trHeight w:val="40"/>
        </w:trPr>
        <w:tc>
          <w:tcPr>
            <w:tcW w:w="5000" w:type="pct"/>
            <w:gridSpan w:val="9"/>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Tieslietu Ministrija, Politikas ieviešanas nodaļa</w:t>
            </w:r>
          </w:p>
        </w:tc>
      </w:tr>
      <w:tr w:rsidR="00BA033C" w:rsidRPr="00E149EF">
        <w:trPr>
          <w:trHeight w:val="40"/>
        </w:trPr>
        <w:tc>
          <w:tcPr>
            <w:tcW w:w="553"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sz w:val="24"/>
                <w:szCs w:val="24"/>
              </w:rPr>
            </w:pPr>
            <w:r w:rsidRPr="00E149EF">
              <w:rPr>
                <w:rFonts w:ascii="Times New Roman" w:hAnsi="Times New Roman" w:cs="Times New Roman"/>
                <w:sz w:val="24"/>
                <w:szCs w:val="24"/>
              </w:rPr>
              <w:t>35 II</w:t>
            </w:r>
          </w:p>
        </w:tc>
        <w:tc>
          <w:tcPr>
            <w:tcW w:w="837"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sz w:val="24"/>
                <w:szCs w:val="24"/>
              </w:rPr>
            </w:pPr>
            <w:r w:rsidRPr="00E149EF">
              <w:rPr>
                <w:rFonts w:ascii="Times New Roman" w:hAnsi="Times New Roman" w:cs="Times New Roman"/>
                <w:sz w:val="24"/>
                <w:szCs w:val="24"/>
              </w:rPr>
              <w:t>Juriskonsults</w:t>
            </w:r>
          </w:p>
        </w:tc>
        <w:tc>
          <w:tcPr>
            <w:tcW w:w="515" w:type="pct"/>
            <w:tcMar>
              <w:top w:w="30" w:type="dxa"/>
              <w:left w:w="75" w:type="dxa"/>
              <w:bottom w:w="60" w:type="dxa"/>
              <w:right w:w="75" w:type="dxa"/>
            </w:tcMar>
          </w:tcPr>
          <w:p w:rsidR="00BA033C" w:rsidRPr="00E149EF" w:rsidRDefault="00BA033C" w:rsidP="006A74F7">
            <w:pPr>
              <w:spacing w:after="0" w:line="240" w:lineRule="auto"/>
              <w:ind w:left="57"/>
              <w:rPr>
                <w:rFonts w:ascii="Times New Roman" w:hAnsi="Times New Roman" w:cs="Times New Roman"/>
                <w:sz w:val="24"/>
                <w:szCs w:val="24"/>
              </w:rPr>
            </w:pPr>
            <w:r w:rsidRPr="00E149EF">
              <w:rPr>
                <w:rFonts w:ascii="Times New Roman" w:hAnsi="Times New Roman" w:cs="Times New Roman"/>
                <w:sz w:val="24"/>
                <w:szCs w:val="24"/>
              </w:rPr>
              <w:t>8</w:t>
            </w:r>
          </w:p>
        </w:tc>
        <w:tc>
          <w:tcPr>
            <w:tcW w:w="515"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493-628</w:t>
            </w:r>
          </w:p>
        </w:tc>
        <w:tc>
          <w:tcPr>
            <w:tcW w:w="516"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560</w:t>
            </w:r>
          </w:p>
        </w:tc>
        <w:tc>
          <w:tcPr>
            <w:tcW w:w="515" w:type="pct"/>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134.90</w:t>
            </w:r>
          </w:p>
        </w:tc>
        <w:tc>
          <w:tcPr>
            <w:tcW w:w="516" w:type="pct"/>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694.90</w:t>
            </w:r>
          </w:p>
        </w:tc>
        <w:tc>
          <w:tcPr>
            <w:tcW w:w="515" w:type="pct"/>
          </w:tcPr>
          <w:p w:rsidR="00BA033C" w:rsidRPr="00E149EF" w:rsidRDefault="00BA033C" w:rsidP="006A74F7">
            <w:pPr>
              <w:spacing w:after="0" w:line="240" w:lineRule="auto"/>
              <w:ind w:left="57"/>
              <w:jc w:val="center"/>
              <w:rPr>
                <w:rFonts w:ascii="Times New Roman" w:hAnsi="Times New Roman" w:cs="Times New Roman"/>
                <w:b/>
                <w:bCs/>
                <w:sz w:val="24"/>
                <w:szCs w:val="24"/>
              </w:rPr>
            </w:pPr>
            <w:r w:rsidRPr="00E149EF">
              <w:rPr>
                <w:rFonts w:ascii="Times New Roman" w:hAnsi="Times New Roman" w:cs="Times New Roman"/>
                <w:b/>
                <w:bCs/>
                <w:sz w:val="24"/>
                <w:szCs w:val="24"/>
              </w:rPr>
              <w:t>31.59</w:t>
            </w:r>
          </w:p>
        </w:tc>
        <w:tc>
          <w:tcPr>
            <w:tcW w:w="517" w:type="pct"/>
          </w:tcPr>
          <w:p w:rsidR="00BA033C" w:rsidRPr="00E149EF" w:rsidRDefault="00BA033C" w:rsidP="006A74F7">
            <w:pPr>
              <w:spacing w:after="0" w:line="240" w:lineRule="auto"/>
              <w:ind w:left="57"/>
              <w:jc w:val="center"/>
              <w:rPr>
                <w:rFonts w:ascii="Times New Roman" w:hAnsi="Times New Roman" w:cs="Times New Roman"/>
                <w:b/>
                <w:bCs/>
                <w:sz w:val="24"/>
                <w:szCs w:val="24"/>
              </w:rPr>
            </w:pPr>
            <w:r w:rsidRPr="00E149EF">
              <w:rPr>
                <w:rFonts w:ascii="Times New Roman" w:hAnsi="Times New Roman" w:cs="Times New Roman"/>
                <w:b/>
                <w:bCs/>
                <w:sz w:val="24"/>
                <w:szCs w:val="24"/>
              </w:rPr>
              <w:t>3.95</w:t>
            </w:r>
          </w:p>
        </w:tc>
      </w:tr>
      <w:tr w:rsidR="00BA033C" w:rsidRPr="00E149EF">
        <w:trPr>
          <w:trHeight w:val="40"/>
        </w:trPr>
        <w:tc>
          <w:tcPr>
            <w:tcW w:w="5000" w:type="pct"/>
            <w:gridSpan w:val="9"/>
            <w:tcMar>
              <w:top w:w="30" w:type="dxa"/>
              <w:left w:w="75" w:type="dxa"/>
              <w:bottom w:w="60" w:type="dxa"/>
              <w:right w:w="75" w:type="dxa"/>
            </w:tcMar>
          </w:tcPr>
          <w:p w:rsidR="00BA033C" w:rsidRPr="00E149EF" w:rsidRDefault="00BA033C" w:rsidP="006A74F7">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Lektors</w:t>
            </w:r>
          </w:p>
        </w:tc>
      </w:tr>
      <w:tr w:rsidR="00BA033C" w:rsidRPr="00E149EF">
        <w:trPr>
          <w:trHeight w:val="40"/>
        </w:trPr>
        <w:tc>
          <w:tcPr>
            <w:tcW w:w="553"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n/a</w:t>
            </w:r>
          </w:p>
        </w:tc>
        <w:tc>
          <w:tcPr>
            <w:tcW w:w="837"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Tieslietu eksperts</w:t>
            </w:r>
          </w:p>
        </w:tc>
        <w:tc>
          <w:tcPr>
            <w:tcW w:w="515"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n/a</w:t>
            </w:r>
          </w:p>
        </w:tc>
        <w:tc>
          <w:tcPr>
            <w:tcW w:w="515"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n/a</w:t>
            </w:r>
          </w:p>
        </w:tc>
        <w:tc>
          <w:tcPr>
            <w:tcW w:w="516" w:type="pct"/>
            <w:tcMar>
              <w:top w:w="30" w:type="dxa"/>
              <w:left w:w="75" w:type="dxa"/>
              <w:bottom w:w="60" w:type="dxa"/>
              <w:right w:w="75" w:type="dxa"/>
            </w:tcMar>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n/a</w:t>
            </w:r>
          </w:p>
        </w:tc>
        <w:tc>
          <w:tcPr>
            <w:tcW w:w="515" w:type="pct"/>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n/a</w:t>
            </w:r>
          </w:p>
        </w:tc>
        <w:tc>
          <w:tcPr>
            <w:tcW w:w="516" w:type="pct"/>
          </w:tcPr>
          <w:p w:rsidR="00BA033C" w:rsidRPr="00E149EF" w:rsidRDefault="00BA033C" w:rsidP="006A74F7">
            <w:pPr>
              <w:spacing w:after="0" w:line="240" w:lineRule="auto"/>
              <w:ind w:left="57"/>
              <w:jc w:val="center"/>
              <w:rPr>
                <w:rFonts w:ascii="Times New Roman" w:hAnsi="Times New Roman" w:cs="Times New Roman"/>
                <w:sz w:val="24"/>
                <w:szCs w:val="24"/>
              </w:rPr>
            </w:pPr>
            <w:r w:rsidRPr="00E149EF">
              <w:rPr>
                <w:rFonts w:ascii="Times New Roman" w:hAnsi="Times New Roman" w:cs="Times New Roman"/>
                <w:sz w:val="24"/>
                <w:szCs w:val="24"/>
              </w:rPr>
              <w:t>n/a</w:t>
            </w:r>
          </w:p>
        </w:tc>
        <w:tc>
          <w:tcPr>
            <w:tcW w:w="515" w:type="pct"/>
          </w:tcPr>
          <w:p w:rsidR="00BA033C" w:rsidRPr="00E149EF" w:rsidRDefault="00BA033C" w:rsidP="006A74F7">
            <w:pPr>
              <w:spacing w:after="0" w:line="240" w:lineRule="auto"/>
              <w:ind w:left="57"/>
              <w:jc w:val="center"/>
              <w:rPr>
                <w:rFonts w:ascii="Times New Roman" w:hAnsi="Times New Roman" w:cs="Times New Roman"/>
                <w:b/>
                <w:bCs/>
                <w:sz w:val="24"/>
                <w:szCs w:val="24"/>
              </w:rPr>
            </w:pPr>
            <w:r w:rsidRPr="00E149EF">
              <w:rPr>
                <w:rFonts w:ascii="Times New Roman" w:hAnsi="Times New Roman" w:cs="Times New Roman"/>
                <w:b/>
                <w:bCs/>
                <w:sz w:val="24"/>
                <w:szCs w:val="24"/>
              </w:rPr>
              <w:t>160</w:t>
            </w:r>
          </w:p>
        </w:tc>
        <w:tc>
          <w:tcPr>
            <w:tcW w:w="517" w:type="pct"/>
          </w:tcPr>
          <w:p w:rsidR="00BA033C" w:rsidRPr="00E149EF" w:rsidRDefault="00BA033C" w:rsidP="006A74F7">
            <w:pPr>
              <w:spacing w:after="0" w:line="240" w:lineRule="auto"/>
              <w:ind w:left="57"/>
              <w:jc w:val="center"/>
              <w:rPr>
                <w:rFonts w:ascii="Times New Roman" w:hAnsi="Times New Roman" w:cs="Times New Roman"/>
                <w:b/>
                <w:bCs/>
                <w:sz w:val="24"/>
                <w:szCs w:val="24"/>
              </w:rPr>
            </w:pPr>
            <w:r w:rsidRPr="00E149EF">
              <w:rPr>
                <w:rFonts w:ascii="Times New Roman" w:hAnsi="Times New Roman" w:cs="Times New Roman"/>
                <w:b/>
                <w:bCs/>
                <w:sz w:val="24"/>
                <w:szCs w:val="24"/>
              </w:rPr>
              <w:t>20</w:t>
            </w:r>
          </w:p>
        </w:tc>
      </w:tr>
    </w:tbl>
    <w:p w:rsidR="00BA033C" w:rsidRPr="006A74F7" w:rsidRDefault="00BA033C" w:rsidP="006A74F7">
      <w:pPr>
        <w:spacing w:after="120" w:line="240" w:lineRule="auto"/>
        <w:ind w:left="360"/>
        <w:jc w:val="both"/>
        <w:rPr>
          <w:rFonts w:ascii="Times New Roman" w:hAnsi="Times New Roman" w:cs="Times New Roman"/>
          <w:sz w:val="24"/>
          <w:szCs w:val="24"/>
        </w:rPr>
      </w:pPr>
    </w:p>
    <w:p w:rsidR="00BA033C" w:rsidRPr="006A74F7" w:rsidRDefault="00BA033C" w:rsidP="006A74F7">
      <w:pPr>
        <w:keepNext/>
        <w:spacing w:after="120" w:line="240" w:lineRule="auto"/>
        <w:jc w:val="both"/>
        <w:rPr>
          <w:rFonts w:ascii="Times New Roman" w:hAnsi="Times New Roman" w:cs="Times New Roman"/>
          <w:b/>
          <w:bCs/>
        </w:rPr>
      </w:pPr>
      <w:r w:rsidRPr="006A74F7">
        <w:rPr>
          <w:rFonts w:ascii="Times New Roman" w:hAnsi="Times New Roman" w:cs="Times New Roman"/>
          <w:b/>
          <w:bCs/>
        </w:rPr>
        <w:t>SOLIS 3: Izmaksu aprēķins</w:t>
      </w:r>
    </w:p>
    <w:p w:rsidR="00BA033C" w:rsidRPr="006A74F7" w:rsidRDefault="00BA033C" w:rsidP="006A74F7">
      <w:pPr>
        <w:spacing w:before="240" w:after="120" w:line="240" w:lineRule="auto"/>
        <w:jc w:val="both"/>
        <w:rPr>
          <w:rFonts w:ascii="Times New Roman" w:hAnsi="Times New Roman" w:cs="Times New Roman"/>
        </w:rPr>
      </w:pPr>
      <w:r w:rsidRPr="006A74F7">
        <w:rPr>
          <w:rFonts w:ascii="Times New Roman" w:hAnsi="Times New Roman" w:cs="Times New Roman"/>
        </w:rPr>
        <w:t>Balstoties uz SOLIS 1 un SOLIS 2 iegūtajiem datiem un aprēķiniem, šajā solī tika aprēķinātas priekšlikuma ieviešanas faktiskās izmaksas.</w:t>
      </w:r>
    </w:p>
    <w:p w:rsidR="00BA033C" w:rsidRPr="006A74F7" w:rsidRDefault="00BA033C" w:rsidP="006A74F7">
      <w:pPr>
        <w:spacing w:before="240" w:after="120" w:line="240" w:lineRule="auto"/>
        <w:jc w:val="both"/>
        <w:rPr>
          <w:rFonts w:ascii="Times New Roman" w:hAnsi="Times New Roman" w:cs="Times New Roman"/>
        </w:rPr>
      </w:pPr>
      <w:r w:rsidRPr="006A74F7">
        <w:rPr>
          <w:rFonts w:ascii="Times New Roman" w:hAnsi="Times New Roman" w:cs="Times New Roman"/>
        </w:rPr>
        <w:t>Priekšlikuma ieviešanas faktiskās izmaksas ir redzamas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37"/>
        <w:gridCol w:w="1487"/>
        <w:gridCol w:w="1487"/>
        <w:gridCol w:w="1487"/>
        <w:gridCol w:w="1487"/>
        <w:gridCol w:w="1276"/>
        <w:gridCol w:w="1704"/>
      </w:tblGrid>
      <w:tr w:rsidR="00BA033C" w:rsidRPr="00E149EF">
        <w:trPr>
          <w:cantSplit/>
        </w:trPr>
        <w:tc>
          <w:tcPr>
            <w:tcW w:w="233" w:type="pct"/>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Nr.</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Plānotā aktivitāte</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Iesaistīto darbinieku skaits</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Izmaksas veids</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Laiks (darbadienas / stundas)</w:t>
            </w:r>
          </w:p>
        </w:tc>
        <w:tc>
          <w:tcPr>
            <w:tcW w:w="681" w:type="pct"/>
            <w:tcMar>
              <w:top w:w="0" w:type="dxa"/>
              <w:left w:w="108" w:type="dxa"/>
              <w:bottom w:w="0" w:type="dxa"/>
              <w:right w:w="108" w:type="dxa"/>
            </w:tcMar>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Darbadienas/</w:t>
            </w:r>
          </w:p>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stundas likme (LVL)</w:t>
            </w:r>
          </w:p>
        </w:tc>
        <w:tc>
          <w:tcPr>
            <w:tcW w:w="910" w:type="pct"/>
            <w:vAlign w:val="center"/>
          </w:tcPr>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Kopā LVL</w:t>
            </w:r>
          </w:p>
          <w:p w:rsidR="00BA033C" w:rsidRPr="00E149EF" w:rsidRDefault="00BA033C" w:rsidP="006A74F7">
            <w:pPr>
              <w:spacing w:before="120" w:after="120" w:line="240" w:lineRule="auto"/>
              <w:jc w:val="center"/>
              <w:rPr>
                <w:rFonts w:ascii="Times New Roman" w:hAnsi="Times New Roman" w:cs="Times New Roman"/>
                <w:b/>
                <w:bCs/>
              </w:rPr>
            </w:pPr>
            <w:r w:rsidRPr="00E149EF">
              <w:rPr>
                <w:rFonts w:ascii="Times New Roman" w:hAnsi="Times New Roman" w:cs="Times New Roman"/>
                <w:b/>
                <w:bCs/>
              </w:rPr>
              <w:t>(5*6)</w:t>
            </w:r>
          </w:p>
        </w:tc>
      </w:tr>
      <w:tr w:rsidR="00BA033C" w:rsidRPr="00E149EF">
        <w:trPr>
          <w:cantSplit/>
          <w:trHeight w:val="70"/>
        </w:trPr>
        <w:tc>
          <w:tcPr>
            <w:tcW w:w="233" w:type="pct"/>
            <w:shd w:val="clear" w:color="auto" w:fill="F2F2F2"/>
          </w:tcPr>
          <w:p w:rsidR="00BA033C" w:rsidRPr="00E149EF" w:rsidRDefault="00BA033C" w:rsidP="006A74F7">
            <w:pPr>
              <w:spacing w:before="120" w:after="120" w:line="240" w:lineRule="auto"/>
              <w:jc w:val="center"/>
              <w:rPr>
                <w:rFonts w:ascii="Times New Roman" w:hAnsi="Times New Roman" w:cs="Times New Roman"/>
              </w:rPr>
            </w:pPr>
            <w:r w:rsidRPr="00E149EF">
              <w:rPr>
                <w:rFonts w:ascii="Times New Roman" w:hAnsi="Times New Roman" w:cs="Times New Roman"/>
              </w:rPr>
              <w:t>1</w:t>
            </w:r>
          </w:p>
        </w:tc>
        <w:tc>
          <w:tcPr>
            <w:tcW w:w="794" w:type="pct"/>
            <w:shd w:val="clear" w:color="auto" w:fill="F2F2F2"/>
            <w:tcMar>
              <w:top w:w="0" w:type="dxa"/>
              <w:left w:w="108" w:type="dxa"/>
              <w:bottom w:w="0" w:type="dxa"/>
              <w:right w:w="108" w:type="dxa"/>
            </w:tcMar>
          </w:tcPr>
          <w:p w:rsidR="00BA033C" w:rsidRPr="00E149EF" w:rsidRDefault="00BA033C" w:rsidP="006A74F7">
            <w:pPr>
              <w:spacing w:before="120" w:after="120" w:line="240" w:lineRule="auto"/>
              <w:ind w:right="146"/>
              <w:jc w:val="center"/>
              <w:rPr>
                <w:rFonts w:ascii="Times New Roman" w:hAnsi="Times New Roman" w:cs="Times New Roman"/>
              </w:rPr>
            </w:pPr>
            <w:r w:rsidRPr="00E149EF">
              <w:rPr>
                <w:rFonts w:ascii="Times New Roman" w:hAnsi="Times New Roman" w:cs="Times New Roman"/>
              </w:rPr>
              <w:t>2</w:t>
            </w:r>
          </w:p>
        </w:tc>
        <w:tc>
          <w:tcPr>
            <w:tcW w:w="794" w:type="pct"/>
            <w:shd w:val="clear" w:color="auto" w:fill="F2F2F2"/>
            <w:tcMar>
              <w:top w:w="0" w:type="dxa"/>
              <w:left w:w="108" w:type="dxa"/>
              <w:bottom w:w="0" w:type="dxa"/>
              <w:right w:w="108" w:type="dxa"/>
            </w:tcMar>
          </w:tcPr>
          <w:p w:rsidR="00BA033C" w:rsidRPr="00E149EF" w:rsidRDefault="00BA033C" w:rsidP="006A74F7">
            <w:pPr>
              <w:spacing w:before="120" w:after="120" w:line="240" w:lineRule="auto"/>
              <w:ind w:right="146"/>
              <w:jc w:val="center"/>
              <w:rPr>
                <w:rFonts w:ascii="Times New Roman" w:hAnsi="Times New Roman" w:cs="Times New Roman"/>
              </w:rPr>
            </w:pPr>
            <w:r w:rsidRPr="00E149EF">
              <w:rPr>
                <w:rFonts w:ascii="Times New Roman" w:hAnsi="Times New Roman" w:cs="Times New Roman"/>
              </w:rPr>
              <w:t>3</w:t>
            </w:r>
          </w:p>
        </w:tc>
        <w:tc>
          <w:tcPr>
            <w:tcW w:w="794" w:type="pct"/>
            <w:shd w:val="clear" w:color="auto" w:fill="F2F2F2"/>
            <w:tcMar>
              <w:top w:w="0" w:type="dxa"/>
              <w:left w:w="108" w:type="dxa"/>
              <w:bottom w:w="0" w:type="dxa"/>
              <w:right w:w="108" w:type="dxa"/>
            </w:tcMar>
          </w:tcPr>
          <w:p w:rsidR="00BA033C" w:rsidRPr="00E149EF" w:rsidRDefault="00BA033C" w:rsidP="006A74F7">
            <w:pPr>
              <w:spacing w:before="120" w:after="120" w:line="240" w:lineRule="auto"/>
              <w:ind w:right="146"/>
              <w:jc w:val="center"/>
              <w:rPr>
                <w:rFonts w:ascii="Times New Roman" w:hAnsi="Times New Roman" w:cs="Times New Roman"/>
              </w:rPr>
            </w:pPr>
            <w:r w:rsidRPr="00E149EF">
              <w:rPr>
                <w:rFonts w:ascii="Times New Roman" w:hAnsi="Times New Roman" w:cs="Times New Roman"/>
              </w:rPr>
              <w:t>4</w:t>
            </w:r>
          </w:p>
        </w:tc>
        <w:tc>
          <w:tcPr>
            <w:tcW w:w="794" w:type="pct"/>
            <w:shd w:val="clear" w:color="auto" w:fill="F2F2F2"/>
            <w:tcMar>
              <w:top w:w="0" w:type="dxa"/>
              <w:left w:w="108" w:type="dxa"/>
              <w:bottom w:w="0" w:type="dxa"/>
              <w:right w:w="108" w:type="dxa"/>
            </w:tcMar>
          </w:tcPr>
          <w:p w:rsidR="00BA033C" w:rsidRPr="00E149EF" w:rsidRDefault="00BA033C" w:rsidP="006A74F7">
            <w:pPr>
              <w:spacing w:before="120" w:after="120" w:line="240" w:lineRule="auto"/>
              <w:ind w:right="146"/>
              <w:jc w:val="center"/>
              <w:rPr>
                <w:rFonts w:ascii="Times New Roman" w:hAnsi="Times New Roman" w:cs="Times New Roman"/>
              </w:rPr>
            </w:pPr>
            <w:r w:rsidRPr="00E149EF">
              <w:rPr>
                <w:rFonts w:ascii="Times New Roman" w:hAnsi="Times New Roman" w:cs="Times New Roman"/>
              </w:rPr>
              <w:t>5</w:t>
            </w:r>
          </w:p>
        </w:tc>
        <w:tc>
          <w:tcPr>
            <w:tcW w:w="681" w:type="pct"/>
            <w:shd w:val="clear" w:color="auto" w:fill="F2F2F2"/>
            <w:tcMar>
              <w:top w:w="0" w:type="dxa"/>
              <w:left w:w="108" w:type="dxa"/>
              <w:bottom w:w="0" w:type="dxa"/>
              <w:right w:w="108" w:type="dxa"/>
            </w:tcMar>
          </w:tcPr>
          <w:p w:rsidR="00BA033C" w:rsidRPr="00E149EF" w:rsidRDefault="00BA033C" w:rsidP="006A74F7">
            <w:pPr>
              <w:spacing w:before="120" w:after="120" w:line="240" w:lineRule="auto"/>
              <w:ind w:right="146"/>
              <w:jc w:val="center"/>
              <w:rPr>
                <w:rFonts w:ascii="Times New Roman" w:hAnsi="Times New Roman" w:cs="Times New Roman"/>
              </w:rPr>
            </w:pPr>
            <w:r w:rsidRPr="00E149EF">
              <w:rPr>
                <w:rFonts w:ascii="Times New Roman" w:hAnsi="Times New Roman" w:cs="Times New Roman"/>
              </w:rPr>
              <w:t>6</w:t>
            </w:r>
          </w:p>
        </w:tc>
        <w:tc>
          <w:tcPr>
            <w:tcW w:w="910" w:type="pct"/>
            <w:shd w:val="clear" w:color="auto" w:fill="F2F2F2"/>
          </w:tcPr>
          <w:p w:rsidR="00BA033C" w:rsidRPr="00E149EF" w:rsidRDefault="00BA033C" w:rsidP="006A74F7">
            <w:pPr>
              <w:spacing w:before="120" w:after="120" w:line="240" w:lineRule="auto"/>
              <w:ind w:right="146"/>
              <w:jc w:val="center"/>
              <w:rPr>
                <w:rFonts w:ascii="Times New Roman" w:hAnsi="Times New Roman" w:cs="Times New Roman"/>
              </w:rPr>
            </w:pPr>
            <w:r w:rsidRPr="00E149EF">
              <w:rPr>
                <w:rFonts w:ascii="Times New Roman" w:hAnsi="Times New Roman" w:cs="Times New Roman"/>
              </w:rPr>
              <w:t>7</w:t>
            </w:r>
          </w:p>
        </w:tc>
      </w:tr>
      <w:tr w:rsidR="00BA033C" w:rsidRPr="00E149EF">
        <w:trPr>
          <w:cantSplit/>
          <w:trHeight w:val="70"/>
        </w:trPr>
        <w:tc>
          <w:tcPr>
            <w:tcW w:w="233" w:type="pct"/>
            <w:vMerge w:val="restart"/>
          </w:tcPr>
          <w:p w:rsidR="00BA033C" w:rsidRPr="00E149EF" w:rsidRDefault="00BA033C" w:rsidP="006A74F7">
            <w:pPr>
              <w:spacing w:before="120" w:after="120" w:line="240" w:lineRule="auto"/>
              <w:jc w:val="center"/>
              <w:rPr>
                <w:rFonts w:ascii="Times New Roman" w:hAnsi="Times New Roman" w:cs="Times New Roman"/>
              </w:rPr>
            </w:pPr>
            <w:r w:rsidRPr="00E149EF">
              <w:rPr>
                <w:rFonts w:ascii="Times New Roman" w:hAnsi="Times New Roman" w:cs="Times New Roman"/>
              </w:rPr>
              <w:t>1.</w:t>
            </w:r>
          </w:p>
        </w:tc>
        <w:tc>
          <w:tcPr>
            <w:tcW w:w="794" w:type="pct"/>
            <w:vMerge w:val="restar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Izstrādāt informatīvo materiālu</w:t>
            </w: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1</w:t>
            </w: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Juris-konsults</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40-60 darba dienas</w:t>
            </w:r>
          </w:p>
        </w:tc>
        <w:tc>
          <w:tcPr>
            <w:tcW w:w="681"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31.59 dienā</w:t>
            </w:r>
          </w:p>
        </w:tc>
        <w:tc>
          <w:tcPr>
            <w:tcW w:w="910" w:type="pct"/>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1 264–1 895</w:t>
            </w:r>
          </w:p>
        </w:tc>
      </w:tr>
      <w:tr w:rsidR="00BA033C" w:rsidRPr="00E149EF">
        <w:trPr>
          <w:cantSplit/>
          <w:trHeight w:val="70"/>
        </w:trPr>
        <w:tc>
          <w:tcPr>
            <w:tcW w:w="233" w:type="pct"/>
            <w:vMerge/>
          </w:tcPr>
          <w:p w:rsidR="00BA033C" w:rsidRPr="00E149EF" w:rsidRDefault="00BA033C" w:rsidP="006A74F7">
            <w:pPr>
              <w:spacing w:before="120" w:after="120" w:line="240" w:lineRule="auto"/>
              <w:jc w:val="center"/>
              <w:rPr>
                <w:rFonts w:ascii="Times New Roman" w:hAnsi="Times New Roman" w:cs="Times New Roman"/>
              </w:rPr>
            </w:pPr>
          </w:p>
        </w:tc>
        <w:tc>
          <w:tcPr>
            <w:tcW w:w="794" w:type="pct"/>
            <w:vMerge/>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p>
        </w:tc>
        <w:tc>
          <w:tcPr>
            <w:tcW w:w="3063" w:type="pct"/>
            <w:gridSpan w:val="4"/>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b/>
                <w:bCs/>
              </w:rPr>
            </w:pPr>
            <w:r w:rsidRPr="00E149EF">
              <w:rPr>
                <w:rFonts w:ascii="Times New Roman" w:hAnsi="Times New Roman" w:cs="Times New Roman"/>
                <w:b/>
                <w:bCs/>
              </w:rPr>
              <w:t>Kopā:</w:t>
            </w:r>
          </w:p>
        </w:tc>
        <w:tc>
          <w:tcPr>
            <w:tcW w:w="910" w:type="pct"/>
            <w:vAlign w:val="center"/>
          </w:tcPr>
          <w:p w:rsidR="00BA033C" w:rsidRPr="00E149EF" w:rsidRDefault="00BA033C" w:rsidP="006A74F7">
            <w:pPr>
              <w:spacing w:before="120" w:after="120" w:line="240" w:lineRule="auto"/>
              <w:ind w:right="146"/>
              <w:jc w:val="right"/>
              <w:rPr>
                <w:rFonts w:ascii="Times New Roman" w:hAnsi="Times New Roman" w:cs="Times New Roman"/>
                <w:b/>
                <w:bCs/>
              </w:rPr>
            </w:pPr>
            <w:r w:rsidRPr="00E149EF">
              <w:rPr>
                <w:rFonts w:ascii="Times New Roman" w:hAnsi="Times New Roman" w:cs="Times New Roman"/>
                <w:b/>
                <w:bCs/>
              </w:rPr>
              <w:t>1 264–1 895</w:t>
            </w:r>
          </w:p>
        </w:tc>
      </w:tr>
      <w:tr w:rsidR="00BA033C" w:rsidRPr="00E149EF">
        <w:trPr>
          <w:cantSplit/>
          <w:trHeight w:val="204"/>
        </w:trPr>
        <w:tc>
          <w:tcPr>
            <w:tcW w:w="233" w:type="pct"/>
            <w:vMerge w:val="restart"/>
          </w:tcPr>
          <w:p w:rsidR="00BA033C" w:rsidRPr="00E149EF" w:rsidRDefault="00BA033C" w:rsidP="006A74F7">
            <w:pPr>
              <w:spacing w:before="120" w:after="120" w:line="240" w:lineRule="auto"/>
              <w:rPr>
                <w:rFonts w:ascii="Times New Roman" w:hAnsi="Times New Roman" w:cs="Times New Roman"/>
              </w:rPr>
            </w:pPr>
            <w:r w:rsidRPr="00E149EF">
              <w:rPr>
                <w:rFonts w:ascii="Times New Roman" w:hAnsi="Times New Roman" w:cs="Times New Roman"/>
              </w:rPr>
              <w:t>2.</w:t>
            </w:r>
          </w:p>
        </w:tc>
        <w:tc>
          <w:tcPr>
            <w:tcW w:w="794" w:type="pct"/>
            <w:vMerge w:val="restar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Apmācību rīkošana</w:t>
            </w: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1</w:t>
            </w: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Lektors</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88-120</w:t>
            </w:r>
          </w:p>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stundas</w:t>
            </w:r>
          </w:p>
        </w:tc>
        <w:tc>
          <w:tcPr>
            <w:tcW w:w="681"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20 stundā</w:t>
            </w:r>
          </w:p>
        </w:tc>
        <w:tc>
          <w:tcPr>
            <w:tcW w:w="910" w:type="pct"/>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1 760-2 400</w:t>
            </w:r>
          </w:p>
        </w:tc>
      </w:tr>
      <w:tr w:rsidR="00BA033C" w:rsidRPr="00E149EF">
        <w:trPr>
          <w:cantSplit/>
          <w:trHeight w:val="204"/>
        </w:trPr>
        <w:tc>
          <w:tcPr>
            <w:tcW w:w="233" w:type="pct"/>
            <w:vMerge/>
          </w:tcPr>
          <w:p w:rsidR="00BA033C" w:rsidRPr="00E149EF" w:rsidRDefault="00BA033C" w:rsidP="006A74F7">
            <w:pPr>
              <w:spacing w:before="120" w:after="12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n/a</w:t>
            </w: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Telpu noma</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40-60 stundas</w:t>
            </w:r>
          </w:p>
        </w:tc>
        <w:tc>
          <w:tcPr>
            <w:tcW w:w="681"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20-30 stundā</w:t>
            </w:r>
            <w:r w:rsidRPr="00E149EF">
              <w:rPr>
                <w:rStyle w:val="FootnoteReference"/>
                <w:rFonts w:ascii="Times New Roman" w:hAnsi="Times New Roman" w:cs="Times New Roman"/>
              </w:rPr>
              <w:footnoteReference w:id="9"/>
            </w:r>
          </w:p>
        </w:tc>
        <w:tc>
          <w:tcPr>
            <w:tcW w:w="910" w:type="pct"/>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800 – 1 800</w:t>
            </w:r>
          </w:p>
        </w:tc>
      </w:tr>
      <w:tr w:rsidR="00BA033C" w:rsidRPr="00E149EF">
        <w:trPr>
          <w:cantSplit/>
          <w:trHeight w:val="419"/>
        </w:trPr>
        <w:tc>
          <w:tcPr>
            <w:tcW w:w="233" w:type="pct"/>
            <w:vMerge/>
          </w:tcPr>
          <w:p w:rsidR="00BA033C" w:rsidRPr="00E149EF" w:rsidRDefault="00BA033C" w:rsidP="006A74F7">
            <w:pPr>
              <w:spacing w:before="120" w:after="12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n/a</w:t>
            </w:r>
          </w:p>
        </w:tc>
        <w:tc>
          <w:tcPr>
            <w:tcW w:w="794" w:type="pct"/>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r w:rsidRPr="00E149EF">
              <w:rPr>
                <w:rFonts w:ascii="Times New Roman" w:hAnsi="Times New Roman" w:cs="Times New Roman"/>
              </w:rPr>
              <w:t>Citas izmaksas</w:t>
            </w:r>
          </w:p>
        </w:tc>
        <w:tc>
          <w:tcPr>
            <w:tcW w:w="794"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n/a</w:t>
            </w:r>
          </w:p>
        </w:tc>
        <w:tc>
          <w:tcPr>
            <w:tcW w:w="681" w:type="pct"/>
            <w:tcMar>
              <w:top w:w="0" w:type="dxa"/>
              <w:left w:w="108" w:type="dxa"/>
              <w:bottom w:w="0" w:type="dxa"/>
              <w:right w:w="108" w:type="dxa"/>
            </w:tcMar>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n/a</w:t>
            </w:r>
          </w:p>
        </w:tc>
        <w:tc>
          <w:tcPr>
            <w:tcW w:w="910" w:type="pct"/>
            <w:vAlign w:val="center"/>
          </w:tcPr>
          <w:p w:rsidR="00BA033C" w:rsidRPr="00E149EF" w:rsidRDefault="00BA033C" w:rsidP="006A74F7">
            <w:pPr>
              <w:spacing w:before="120" w:after="120" w:line="240" w:lineRule="auto"/>
              <w:ind w:right="146"/>
              <w:jc w:val="right"/>
              <w:rPr>
                <w:rFonts w:ascii="Times New Roman" w:hAnsi="Times New Roman" w:cs="Times New Roman"/>
              </w:rPr>
            </w:pPr>
            <w:r w:rsidRPr="00E149EF">
              <w:rPr>
                <w:rFonts w:ascii="Times New Roman" w:hAnsi="Times New Roman" w:cs="Times New Roman"/>
              </w:rPr>
              <w:t>100 – 150</w:t>
            </w:r>
          </w:p>
        </w:tc>
      </w:tr>
      <w:tr w:rsidR="00BA033C" w:rsidRPr="00E149EF">
        <w:trPr>
          <w:cantSplit/>
        </w:trPr>
        <w:tc>
          <w:tcPr>
            <w:tcW w:w="233" w:type="pct"/>
            <w:vMerge/>
          </w:tcPr>
          <w:p w:rsidR="00BA033C" w:rsidRPr="00E149EF" w:rsidRDefault="00BA033C" w:rsidP="006A74F7">
            <w:pPr>
              <w:spacing w:before="120" w:after="120" w:line="240" w:lineRule="auto"/>
              <w:rPr>
                <w:rFonts w:ascii="Times New Roman" w:hAnsi="Times New Roman" w:cs="Times New Roman"/>
              </w:rPr>
            </w:pPr>
          </w:p>
        </w:tc>
        <w:tc>
          <w:tcPr>
            <w:tcW w:w="794" w:type="pct"/>
            <w:vMerge/>
            <w:tcMar>
              <w:top w:w="0" w:type="dxa"/>
              <w:left w:w="108" w:type="dxa"/>
              <w:bottom w:w="0" w:type="dxa"/>
              <w:right w:w="108" w:type="dxa"/>
            </w:tcMar>
          </w:tcPr>
          <w:p w:rsidR="00BA033C" w:rsidRPr="00E149EF" w:rsidRDefault="00BA033C" w:rsidP="006A74F7">
            <w:pPr>
              <w:spacing w:before="120" w:after="120" w:line="240" w:lineRule="auto"/>
              <w:ind w:right="146"/>
              <w:rPr>
                <w:rFonts w:ascii="Times New Roman" w:hAnsi="Times New Roman" w:cs="Times New Roman"/>
              </w:rPr>
            </w:pPr>
          </w:p>
        </w:tc>
        <w:tc>
          <w:tcPr>
            <w:tcW w:w="3063" w:type="pct"/>
            <w:gridSpan w:val="4"/>
            <w:tcMar>
              <w:top w:w="0" w:type="dxa"/>
              <w:left w:w="108" w:type="dxa"/>
              <w:bottom w:w="0" w:type="dxa"/>
              <w:right w:w="108" w:type="dxa"/>
            </w:tcMar>
          </w:tcPr>
          <w:p w:rsidR="00BA033C" w:rsidRPr="00E149EF" w:rsidRDefault="00BA033C" w:rsidP="006A74F7">
            <w:pPr>
              <w:spacing w:before="120" w:after="120" w:line="240" w:lineRule="auto"/>
              <w:ind w:right="146"/>
              <w:jc w:val="right"/>
              <w:rPr>
                <w:rFonts w:ascii="Times New Roman" w:hAnsi="Times New Roman" w:cs="Times New Roman"/>
                <w:b/>
                <w:bCs/>
              </w:rPr>
            </w:pPr>
            <w:r w:rsidRPr="00E149EF">
              <w:rPr>
                <w:rFonts w:ascii="Times New Roman" w:hAnsi="Times New Roman" w:cs="Times New Roman"/>
                <w:b/>
                <w:bCs/>
              </w:rPr>
              <w:t>Kopā:</w:t>
            </w:r>
          </w:p>
        </w:tc>
        <w:tc>
          <w:tcPr>
            <w:tcW w:w="910" w:type="pct"/>
          </w:tcPr>
          <w:p w:rsidR="00BA033C" w:rsidRPr="00E149EF" w:rsidRDefault="00BA033C" w:rsidP="006A74F7">
            <w:pPr>
              <w:spacing w:before="120" w:after="120" w:line="240" w:lineRule="auto"/>
              <w:ind w:right="146"/>
              <w:jc w:val="right"/>
              <w:rPr>
                <w:rFonts w:ascii="Times New Roman" w:hAnsi="Times New Roman" w:cs="Times New Roman"/>
                <w:b/>
                <w:bCs/>
              </w:rPr>
            </w:pPr>
            <w:r w:rsidRPr="00E149EF">
              <w:rPr>
                <w:rFonts w:ascii="Times New Roman" w:hAnsi="Times New Roman" w:cs="Times New Roman"/>
                <w:b/>
                <w:bCs/>
              </w:rPr>
              <w:t>2 660 – 4 350</w:t>
            </w:r>
          </w:p>
        </w:tc>
      </w:tr>
      <w:tr w:rsidR="00BA033C" w:rsidRPr="00E149EF">
        <w:trPr>
          <w:cantSplit/>
          <w:trHeight w:val="70"/>
        </w:trPr>
        <w:tc>
          <w:tcPr>
            <w:tcW w:w="4090" w:type="pct"/>
            <w:gridSpan w:val="6"/>
            <w:vAlign w:val="center"/>
          </w:tcPr>
          <w:p w:rsidR="00BA033C" w:rsidRPr="00E149EF" w:rsidRDefault="00BA033C" w:rsidP="006A74F7">
            <w:pPr>
              <w:spacing w:before="120" w:after="120" w:line="240" w:lineRule="auto"/>
              <w:ind w:right="146"/>
              <w:jc w:val="right"/>
              <w:rPr>
                <w:rFonts w:ascii="Times New Roman" w:hAnsi="Times New Roman" w:cs="Times New Roman"/>
                <w:b/>
                <w:bCs/>
              </w:rPr>
            </w:pPr>
            <w:r w:rsidRPr="00E149EF">
              <w:rPr>
                <w:rFonts w:ascii="Times New Roman" w:hAnsi="Times New Roman" w:cs="Times New Roman"/>
                <w:b/>
                <w:bCs/>
              </w:rPr>
              <w:t>Par visām aktivitātēm kopā:</w:t>
            </w:r>
          </w:p>
        </w:tc>
        <w:tc>
          <w:tcPr>
            <w:tcW w:w="910" w:type="pct"/>
            <w:vAlign w:val="center"/>
          </w:tcPr>
          <w:p w:rsidR="00BA033C" w:rsidRPr="00E149EF" w:rsidRDefault="00BA033C" w:rsidP="006A74F7">
            <w:pPr>
              <w:spacing w:before="120" w:after="120" w:line="240" w:lineRule="auto"/>
              <w:ind w:right="146"/>
              <w:jc w:val="right"/>
              <w:rPr>
                <w:rFonts w:ascii="Times New Roman" w:hAnsi="Times New Roman" w:cs="Times New Roman"/>
                <w:b/>
                <w:bCs/>
              </w:rPr>
            </w:pPr>
            <w:r w:rsidRPr="00E149EF">
              <w:rPr>
                <w:rFonts w:ascii="Times New Roman" w:hAnsi="Times New Roman" w:cs="Times New Roman"/>
                <w:b/>
                <w:bCs/>
              </w:rPr>
              <w:t>3 924 – 6 245</w:t>
            </w:r>
          </w:p>
        </w:tc>
      </w:tr>
    </w:tbl>
    <w:p w:rsidR="00BA033C" w:rsidRPr="006A74F7" w:rsidRDefault="00BA033C" w:rsidP="006A74F7">
      <w:pPr>
        <w:spacing w:after="120" w:line="240" w:lineRule="auto"/>
        <w:jc w:val="both"/>
        <w:rPr>
          <w:rFonts w:ascii="Times New Roman" w:hAnsi="Times New Roman" w:cs="Times New Roman"/>
        </w:rPr>
      </w:pPr>
    </w:p>
    <w:p w:rsidR="00BA033C" w:rsidRPr="006A74F7" w:rsidRDefault="00BA033C" w:rsidP="006A74F7">
      <w:pPr>
        <w:spacing w:after="120" w:line="240" w:lineRule="auto"/>
        <w:jc w:val="both"/>
        <w:rPr>
          <w:rFonts w:ascii="Times New Roman" w:hAnsi="Times New Roman" w:cs="Times New Roman"/>
          <w:b/>
          <w:bCs/>
        </w:rPr>
      </w:pPr>
      <w:r w:rsidRPr="006A74F7">
        <w:rPr>
          <w:rFonts w:ascii="Times New Roman" w:hAnsi="Times New Roman" w:cs="Times New Roman"/>
          <w:b/>
          <w:bCs/>
        </w:rPr>
        <w:t>IV SECINĀJUMI</w:t>
      </w:r>
    </w:p>
    <w:p w:rsidR="00BA033C" w:rsidRDefault="00BA033C" w:rsidP="006A74F7">
      <w:pPr>
        <w:spacing w:after="120" w:line="240" w:lineRule="auto"/>
        <w:jc w:val="both"/>
        <w:rPr>
          <w:rFonts w:ascii="Times New Roman" w:hAnsi="Times New Roman" w:cs="Times New Roman"/>
        </w:rPr>
      </w:pPr>
      <w:r w:rsidRPr="006A74F7">
        <w:rPr>
          <w:rFonts w:ascii="Times New Roman" w:hAnsi="Times New Roman" w:cs="Times New Roman"/>
        </w:rPr>
        <w:t>Ievērojot augstāk norādīto secināms, ka priekšlikuma ieviešana valsts budžeta izmaksas būs no 3 924 LVL līdz 6 245 LVL.</w:t>
      </w:r>
    </w:p>
    <w:p w:rsidR="00BA033C" w:rsidRDefault="00BA033C" w:rsidP="006A74F7">
      <w:pPr>
        <w:spacing w:after="120" w:line="240" w:lineRule="auto"/>
        <w:jc w:val="both"/>
        <w:rPr>
          <w:rFonts w:ascii="Times New Roman" w:hAnsi="Times New Roman" w:cs="Times New Roman"/>
        </w:rPr>
        <w:sectPr w:rsidR="00BA033C" w:rsidSect="006A74F7">
          <w:pgSz w:w="11906" w:h="16838"/>
          <w:pgMar w:top="1134" w:right="850" w:bottom="1134" w:left="1701" w:header="708" w:footer="708" w:gutter="0"/>
          <w:cols w:space="708"/>
          <w:docGrid w:linePitch="360"/>
        </w:sectPr>
      </w:pPr>
    </w:p>
    <w:p w:rsidR="00BA033C" w:rsidRDefault="00BA033C" w:rsidP="006A74F7">
      <w:pPr>
        <w:spacing w:after="120" w:line="240" w:lineRule="auto"/>
        <w:jc w:val="both"/>
        <w:rPr>
          <w:rFonts w:ascii="Times New Roman" w:hAnsi="Times New Roman" w:cs="Times New Roman"/>
        </w:rPr>
      </w:pPr>
    </w:p>
    <w:p w:rsidR="00BA033C" w:rsidRDefault="00BA033C" w:rsidP="000D0A8A">
      <w:pPr>
        <w:pStyle w:val="Heading3"/>
        <w:rPr>
          <w:rFonts w:cs="Times New Roman"/>
          <w:i/>
          <w:iCs/>
          <w:color w:val="943634"/>
        </w:rPr>
      </w:pPr>
      <w:r>
        <w:rPr>
          <w:i/>
          <w:iCs/>
          <w:color w:val="943634"/>
        </w:rPr>
        <w:t xml:space="preserve">2.1.6. </w:t>
      </w:r>
      <w:r w:rsidRPr="003E7E0F">
        <w:rPr>
          <w:i/>
          <w:iCs/>
          <w:color w:val="943634"/>
        </w:rPr>
        <w:t>Diferencētas valsts nodevas finansiālā ietekme uz valsts budžetu</w:t>
      </w:r>
    </w:p>
    <w:p w:rsidR="00BA033C" w:rsidRPr="003E7E0F" w:rsidRDefault="00BA033C" w:rsidP="000D0A8A">
      <w:pPr>
        <w:rPr>
          <w:rFonts w:cs="Times New Roman"/>
        </w:rPr>
      </w:pPr>
    </w:p>
    <w:p w:rsidR="00BA033C" w:rsidRPr="000D0A8A" w:rsidRDefault="00BA033C" w:rsidP="000D0A8A">
      <w:pPr>
        <w:rPr>
          <w:rFonts w:ascii="Times New Roman" w:hAnsi="Times New Roman" w:cs="Times New Roman"/>
          <w:b/>
          <w:bCs/>
          <w:sz w:val="24"/>
          <w:szCs w:val="24"/>
        </w:rPr>
      </w:pPr>
      <w:r w:rsidRPr="000D0A8A">
        <w:rPr>
          <w:rFonts w:ascii="Times New Roman" w:hAnsi="Times New Roman" w:cs="Times New Roman"/>
          <w:b/>
          <w:bCs/>
          <w:sz w:val="24"/>
          <w:szCs w:val="24"/>
        </w:rPr>
        <w:t>I PIEŅĒMUMI</w:t>
      </w:r>
    </w:p>
    <w:p w:rsidR="00BA033C" w:rsidRPr="000D0A8A" w:rsidRDefault="00BA033C" w:rsidP="000D0A8A">
      <w:pPr>
        <w:pStyle w:val="ListParagraph"/>
        <w:numPr>
          <w:ilvl w:val="0"/>
          <w:numId w:val="9"/>
        </w:numPr>
        <w:spacing w:before="240" w:after="120" w:line="240" w:lineRule="auto"/>
        <w:ind w:left="714" w:hanging="357"/>
        <w:jc w:val="both"/>
        <w:rPr>
          <w:rFonts w:ascii="Times New Roman" w:hAnsi="Times New Roman" w:cs="Times New Roman"/>
          <w:sz w:val="24"/>
          <w:szCs w:val="24"/>
        </w:rPr>
      </w:pPr>
      <w:r w:rsidRPr="000D0A8A">
        <w:rPr>
          <w:rFonts w:ascii="Times New Roman" w:hAnsi="Times New Roman" w:cs="Times New Roman"/>
          <w:sz w:val="24"/>
          <w:szCs w:val="24"/>
        </w:rPr>
        <w:t xml:space="preserve">Finansiālās ietekmes novērtējumā apskatīta ietekme uz valsts budžetu atbilstoši autoru sniegtajiem diferencētas valsts nodevas (turpmāk – nodevas) ieviešanas priekšlikumiem un aplēsēm. </w:t>
      </w:r>
    </w:p>
    <w:p w:rsidR="00BA033C" w:rsidRPr="000D0A8A" w:rsidRDefault="00BA033C" w:rsidP="000D0A8A">
      <w:pPr>
        <w:pStyle w:val="ListParagraph"/>
        <w:numPr>
          <w:ilvl w:val="0"/>
          <w:numId w:val="9"/>
        </w:numPr>
        <w:spacing w:before="240" w:after="120" w:line="240" w:lineRule="auto"/>
        <w:ind w:left="714" w:hanging="357"/>
        <w:jc w:val="both"/>
        <w:rPr>
          <w:rFonts w:ascii="Times New Roman" w:hAnsi="Times New Roman" w:cs="Times New Roman"/>
          <w:sz w:val="24"/>
          <w:szCs w:val="24"/>
        </w:rPr>
      </w:pPr>
      <w:r w:rsidRPr="000D0A8A">
        <w:rPr>
          <w:rFonts w:ascii="Times New Roman" w:hAnsi="Times New Roman" w:cs="Times New Roman"/>
          <w:sz w:val="24"/>
          <w:szCs w:val="24"/>
        </w:rPr>
        <w:t>Valsts nodevas objekti un apmērs noteikti Administratīvā procesa likuma 124. pantā: par pieteikuma, apelācijas sūdzības, kasācijas sūdzības, blakus sūdzības iesniegšanu, par pieteikumu par pagaidu noregulējuma piemērošanu un administratīvā akta darbības apturēšanu un par pieteikumu par lietas jaunu izskatīšanu sakarā ar jaunatklātiem apstākļiem.</w:t>
      </w:r>
    </w:p>
    <w:p w:rsidR="00BA033C" w:rsidRPr="000D0A8A" w:rsidRDefault="00BA033C" w:rsidP="000D0A8A">
      <w:pPr>
        <w:pStyle w:val="ListParagraph"/>
        <w:numPr>
          <w:ilvl w:val="0"/>
          <w:numId w:val="9"/>
        </w:numPr>
        <w:spacing w:before="240" w:after="120" w:line="240" w:lineRule="auto"/>
        <w:ind w:left="714" w:hanging="357"/>
        <w:jc w:val="both"/>
        <w:rPr>
          <w:rFonts w:ascii="Times New Roman" w:hAnsi="Times New Roman" w:cs="Times New Roman"/>
          <w:sz w:val="24"/>
          <w:szCs w:val="24"/>
        </w:rPr>
      </w:pPr>
      <w:r w:rsidRPr="000D0A8A">
        <w:rPr>
          <w:rFonts w:ascii="Times New Roman" w:hAnsi="Times New Roman" w:cs="Times New Roman"/>
          <w:sz w:val="24"/>
          <w:szCs w:val="24"/>
        </w:rPr>
        <w:t>Atbilstoši autoru priekšlikumiem, samazinātas valsts nodevas administratīvajā tiesā būtu nosakāmas:</w:t>
      </w:r>
    </w:p>
    <w:p w:rsidR="00BA033C" w:rsidRPr="000D0A8A" w:rsidRDefault="00BA033C" w:rsidP="000D0A8A">
      <w:pPr>
        <w:pStyle w:val="ListParagraph"/>
        <w:numPr>
          <w:ilvl w:val="0"/>
          <w:numId w:val="10"/>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civildienesta ierēdņu strīdos par civildienesta attiecībām;</w:t>
      </w:r>
    </w:p>
    <w:p w:rsidR="00BA033C" w:rsidRPr="000D0A8A" w:rsidRDefault="00BA033C" w:rsidP="000D0A8A">
      <w:pPr>
        <w:pStyle w:val="ListParagraph"/>
        <w:numPr>
          <w:ilvl w:val="0"/>
          <w:numId w:val="10"/>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elektroniski iesniegtiem pieteikumiem;</w:t>
      </w:r>
    </w:p>
    <w:p w:rsidR="00BA033C" w:rsidRPr="000D0A8A" w:rsidRDefault="00BA033C" w:rsidP="000D0A8A">
      <w:pPr>
        <w:pStyle w:val="ListParagraph"/>
        <w:numPr>
          <w:ilvl w:val="0"/>
          <w:numId w:val="10"/>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lietās par veselības aprūpi.</w:t>
      </w:r>
    </w:p>
    <w:p w:rsidR="00BA033C" w:rsidRPr="000D0A8A" w:rsidRDefault="00BA033C" w:rsidP="000D0A8A">
      <w:pPr>
        <w:pStyle w:val="ListParagraph"/>
        <w:numPr>
          <w:ilvl w:val="0"/>
          <w:numId w:val="9"/>
        </w:numPr>
        <w:spacing w:before="240" w:after="120" w:line="240" w:lineRule="auto"/>
        <w:ind w:left="714" w:hanging="357"/>
        <w:jc w:val="both"/>
        <w:rPr>
          <w:rFonts w:ascii="Times New Roman" w:hAnsi="Times New Roman" w:cs="Times New Roman"/>
          <w:sz w:val="24"/>
          <w:szCs w:val="24"/>
        </w:rPr>
      </w:pPr>
      <w:r w:rsidRPr="000D0A8A">
        <w:rPr>
          <w:rFonts w:ascii="Times New Roman" w:hAnsi="Times New Roman" w:cs="Times New Roman"/>
          <w:sz w:val="24"/>
          <w:szCs w:val="24"/>
        </w:rPr>
        <w:t xml:space="preserve">Atbilstoši autoru priekšlikumiem, paaugstinātas valsts nodevas administratīvajā tiesā būtu nosakāmas: </w:t>
      </w:r>
    </w:p>
    <w:p w:rsidR="00BA033C" w:rsidRPr="000D0A8A" w:rsidRDefault="00BA033C" w:rsidP="000D0A8A">
      <w:pPr>
        <w:pStyle w:val="ListParagraph"/>
        <w:numPr>
          <w:ilvl w:val="0"/>
          <w:numId w:val="11"/>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 xml:space="preserve">fiziskām/juridiskām personām, kuru darbības mērķis ir peļņas gūšana; </w:t>
      </w:r>
    </w:p>
    <w:p w:rsidR="00BA033C" w:rsidRPr="000D0A8A" w:rsidRDefault="00BA033C" w:rsidP="000D0A8A">
      <w:pPr>
        <w:pStyle w:val="ListParagraph"/>
        <w:numPr>
          <w:ilvl w:val="0"/>
          <w:numId w:val="11"/>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lietu kategorijas, kurās saskatāmi komerctiesību aspekti;</w:t>
      </w:r>
    </w:p>
    <w:p w:rsidR="00BA033C" w:rsidRPr="000D0A8A" w:rsidRDefault="00BA033C" w:rsidP="000D0A8A">
      <w:pPr>
        <w:pStyle w:val="ListParagraph"/>
        <w:numPr>
          <w:ilvl w:val="0"/>
          <w:numId w:val="11"/>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lietās par atlīdzinājuma piešķiršanu.</w:t>
      </w: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II APRĒĶINĀ IZMANTOJAMIE DATI</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Veicot finansiālās ietekmes uz valsts budžetu (turpmāk – finansiālā ietekme) aprēķinus, izmantota šāda informācija:</w:t>
      </w:r>
    </w:p>
    <w:p w:rsidR="00BA033C" w:rsidRPr="000D0A8A" w:rsidRDefault="00BA033C" w:rsidP="000D0A8A">
      <w:pPr>
        <w:pStyle w:val="ListParagraph"/>
        <w:numPr>
          <w:ilvl w:val="0"/>
          <w:numId w:val="12"/>
        </w:numPr>
        <w:spacing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par Administratīvajā rajona tiesā (turpmāk arī – ART), Administratīvajā apgabaltiesā (turpmāk arī – AAT), Senāta Administratīvo lietu departamentā (turpmāk kopā – administratīvās tiesas) 2012. gadā saņemto lietu skaitu un sadalījumu pa atbildētājiestādēm;</w:t>
      </w:r>
    </w:p>
    <w:p w:rsidR="00BA033C" w:rsidRPr="000D0A8A" w:rsidRDefault="00BA033C" w:rsidP="000D0A8A">
      <w:pPr>
        <w:pStyle w:val="ListParagraph"/>
        <w:numPr>
          <w:ilvl w:val="0"/>
          <w:numId w:val="12"/>
        </w:numPr>
        <w:spacing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par Administratīvajā rajona tiesā kā pirmās instances tiesā un Administratīvajā apgabaltiesā kā pirmās instances tiesā un apelācijas instances tiesā, 2012. gadā iekasēto valsts nodevu apmēru un sadalījumu pa atbildētājiestādēm;</w:t>
      </w:r>
    </w:p>
    <w:p w:rsidR="00BA033C" w:rsidRPr="000D0A8A" w:rsidRDefault="00BA033C" w:rsidP="000D0A8A">
      <w:pPr>
        <w:pStyle w:val="ListParagraph"/>
        <w:numPr>
          <w:ilvl w:val="0"/>
          <w:numId w:val="12"/>
        </w:numPr>
        <w:spacing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par Senāta Administratīvo lietu departamentā kasācijas kārtībā izskatīto lietu atbildētājiestāžu struktūru;</w:t>
      </w:r>
    </w:p>
    <w:p w:rsidR="00BA033C" w:rsidRPr="000D0A8A" w:rsidRDefault="00BA033C" w:rsidP="000D0A8A">
      <w:pPr>
        <w:pStyle w:val="ListParagraph"/>
        <w:numPr>
          <w:ilvl w:val="0"/>
          <w:numId w:val="12"/>
        </w:numPr>
        <w:spacing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par pieņemto lēmumu skaitu par pieteicēju atbrīvošanu no valsts nodevas 2012. gadā;</w:t>
      </w:r>
    </w:p>
    <w:p w:rsidR="00BA033C" w:rsidRPr="000D0A8A" w:rsidRDefault="00BA033C" w:rsidP="000D0A8A">
      <w:pPr>
        <w:pStyle w:val="ListParagraph"/>
        <w:numPr>
          <w:ilvl w:val="0"/>
          <w:numId w:val="12"/>
        </w:numPr>
        <w:spacing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par saņemto administratīvo lietu skaitu, kas saņemtas no juridiskajām personām 2012. gadā;</w:t>
      </w:r>
    </w:p>
    <w:p w:rsidR="00BA033C" w:rsidRPr="000D0A8A" w:rsidRDefault="00BA033C" w:rsidP="000D0A8A">
      <w:pPr>
        <w:pStyle w:val="ListParagraph"/>
        <w:numPr>
          <w:ilvl w:val="0"/>
          <w:numId w:val="12"/>
        </w:numPr>
        <w:spacing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no Tiesu informācijas sistēmas un Valsts kases pārskata „Valsts pamatbudžetā iemaksājamās valsts nodevas un citi maksājumi no valsts institūciju sniegtajiem pakalpojumiem un veiktās darbības” par kopējo iekasēto valsts nodevu apmēru 2012. gadā;</w:t>
      </w:r>
    </w:p>
    <w:p w:rsidR="00BA033C" w:rsidRPr="000D0A8A" w:rsidRDefault="00BA033C" w:rsidP="000D0A8A">
      <w:pPr>
        <w:pStyle w:val="ListParagraph"/>
        <w:numPr>
          <w:ilvl w:val="0"/>
          <w:numId w:val="12"/>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Statistikas dati no Tiesu administrācijas sagatavotā tiesu statistikas analīzes ziņojuma par 2010. gadu;</w:t>
      </w:r>
    </w:p>
    <w:p w:rsidR="00BA033C" w:rsidRPr="000D0A8A" w:rsidRDefault="00BA033C" w:rsidP="000D0A8A">
      <w:pPr>
        <w:pStyle w:val="ListParagraph"/>
        <w:numPr>
          <w:ilvl w:val="0"/>
          <w:numId w:val="12"/>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Dati un informācija, ko autori ieguvuši no ekspertiem un Tiesu administrācijas;</w:t>
      </w:r>
    </w:p>
    <w:p w:rsidR="00BA033C" w:rsidRPr="000D0A8A" w:rsidRDefault="00BA033C" w:rsidP="000D0A8A">
      <w:pPr>
        <w:pStyle w:val="ListParagraph"/>
        <w:numPr>
          <w:ilvl w:val="0"/>
          <w:numId w:val="12"/>
        </w:num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 xml:space="preserve">Igaunijas Republikas 1997. gada </w:t>
      </w:r>
      <w:r w:rsidRPr="000D0A8A">
        <w:rPr>
          <w:rFonts w:ascii="Times New Roman" w:hAnsi="Times New Roman" w:cs="Times New Roman"/>
          <w:color w:val="000000"/>
          <w:sz w:val="24"/>
          <w:szCs w:val="24"/>
        </w:rPr>
        <w:t xml:space="preserve">22. oktobra likums „Valsts maksājumu likums” </w:t>
      </w:r>
      <w:r w:rsidRPr="000D0A8A">
        <w:rPr>
          <w:rFonts w:ascii="Times New Roman" w:hAnsi="Times New Roman" w:cs="Times New Roman"/>
          <w:sz w:val="24"/>
          <w:szCs w:val="24"/>
        </w:rPr>
        <w:t>(„</w:t>
      </w:r>
      <w:r w:rsidRPr="000D0A8A">
        <w:rPr>
          <w:rFonts w:ascii="Times New Roman" w:hAnsi="Times New Roman" w:cs="Times New Roman"/>
          <w:color w:val="000000"/>
          <w:sz w:val="24"/>
          <w:szCs w:val="24"/>
        </w:rPr>
        <w:t>Riigilõivuseadus”).</w:t>
      </w: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III APRĒĶINS</w:t>
      </w:r>
    </w:p>
    <w:p w:rsidR="00BA033C" w:rsidRPr="000D0A8A" w:rsidRDefault="00BA033C" w:rsidP="000D0A8A">
      <w:pPr>
        <w:keepNext/>
        <w:spacing w:before="240" w:after="120" w:line="240" w:lineRule="auto"/>
        <w:jc w:val="both"/>
        <w:rPr>
          <w:rFonts w:ascii="Times New Roman" w:hAnsi="Times New Roman" w:cs="Times New Roman"/>
          <w:caps/>
          <w:sz w:val="24"/>
          <w:szCs w:val="24"/>
        </w:rPr>
      </w:pPr>
      <w:r w:rsidRPr="000D0A8A">
        <w:rPr>
          <w:rFonts w:ascii="Times New Roman" w:hAnsi="Times New Roman" w:cs="Times New Roman"/>
          <w:caps/>
          <w:sz w:val="24"/>
          <w:szCs w:val="24"/>
        </w:rPr>
        <w:t>Finansiālais izvērtējums zemākas nodevas ieviešanai</w:t>
      </w:r>
    </w:p>
    <w:p w:rsidR="00BA033C" w:rsidRPr="000D0A8A" w:rsidRDefault="00BA033C" w:rsidP="000D0A8A">
      <w:pPr>
        <w:keepNext/>
        <w:spacing w:before="240" w:after="120" w:line="240" w:lineRule="auto"/>
        <w:jc w:val="both"/>
        <w:rPr>
          <w:rFonts w:ascii="Times New Roman" w:hAnsi="Times New Roman" w:cs="Times New Roman"/>
          <w:i/>
          <w:iCs/>
          <w:sz w:val="24"/>
          <w:szCs w:val="24"/>
        </w:rPr>
      </w:pPr>
      <w:r w:rsidRPr="000D0A8A">
        <w:rPr>
          <w:rFonts w:ascii="Times New Roman" w:hAnsi="Times New Roman" w:cs="Times New Roman"/>
          <w:i/>
          <w:iCs/>
          <w:sz w:val="24"/>
          <w:szCs w:val="24"/>
        </w:rPr>
        <w:t>Civildienesta ierēdņu strīdi par civildienesta attiecībām</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Izvērtējot finansiālo ietekmi valsts nodevas samazinājumam civildienesta ierēdņu strīdos par civildienesta attiecībām, tika secināts, ka kopš 2009. gada Tiesu administrācija, kā arī tās pakļautās iestādes neuzskaita statistiku par administratīvo lietu sadalījumu pēc lietu būtības, tai skaitā par lietu skaitu civildienesta attiecībās</w:t>
      </w:r>
      <w:r w:rsidRPr="000D0A8A">
        <w:rPr>
          <w:rStyle w:val="FootnoteReference"/>
          <w:rFonts w:ascii="Times New Roman" w:hAnsi="Times New Roman" w:cs="Times New Roman"/>
          <w:sz w:val="24"/>
          <w:szCs w:val="24"/>
        </w:rPr>
        <w:footnoteReference w:id="10"/>
      </w:r>
      <w:r w:rsidRPr="000D0A8A">
        <w:rPr>
          <w:rFonts w:ascii="Times New Roman" w:hAnsi="Times New Roman" w:cs="Times New Roman"/>
          <w:sz w:val="24"/>
          <w:szCs w:val="24"/>
        </w:rPr>
        <w:t xml:space="preserve">. </w:t>
      </w:r>
      <w:r w:rsidRPr="000D0A8A">
        <w:rPr>
          <w:rFonts w:ascii="Times New Roman" w:hAnsi="Times New Roman" w:cs="Times New Roman"/>
          <w:b/>
          <w:bCs/>
          <w:sz w:val="24"/>
          <w:szCs w:val="24"/>
        </w:rPr>
        <w:t>Ņemot vērā iepriekš minēto, tika secināts, ka nav iespējams pietiekami ticami veikt finanšu ietekmes aprēķinus, ja tiktu noteiktas zemākas valsts nodevas lietās par civildienesta attiecībām.</w:t>
      </w:r>
    </w:p>
    <w:p w:rsidR="00BA033C" w:rsidRPr="000D0A8A" w:rsidRDefault="00BA033C" w:rsidP="000D0A8A">
      <w:pPr>
        <w:keepNext/>
        <w:spacing w:before="240" w:after="120" w:line="240" w:lineRule="auto"/>
        <w:jc w:val="both"/>
        <w:rPr>
          <w:rFonts w:ascii="Times New Roman" w:hAnsi="Times New Roman" w:cs="Times New Roman"/>
          <w:i/>
          <w:iCs/>
          <w:sz w:val="24"/>
          <w:szCs w:val="24"/>
        </w:rPr>
      </w:pPr>
      <w:r w:rsidRPr="000D0A8A">
        <w:rPr>
          <w:rFonts w:ascii="Times New Roman" w:hAnsi="Times New Roman" w:cs="Times New Roman"/>
          <w:i/>
          <w:iCs/>
          <w:sz w:val="24"/>
          <w:szCs w:val="24"/>
        </w:rPr>
        <w:t>Elektroniski iesniegti pieteikumi</w:t>
      </w: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SOLIS 1: Elektroniski iesniegto lietu apjoma noteikšana, ja tiktu realizēts priekšlikums</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Šī soļa ietvaros tiks noteikts elektroniski iesniegto pieteikumu skaits, ja tiktu samazināta valsts nodeva. Atbilstoši Tiesu informācijas sistēmā pieejamiem datiem, kā arī pētījuma ekspertu aplēsēm, 2012. gadā elektroniski iesniegto pieteikumu skaits veidoja aptuveni 0.5% no visiem pieteikumiem.</w:t>
      </w:r>
      <w:r w:rsidRPr="000D0A8A">
        <w:rPr>
          <w:rStyle w:val="FootnoteReference"/>
          <w:rFonts w:ascii="Times New Roman" w:hAnsi="Times New Roman" w:cs="Times New Roman"/>
          <w:sz w:val="24"/>
          <w:szCs w:val="24"/>
        </w:rPr>
        <w:footnoteReference w:id="11"/>
      </w:r>
      <w:r w:rsidRPr="000D0A8A">
        <w:rPr>
          <w:rFonts w:ascii="Times New Roman" w:hAnsi="Times New Roman" w:cs="Times New Roman"/>
          <w:sz w:val="24"/>
          <w:szCs w:val="24"/>
        </w:rPr>
        <w:t xml:space="preserve"> Saskaņā ar pētījuma ekspertu aplēsēm, samazinot valsts nodevu elektroniski iesniegtiem pieteikumiem, ir paredzams, ka elektroniski iesniegto pieteikumu skaits varētu palielināties līdz 10% no kopējā pieteikumus skaita un tālāk pieaugtu ar katru nākamo gadu.</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Elektroniski iesniegto pieteikumu skaita aprēķins ir redzams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5"/>
        <w:gridCol w:w="1596"/>
        <w:gridCol w:w="1595"/>
        <w:gridCol w:w="1595"/>
        <w:gridCol w:w="1595"/>
        <w:gridCol w:w="1595"/>
      </w:tblGrid>
      <w:tr w:rsidR="00BA033C" w:rsidRPr="00E149EF">
        <w:tc>
          <w:tcPr>
            <w:tcW w:w="834" w:type="pct"/>
            <w:vMerge w:val="restar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Instance</w:t>
            </w:r>
          </w:p>
        </w:tc>
        <w:tc>
          <w:tcPr>
            <w:tcW w:w="2500" w:type="pct"/>
            <w:gridSpan w:val="3"/>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2012. gads</w:t>
            </w:r>
          </w:p>
        </w:tc>
        <w:tc>
          <w:tcPr>
            <w:tcW w:w="1666" w:type="pct"/>
            <w:gridSpan w:val="2"/>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Prognoze ieviešot samazināto nodevu</w:t>
            </w:r>
          </w:p>
        </w:tc>
      </w:tr>
      <w:tr w:rsidR="00BA033C" w:rsidRPr="00E149EF">
        <w:tc>
          <w:tcPr>
            <w:tcW w:w="834" w:type="pct"/>
            <w:vMerge/>
            <w:vAlign w:val="center"/>
          </w:tcPr>
          <w:p w:rsidR="00BA033C" w:rsidRPr="00E149EF" w:rsidRDefault="00BA033C" w:rsidP="000D0A8A">
            <w:pPr>
              <w:spacing w:after="0" w:line="240" w:lineRule="auto"/>
              <w:jc w:val="right"/>
              <w:rPr>
                <w:rFonts w:ascii="Times New Roman" w:hAnsi="Times New Roman" w:cs="Times New Roman"/>
                <w:b/>
                <w:bCs/>
                <w:sz w:val="24"/>
                <w:szCs w:val="24"/>
              </w:rPr>
            </w:pPr>
          </w:p>
        </w:tc>
        <w:tc>
          <w:tcPr>
            <w:tcW w:w="83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Iesniegto pieteikumu skaits</w:t>
            </w:r>
          </w:p>
        </w:tc>
        <w:tc>
          <w:tcPr>
            <w:tcW w:w="833"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Papīra formā</w:t>
            </w:r>
          </w:p>
        </w:tc>
        <w:tc>
          <w:tcPr>
            <w:tcW w:w="833"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Elektroniski</w:t>
            </w:r>
          </w:p>
        </w:tc>
        <w:tc>
          <w:tcPr>
            <w:tcW w:w="833"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Papīra formā</w:t>
            </w:r>
          </w:p>
        </w:tc>
        <w:tc>
          <w:tcPr>
            <w:tcW w:w="833"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Elektroniski</w:t>
            </w:r>
          </w:p>
        </w:tc>
      </w:tr>
      <w:tr w:rsidR="00BA033C" w:rsidRPr="00E149EF">
        <w:tc>
          <w:tcPr>
            <w:tcW w:w="83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1</w:t>
            </w:r>
          </w:p>
        </w:tc>
        <w:tc>
          <w:tcPr>
            <w:tcW w:w="83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2</w:t>
            </w:r>
          </w:p>
        </w:tc>
        <w:tc>
          <w:tcPr>
            <w:tcW w:w="833"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3</w:t>
            </w:r>
          </w:p>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w:t>
            </w:r>
            <w:r w:rsidRPr="00E149EF">
              <w:rPr>
                <w:rFonts w:ascii="Times New Roman" w:hAnsi="Times New Roman" w:cs="Times New Roman"/>
                <w:i/>
                <w:iCs/>
                <w:sz w:val="24"/>
                <w:szCs w:val="24"/>
              </w:rPr>
              <w:t>2</w:t>
            </w:r>
            <w:r w:rsidRPr="00E149EF">
              <w:rPr>
                <w:rFonts w:ascii="Times New Roman" w:hAnsi="Times New Roman" w:cs="Times New Roman"/>
                <w:sz w:val="24"/>
                <w:szCs w:val="24"/>
              </w:rPr>
              <w:t>*99.5%)</w:t>
            </w:r>
          </w:p>
        </w:tc>
        <w:tc>
          <w:tcPr>
            <w:tcW w:w="833"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4</w:t>
            </w:r>
          </w:p>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w:t>
            </w:r>
            <w:r w:rsidRPr="00E149EF">
              <w:rPr>
                <w:rFonts w:ascii="Times New Roman" w:hAnsi="Times New Roman" w:cs="Times New Roman"/>
                <w:i/>
                <w:iCs/>
                <w:sz w:val="24"/>
                <w:szCs w:val="24"/>
              </w:rPr>
              <w:t>2</w:t>
            </w:r>
            <w:r w:rsidRPr="00E149EF">
              <w:rPr>
                <w:rFonts w:ascii="Times New Roman" w:hAnsi="Times New Roman" w:cs="Times New Roman"/>
                <w:sz w:val="24"/>
                <w:szCs w:val="24"/>
              </w:rPr>
              <w:t>*0.5%)</w:t>
            </w:r>
          </w:p>
        </w:tc>
        <w:tc>
          <w:tcPr>
            <w:tcW w:w="833"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5</w:t>
            </w:r>
          </w:p>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w:t>
            </w:r>
            <w:r w:rsidRPr="00E149EF">
              <w:rPr>
                <w:rFonts w:ascii="Times New Roman" w:hAnsi="Times New Roman" w:cs="Times New Roman"/>
                <w:i/>
                <w:iCs/>
                <w:sz w:val="24"/>
                <w:szCs w:val="24"/>
              </w:rPr>
              <w:t>2</w:t>
            </w:r>
            <w:r w:rsidRPr="00E149EF">
              <w:rPr>
                <w:rFonts w:ascii="Times New Roman" w:hAnsi="Times New Roman" w:cs="Times New Roman"/>
                <w:sz w:val="24"/>
                <w:szCs w:val="24"/>
              </w:rPr>
              <w:t>*90%)</w:t>
            </w:r>
          </w:p>
        </w:tc>
        <w:tc>
          <w:tcPr>
            <w:tcW w:w="833"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6</w:t>
            </w:r>
          </w:p>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w:t>
            </w:r>
            <w:r w:rsidRPr="00E149EF">
              <w:rPr>
                <w:rFonts w:ascii="Times New Roman" w:hAnsi="Times New Roman" w:cs="Times New Roman"/>
                <w:i/>
                <w:iCs/>
                <w:sz w:val="24"/>
                <w:szCs w:val="24"/>
              </w:rPr>
              <w:t>2</w:t>
            </w:r>
            <w:r w:rsidRPr="00E149EF">
              <w:rPr>
                <w:rFonts w:ascii="Times New Roman" w:hAnsi="Times New Roman" w:cs="Times New Roman"/>
                <w:sz w:val="24"/>
                <w:szCs w:val="24"/>
              </w:rPr>
              <w:t>*10%)</w:t>
            </w:r>
          </w:p>
        </w:tc>
      </w:tr>
      <w:tr w:rsidR="00BA033C" w:rsidRPr="00E149EF">
        <w:tc>
          <w:tcPr>
            <w:tcW w:w="834"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Pirmā instance</w:t>
            </w:r>
          </w:p>
        </w:tc>
        <w:tc>
          <w:tcPr>
            <w:tcW w:w="83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3 959</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3 939</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20</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3 563</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396</w:t>
            </w:r>
          </w:p>
        </w:tc>
      </w:tr>
      <w:tr w:rsidR="00BA033C" w:rsidRPr="00E149EF">
        <w:tc>
          <w:tcPr>
            <w:tcW w:w="834"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Apelācijas instance</w:t>
            </w:r>
          </w:p>
        </w:tc>
        <w:tc>
          <w:tcPr>
            <w:tcW w:w="83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2 829</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2 815</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14</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2 546</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283</w:t>
            </w:r>
          </w:p>
        </w:tc>
      </w:tr>
      <w:tr w:rsidR="00BA033C" w:rsidRPr="00E149EF">
        <w:tc>
          <w:tcPr>
            <w:tcW w:w="834"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Kasācijas instance</w:t>
            </w:r>
          </w:p>
        </w:tc>
        <w:tc>
          <w:tcPr>
            <w:tcW w:w="83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880</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876</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4</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792</w:t>
            </w:r>
          </w:p>
        </w:tc>
        <w:tc>
          <w:tcPr>
            <w:tcW w:w="833"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88</w:t>
            </w:r>
          </w:p>
        </w:tc>
      </w:tr>
      <w:tr w:rsidR="00BA033C" w:rsidRPr="00E149EF">
        <w:tc>
          <w:tcPr>
            <w:tcW w:w="834" w:type="pct"/>
          </w:tcPr>
          <w:p w:rsidR="00BA033C" w:rsidRPr="00E149EF" w:rsidRDefault="00BA033C" w:rsidP="000D0A8A">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Kopā</w:t>
            </w:r>
          </w:p>
        </w:tc>
        <w:tc>
          <w:tcPr>
            <w:tcW w:w="83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7 668</w:t>
            </w:r>
          </w:p>
        </w:tc>
        <w:tc>
          <w:tcPr>
            <w:tcW w:w="833"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7 630</w:t>
            </w:r>
          </w:p>
        </w:tc>
        <w:tc>
          <w:tcPr>
            <w:tcW w:w="833"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38</w:t>
            </w:r>
          </w:p>
        </w:tc>
        <w:tc>
          <w:tcPr>
            <w:tcW w:w="833"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6 901</w:t>
            </w:r>
          </w:p>
        </w:tc>
        <w:tc>
          <w:tcPr>
            <w:tcW w:w="833"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767</w:t>
            </w:r>
          </w:p>
        </w:tc>
      </w:tr>
    </w:tbl>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Kā redzams tabulā, elektroniski iesniegto pieteikumu skaits, ja tiktu samazināta valsts nodeva, sasniegtu 767 pieteikumus gadā.</w:t>
      </w:r>
    </w:p>
    <w:p w:rsidR="00BA033C" w:rsidRPr="000D0A8A" w:rsidRDefault="00BA033C" w:rsidP="000D0A8A">
      <w:pPr>
        <w:keepNext/>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SOLIS 2: Nodevas ieņēmumu aprēķināšana</w:t>
      </w:r>
    </w:p>
    <w:p w:rsidR="00BA033C" w:rsidRPr="000D0A8A" w:rsidRDefault="00BA033C" w:rsidP="000D0A8A">
      <w:pPr>
        <w:spacing w:before="240" w:after="120" w:line="240" w:lineRule="auto"/>
        <w:jc w:val="both"/>
        <w:rPr>
          <w:rFonts w:ascii="Times New Roman" w:hAnsi="Times New Roman" w:cs="Times New Roman"/>
          <w:sz w:val="24"/>
          <w:szCs w:val="24"/>
          <w:highlight w:val="yellow"/>
        </w:rPr>
      </w:pPr>
      <w:r w:rsidRPr="000D0A8A">
        <w:rPr>
          <w:rFonts w:ascii="Times New Roman" w:hAnsi="Times New Roman" w:cs="Times New Roman"/>
          <w:sz w:val="24"/>
          <w:szCs w:val="24"/>
        </w:rPr>
        <w:t>Šī soļa ietvaros tika aprēķināti iespējamie budžeta ieņēmumi, ja elektroniski iesniegtiem pieteikumiem tiktu piemērota samazināta valsts nodeva. Atbilstoši pētījuma ekspertu ieteikumam, valsts nodevas samazināšanu elektroniski iesniegtiem pieteikumiem būtu jāsamazina uz pusi – pirmās instances tiesā 10 LVL par pieteikumu, apelācijas sūdzībām 20 LVL, kasācijas sūdzībām 25 LVL.</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Elektroniski iesniegto pieteikumu nodevas ieņēmumu aprēķins ir redzams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70"/>
        <w:gridCol w:w="1366"/>
        <w:gridCol w:w="1367"/>
        <w:gridCol w:w="1367"/>
        <w:gridCol w:w="1367"/>
        <w:gridCol w:w="1367"/>
        <w:gridCol w:w="1367"/>
      </w:tblGrid>
      <w:tr w:rsidR="00BA033C" w:rsidRPr="00E149EF">
        <w:trPr>
          <w:trHeight w:val="547"/>
        </w:trPr>
        <w:tc>
          <w:tcPr>
            <w:tcW w:w="716" w:type="pct"/>
            <w:vMerge w:val="restart"/>
            <w:vAlign w:val="center"/>
          </w:tcPr>
          <w:p w:rsidR="00BA033C" w:rsidRPr="00E149EF" w:rsidRDefault="00BA033C" w:rsidP="000D0A8A">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Instance</w:t>
            </w:r>
          </w:p>
        </w:tc>
        <w:tc>
          <w:tcPr>
            <w:tcW w:w="1428" w:type="pct"/>
            <w:gridSpan w:val="2"/>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Iesniegto pieteikumu  skaits</w:t>
            </w:r>
          </w:p>
        </w:tc>
        <w:tc>
          <w:tcPr>
            <w:tcW w:w="1428" w:type="pct"/>
            <w:gridSpan w:val="2"/>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Nodevu apmērs</w:t>
            </w:r>
          </w:p>
        </w:tc>
        <w:tc>
          <w:tcPr>
            <w:tcW w:w="1428" w:type="pct"/>
            <w:gridSpan w:val="2"/>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Nodevu ieņēmumi</w:t>
            </w:r>
          </w:p>
        </w:tc>
      </w:tr>
      <w:tr w:rsidR="00BA033C" w:rsidRPr="00E149EF">
        <w:tc>
          <w:tcPr>
            <w:tcW w:w="716" w:type="pct"/>
            <w:vMerge/>
            <w:vAlign w:val="center"/>
          </w:tcPr>
          <w:p w:rsidR="00BA033C" w:rsidRPr="00E149EF" w:rsidRDefault="00BA033C" w:rsidP="000D0A8A">
            <w:pPr>
              <w:spacing w:after="0" w:line="240" w:lineRule="auto"/>
              <w:jc w:val="right"/>
              <w:rPr>
                <w:rFonts w:ascii="Times New Roman" w:hAnsi="Times New Roman" w:cs="Times New Roman"/>
                <w:b/>
                <w:bCs/>
                <w:sz w:val="24"/>
                <w:szCs w:val="24"/>
              </w:rPr>
            </w:pPr>
          </w:p>
        </w:tc>
        <w:tc>
          <w:tcPr>
            <w:tcW w:w="71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Papīra formā</w:t>
            </w:r>
          </w:p>
        </w:tc>
        <w:tc>
          <w:tcPr>
            <w:tcW w:w="71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Elektr.</w:t>
            </w:r>
          </w:p>
        </w:tc>
        <w:tc>
          <w:tcPr>
            <w:tcW w:w="71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Papīra formā</w:t>
            </w:r>
          </w:p>
        </w:tc>
        <w:tc>
          <w:tcPr>
            <w:tcW w:w="71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Elektr.</w:t>
            </w:r>
          </w:p>
        </w:tc>
        <w:tc>
          <w:tcPr>
            <w:tcW w:w="71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Papīra formā</w:t>
            </w:r>
          </w:p>
        </w:tc>
        <w:tc>
          <w:tcPr>
            <w:tcW w:w="714" w:type="pct"/>
            <w:vAlign w:val="center"/>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Elektr.</w:t>
            </w:r>
          </w:p>
        </w:tc>
      </w:tr>
      <w:tr w:rsidR="00BA033C" w:rsidRPr="00E149EF">
        <w:tc>
          <w:tcPr>
            <w:tcW w:w="716"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1</w:t>
            </w:r>
          </w:p>
        </w:tc>
        <w:tc>
          <w:tcPr>
            <w:tcW w:w="71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2</w:t>
            </w:r>
          </w:p>
        </w:tc>
        <w:tc>
          <w:tcPr>
            <w:tcW w:w="71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3</w:t>
            </w:r>
          </w:p>
        </w:tc>
        <w:tc>
          <w:tcPr>
            <w:tcW w:w="71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4</w:t>
            </w:r>
          </w:p>
        </w:tc>
        <w:tc>
          <w:tcPr>
            <w:tcW w:w="71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5</w:t>
            </w:r>
          </w:p>
        </w:tc>
        <w:tc>
          <w:tcPr>
            <w:tcW w:w="714"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6</w:t>
            </w:r>
          </w:p>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(2*4)</w:t>
            </w:r>
          </w:p>
        </w:tc>
        <w:tc>
          <w:tcPr>
            <w:tcW w:w="714" w:type="pct"/>
            <w:shd w:val="clear" w:color="auto" w:fill="F2F2F2"/>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7</w:t>
            </w:r>
          </w:p>
          <w:p w:rsidR="00BA033C" w:rsidRPr="00E149EF" w:rsidRDefault="00BA033C" w:rsidP="000D0A8A">
            <w:pPr>
              <w:tabs>
                <w:tab w:val="left" w:pos="210"/>
                <w:tab w:val="center" w:pos="500"/>
              </w:tabs>
              <w:spacing w:after="0" w:line="240" w:lineRule="auto"/>
              <w:rPr>
                <w:rFonts w:ascii="Times New Roman" w:hAnsi="Times New Roman" w:cs="Times New Roman"/>
                <w:i/>
                <w:iCs/>
                <w:sz w:val="24"/>
                <w:szCs w:val="24"/>
              </w:rPr>
            </w:pPr>
            <w:r w:rsidRPr="00E149EF">
              <w:rPr>
                <w:rFonts w:ascii="Times New Roman" w:hAnsi="Times New Roman" w:cs="Times New Roman"/>
                <w:i/>
                <w:iCs/>
                <w:sz w:val="24"/>
                <w:szCs w:val="24"/>
              </w:rPr>
              <w:tab/>
            </w:r>
            <w:r w:rsidRPr="00E149EF">
              <w:rPr>
                <w:rFonts w:ascii="Times New Roman" w:hAnsi="Times New Roman" w:cs="Times New Roman"/>
                <w:i/>
                <w:iCs/>
                <w:sz w:val="24"/>
                <w:szCs w:val="24"/>
              </w:rPr>
              <w:tab/>
              <w:t>(3*5)</w:t>
            </w:r>
          </w:p>
        </w:tc>
      </w:tr>
      <w:tr w:rsidR="00BA033C" w:rsidRPr="00E149EF">
        <w:tc>
          <w:tcPr>
            <w:tcW w:w="716"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Pirmā instance</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3 563</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396</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71 260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3 960</w:t>
            </w:r>
          </w:p>
        </w:tc>
      </w:tr>
      <w:tr w:rsidR="00BA033C" w:rsidRPr="00E149EF">
        <w:tc>
          <w:tcPr>
            <w:tcW w:w="716"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Apelācijas instance</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2 546</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283</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40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101 840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5 660</w:t>
            </w:r>
          </w:p>
        </w:tc>
      </w:tr>
      <w:tr w:rsidR="00BA033C" w:rsidRPr="00E149EF">
        <w:tc>
          <w:tcPr>
            <w:tcW w:w="716"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Kasācijas instance</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792</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88</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50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25</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39 600</w:t>
            </w:r>
          </w:p>
        </w:tc>
        <w:tc>
          <w:tcPr>
            <w:tcW w:w="714" w:type="pct"/>
            <w:vAlign w:val="center"/>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2 200</w:t>
            </w:r>
          </w:p>
        </w:tc>
      </w:tr>
      <w:tr w:rsidR="00BA033C" w:rsidRPr="00E149EF">
        <w:tc>
          <w:tcPr>
            <w:tcW w:w="716" w:type="pct"/>
          </w:tcPr>
          <w:p w:rsidR="00BA033C" w:rsidRPr="00E149EF" w:rsidRDefault="00BA033C" w:rsidP="000D0A8A">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Kopā</w:t>
            </w:r>
          </w:p>
        </w:tc>
        <w:tc>
          <w:tcPr>
            <w:tcW w:w="71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6 901</w:t>
            </w:r>
          </w:p>
        </w:tc>
        <w:tc>
          <w:tcPr>
            <w:tcW w:w="71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767</w:t>
            </w:r>
          </w:p>
        </w:tc>
        <w:tc>
          <w:tcPr>
            <w:tcW w:w="71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38</w:t>
            </w:r>
          </w:p>
        </w:tc>
        <w:tc>
          <w:tcPr>
            <w:tcW w:w="71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6 901</w:t>
            </w:r>
          </w:p>
        </w:tc>
        <w:tc>
          <w:tcPr>
            <w:tcW w:w="71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212 700</w:t>
            </w:r>
          </w:p>
        </w:tc>
        <w:tc>
          <w:tcPr>
            <w:tcW w:w="714"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11 820</w:t>
            </w:r>
          </w:p>
        </w:tc>
      </w:tr>
    </w:tbl>
    <w:p w:rsidR="00BA033C" w:rsidRPr="000D0A8A" w:rsidRDefault="00BA033C" w:rsidP="000D0A8A">
      <w:pPr>
        <w:spacing w:after="0" w:line="240" w:lineRule="auto"/>
        <w:jc w:val="both"/>
        <w:rPr>
          <w:rFonts w:ascii="Times New Roman" w:hAnsi="Times New Roman" w:cs="Times New Roman"/>
          <w:sz w:val="24"/>
          <w:szCs w:val="24"/>
        </w:rPr>
      </w:pPr>
    </w:p>
    <w:p w:rsidR="00BA033C" w:rsidRPr="000D0A8A" w:rsidRDefault="00BA033C" w:rsidP="000D0A8A">
      <w:pPr>
        <w:spacing w:after="0" w:line="240" w:lineRule="auto"/>
        <w:jc w:val="both"/>
        <w:rPr>
          <w:rFonts w:ascii="Times New Roman" w:hAnsi="Times New Roman" w:cs="Times New Roman"/>
          <w:sz w:val="24"/>
          <w:szCs w:val="24"/>
        </w:rPr>
      </w:pPr>
      <w:r w:rsidRPr="000D0A8A">
        <w:rPr>
          <w:rFonts w:ascii="Times New Roman" w:hAnsi="Times New Roman" w:cs="Times New Roman"/>
          <w:sz w:val="24"/>
          <w:szCs w:val="24"/>
        </w:rPr>
        <w:t>Kā redzams tabulā, nodevu ieņēmumi no elektroniski iesniegtiem pieteikumiem, ja tiktu samazināta esošā valsts nodeva, veidotu 11 820 LVL.</w:t>
      </w:r>
    </w:p>
    <w:p w:rsidR="00BA033C" w:rsidRPr="000D0A8A" w:rsidRDefault="00BA033C" w:rsidP="000D0A8A">
      <w:pPr>
        <w:spacing w:after="0" w:line="240" w:lineRule="auto"/>
        <w:jc w:val="both"/>
        <w:rPr>
          <w:rFonts w:ascii="Times New Roman" w:hAnsi="Times New Roman" w:cs="Times New Roman"/>
          <w:b/>
          <w:bCs/>
          <w:sz w:val="24"/>
          <w:szCs w:val="24"/>
        </w:rPr>
      </w:pPr>
    </w:p>
    <w:p w:rsidR="00BA033C" w:rsidRPr="000D0A8A" w:rsidRDefault="00BA033C" w:rsidP="000D0A8A">
      <w:pPr>
        <w:spacing w:after="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SOLIS 3: Finanšu ietekmes aprēķins</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Balstoties uz SOLIS 1 un SOLIS 2 iegūtajiem datiem un aprēķiniem, šajā solī tika aprēķinātas priekšlikuma ieviešanas faktiskās izmaksas.</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Priekšlikuma ieviešanas faktiskās izmaksas ir redzamas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2"/>
        <w:gridCol w:w="2393"/>
        <w:gridCol w:w="2393"/>
        <w:gridCol w:w="2393"/>
      </w:tblGrid>
      <w:tr w:rsidR="00BA033C" w:rsidRPr="00E149EF">
        <w:trPr>
          <w:trHeight w:val="547"/>
        </w:trPr>
        <w:tc>
          <w:tcPr>
            <w:tcW w:w="1250" w:type="pct"/>
            <w:vAlign w:val="center"/>
          </w:tcPr>
          <w:p w:rsidR="00BA033C" w:rsidRPr="00E149EF" w:rsidRDefault="00BA033C" w:rsidP="000D0A8A">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Instance</w:t>
            </w:r>
          </w:p>
        </w:tc>
        <w:tc>
          <w:tcPr>
            <w:tcW w:w="1250" w:type="pct"/>
            <w:vAlign w:val="center"/>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2012. gada nodevu ieņēmumi</w:t>
            </w:r>
          </w:p>
        </w:tc>
        <w:tc>
          <w:tcPr>
            <w:tcW w:w="1250" w:type="pct"/>
            <w:vAlign w:val="center"/>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Nodevas ieņēmumu prognoze</w:t>
            </w:r>
          </w:p>
        </w:tc>
        <w:tc>
          <w:tcPr>
            <w:tcW w:w="1250" w:type="pct"/>
            <w:vAlign w:val="center"/>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Starpība</w:t>
            </w:r>
          </w:p>
        </w:tc>
      </w:tr>
      <w:tr w:rsidR="00BA033C" w:rsidRPr="00E149EF">
        <w:tc>
          <w:tcPr>
            <w:tcW w:w="1250"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1</w:t>
            </w:r>
          </w:p>
        </w:tc>
        <w:tc>
          <w:tcPr>
            <w:tcW w:w="1250"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2</w:t>
            </w:r>
          </w:p>
        </w:tc>
        <w:tc>
          <w:tcPr>
            <w:tcW w:w="1250"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3</w:t>
            </w:r>
          </w:p>
        </w:tc>
        <w:tc>
          <w:tcPr>
            <w:tcW w:w="1250"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4</w:t>
            </w:r>
          </w:p>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i/>
                <w:iCs/>
                <w:sz w:val="24"/>
                <w:szCs w:val="24"/>
              </w:rPr>
              <w:t>(3-2)</w:t>
            </w:r>
          </w:p>
        </w:tc>
      </w:tr>
      <w:tr w:rsidR="00BA033C" w:rsidRPr="00E149EF">
        <w:tc>
          <w:tcPr>
            <w:tcW w:w="1250"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Pirmā instance</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79 180</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75 220</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-3 960</w:t>
            </w:r>
          </w:p>
        </w:tc>
      </w:tr>
      <w:tr w:rsidR="00BA033C" w:rsidRPr="00E149EF">
        <w:tc>
          <w:tcPr>
            <w:tcW w:w="1250"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Apelācijas instance</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113 160</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107 500</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-5 660</w:t>
            </w:r>
          </w:p>
        </w:tc>
      </w:tr>
      <w:tr w:rsidR="00BA033C" w:rsidRPr="00E149EF">
        <w:tc>
          <w:tcPr>
            <w:tcW w:w="1250" w:type="pct"/>
          </w:tcPr>
          <w:p w:rsidR="00BA033C" w:rsidRPr="00E149EF" w:rsidRDefault="00BA033C" w:rsidP="000D0A8A">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Kasācijas instance</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44 000</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41 800</w:t>
            </w:r>
          </w:p>
        </w:tc>
        <w:tc>
          <w:tcPr>
            <w:tcW w:w="125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-2 200</w:t>
            </w:r>
          </w:p>
        </w:tc>
      </w:tr>
      <w:tr w:rsidR="00BA033C" w:rsidRPr="00E149EF">
        <w:tc>
          <w:tcPr>
            <w:tcW w:w="1250" w:type="pct"/>
          </w:tcPr>
          <w:p w:rsidR="00BA033C" w:rsidRPr="00E149EF" w:rsidRDefault="00BA033C" w:rsidP="000D0A8A">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Kopā</w:t>
            </w:r>
          </w:p>
        </w:tc>
        <w:tc>
          <w:tcPr>
            <w:tcW w:w="1250"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236 340</w:t>
            </w:r>
          </w:p>
        </w:tc>
        <w:tc>
          <w:tcPr>
            <w:tcW w:w="1250"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224 520</w:t>
            </w:r>
          </w:p>
        </w:tc>
        <w:tc>
          <w:tcPr>
            <w:tcW w:w="1250" w:type="pct"/>
          </w:tcPr>
          <w:p w:rsidR="00BA033C" w:rsidRPr="00E149EF" w:rsidRDefault="00BA033C" w:rsidP="000D0A8A">
            <w:pPr>
              <w:spacing w:after="0" w:line="240" w:lineRule="auto"/>
              <w:jc w:val="right"/>
              <w:rPr>
                <w:rFonts w:ascii="Times New Roman" w:hAnsi="Times New Roman" w:cs="Times New Roman"/>
                <w:b/>
                <w:bCs/>
                <w:sz w:val="24"/>
                <w:szCs w:val="24"/>
              </w:rPr>
            </w:pPr>
            <w:r w:rsidRPr="00E149EF">
              <w:rPr>
                <w:rFonts w:ascii="Times New Roman" w:hAnsi="Times New Roman" w:cs="Times New Roman"/>
                <w:b/>
                <w:bCs/>
                <w:sz w:val="24"/>
                <w:szCs w:val="24"/>
              </w:rPr>
              <w:t>-11 820</w:t>
            </w:r>
          </w:p>
        </w:tc>
      </w:tr>
    </w:tbl>
    <w:p w:rsidR="00BA033C" w:rsidRPr="000D0A8A" w:rsidRDefault="00BA033C" w:rsidP="000D0A8A">
      <w:pPr>
        <w:spacing w:after="0" w:line="240" w:lineRule="auto"/>
        <w:jc w:val="both"/>
        <w:rPr>
          <w:rFonts w:ascii="Times New Roman" w:hAnsi="Times New Roman" w:cs="Times New Roman"/>
          <w:sz w:val="24"/>
          <w:szCs w:val="24"/>
        </w:rPr>
      </w:pP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SECINĀJUMS</w:t>
      </w:r>
    </w:p>
    <w:p w:rsidR="00BA033C" w:rsidRPr="000D0A8A" w:rsidRDefault="00BA033C" w:rsidP="000D0A8A">
      <w:pPr>
        <w:spacing w:before="240" w:after="120" w:line="240" w:lineRule="auto"/>
        <w:jc w:val="both"/>
        <w:rPr>
          <w:rFonts w:ascii="Times New Roman" w:hAnsi="Times New Roman" w:cs="Times New Roman"/>
          <w:caps/>
          <w:sz w:val="24"/>
          <w:szCs w:val="24"/>
        </w:rPr>
      </w:pPr>
      <w:r w:rsidRPr="000D0A8A">
        <w:rPr>
          <w:rFonts w:ascii="Times New Roman" w:hAnsi="Times New Roman" w:cs="Times New Roman"/>
          <w:sz w:val="24"/>
          <w:szCs w:val="24"/>
        </w:rPr>
        <w:t>Ņemot vērā augstāk norādītos aprēķinus, secināms, ka, ieviešot priekšlikumu par valsts nodevas samazināšanu elektroniski iesniegtiem pieteikumiem, valsts budžeta ieņēmumi samazinātos par aptuveni 11 820 LVL gadā.</w:t>
      </w:r>
    </w:p>
    <w:p w:rsidR="00BA033C" w:rsidRPr="000D0A8A" w:rsidRDefault="00BA033C" w:rsidP="000D0A8A">
      <w:pPr>
        <w:keepNext/>
        <w:spacing w:before="240" w:after="120" w:line="240" w:lineRule="auto"/>
        <w:jc w:val="both"/>
        <w:rPr>
          <w:rFonts w:ascii="Times New Roman" w:hAnsi="Times New Roman" w:cs="Times New Roman"/>
          <w:i/>
          <w:iCs/>
          <w:sz w:val="24"/>
          <w:szCs w:val="24"/>
        </w:rPr>
      </w:pPr>
      <w:r w:rsidRPr="000D0A8A">
        <w:rPr>
          <w:rFonts w:ascii="Times New Roman" w:hAnsi="Times New Roman" w:cs="Times New Roman"/>
          <w:i/>
          <w:iCs/>
          <w:sz w:val="24"/>
          <w:szCs w:val="24"/>
        </w:rPr>
        <w:t>Lietas par veselības aprūpi</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 xml:space="preserve">Lai izvērtētu finansiālo ietekmi zemākas nodevas ieviešanai lietās par veselības aprūpi, tajā skaitā garīgās veselības jautājumiem, tika secināts, ka ir nepieciešami dati par iepriekšējos periodos administratīvajā tiesā saņemto pieteikumu skaitu, kas saistīti ar veselības aprūpes jautājumiem. Atbilstoši Tiesu administrācijas sniegtajai informācijai minētie dati par lietu skaitu atbilstoši lietu veidam netiek apkopoti. Tāpat dati par veselības aprūpes lietu skaitu administratīvajā tiesā nav pieejami arī Tieslietu ministrijas padotībā esošo institūciju nodrošinātajā informācijā. </w:t>
      </w:r>
      <w:r w:rsidRPr="000D0A8A">
        <w:rPr>
          <w:rFonts w:ascii="Times New Roman" w:hAnsi="Times New Roman" w:cs="Times New Roman"/>
          <w:b/>
          <w:bCs/>
          <w:sz w:val="24"/>
          <w:szCs w:val="24"/>
        </w:rPr>
        <w:t>Ņemot vērā iepriekš minēto, tika secināts, ka nav iespējams veikt objektīvas finanšu ietekmes aprēķinu prognozes, gadījumam, ja tiktu noteiktas zemākas valsts nodevas veselības aprūpes lietās.</w:t>
      </w:r>
    </w:p>
    <w:p w:rsidR="00BA033C" w:rsidRPr="000D0A8A" w:rsidRDefault="00BA033C" w:rsidP="000D0A8A">
      <w:pPr>
        <w:keepNext/>
        <w:spacing w:before="240" w:after="120" w:line="240" w:lineRule="auto"/>
        <w:jc w:val="both"/>
        <w:rPr>
          <w:rFonts w:ascii="Times New Roman" w:hAnsi="Times New Roman" w:cs="Times New Roman"/>
          <w:caps/>
          <w:sz w:val="24"/>
          <w:szCs w:val="24"/>
        </w:rPr>
      </w:pPr>
      <w:r w:rsidRPr="000D0A8A">
        <w:rPr>
          <w:rFonts w:ascii="Times New Roman" w:hAnsi="Times New Roman" w:cs="Times New Roman"/>
          <w:caps/>
          <w:sz w:val="24"/>
          <w:szCs w:val="24"/>
        </w:rPr>
        <w:t xml:space="preserve">Finansiālais izvērtējums Paaugstinātas valsts nodevas ieviešanai </w:t>
      </w:r>
    </w:p>
    <w:p w:rsidR="00BA033C" w:rsidRPr="000D0A8A" w:rsidRDefault="00BA033C" w:rsidP="000D0A8A">
      <w:pPr>
        <w:keepNext/>
        <w:spacing w:before="240" w:after="120" w:line="240" w:lineRule="auto"/>
        <w:jc w:val="both"/>
        <w:rPr>
          <w:rFonts w:ascii="Times New Roman" w:hAnsi="Times New Roman" w:cs="Times New Roman"/>
          <w:i/>
          <w:iCs/>
          <w:sz w:val="24"/>
          <w:szCs w:val="24"/>
        </w:rPr>
      </w:pPr>
      <w:r w:rsidRPr="000D0A8A">
        <w:rPr>
          <w:rFonts w:ascii="Times New Roman" w:hAnsi="Times New Roman" w:cs="Times New Roman"/>
          <w:i/>
          <w:iCs/>
          <w:sz w:val="24"/>
          <w:szCs w:val="24"/>
        </w:rPr>
        <w:t>Fiziskām/juridiskām personām, kuru darbības mērķis ir peļņas gūšana</w:t>
      </w: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 xml:space="preserve">SOLIS 1: </w:t>
      </w:r>
      <w:r w:rsidRPr="000D0A8A">
        <w:rPr>
          <w:rFonts w:ascii="Times New Roman" w:hAnsi="Times New Roman" w:cs="Times New Roman"/>
          <w:b/>
          <w:bCs/>
          <w:color w:val="000000"/>
          <w:sz w:val="24"/>
          <w:szCs w:val="24"/>
        </w:rPr>
        <w:t>Administratīvo lietu skaita, kas saņemtas no juridiskajām personām, noteikšana</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Šī soļa ietvaros tika apkopoti dati par saņemto administratīvo lietu skaitu Administratīvajā rajona tiesā un Administratīvajā apgabaltiesā 2012. gadā.</w:t>
      </w:r>
      <w:r w:rsidRPr="000D0A8A">
        <w:rPr>
          <w:rStyle w:val="FootnoteReference"/>
          <w:rFonts w:ascii="Times New Roman" w:hAnsi="Times New Roman" w:cs="Times New Roman"/>
          <w:sz w:val="24"/>
          <w:szCs w:val="24"/>
        </w:rPr>
        <w:t xml:space="preserve"> </w:t>
      </w:r>
      <w:r w:rsidRPr="000D0A8A">
        <w:rPr>
          <w:rStyle w:val="FootnoteReference"/>
          <w:rFonts w:ascii="Times New Roman" w:hAnsi="Times New Roman" w:cs="Times New Roman"/>
          <w:sz w:val="24"/>
          <w:szCs w:val="24"/>
        </w:rPr>
        <w:footnoteReference w:id="12"/>
      </w:r>
      <w:r w:rsidRPr="000D0A8A">
        <w:rPr>
          <w:rFonts w:ascii="Times New Roman" w:hAnsi="Times New Roman" w:cs="Times New Roman"/>
          <w:sz w:val="24"/>
          <w:szCs w:val="24"/>
        </w:rPr>
        <w:t xml:space="preserve"> Lai nošķirtu administratīvās lietas iesniedzēju pēc personas darbības mērķa un pēc tam noteiktu augstākas valsts nodevas personām, kuru darbība ir saistīta ar peļņas gūšanu, iegūtie statistikas dati tika sadalīti kategorijās pa lietu iesniedzējiem – fiziskām un juridiskām personām.</w:t>
      </w:r>
      <w:r w:rsidRPr="000D0A8A">
        <w:rPr>
          <w:rStyle w:val="FootnoteReference"/>
          <w:rFonts w:ascii="Times New Roman" w:hAnsi="Times New Roman" w:cs="Times New Roman"/>
          <w:sz w:val="24"/>
          <w:szCs w:val="24"/>
        </w:rPr>
        <w:footnoteReference w:id="13"/>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color w:val="000000"/>
          <w:sz w:val="24"/>
          <w:szCs w:val="24"/>
        </w:rPr>
        <w:t>Administratīvo lietu skaits, kas saņemtas no juridiskajām personām 2012. gadā, ir redzams tabulā zemāk.</w:t>
      </w:r>
    </w:p>
    <w:tbl>
      <w:tblPr>
        <w:tblW w:w="499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0"/>
        <w:gridCol w:w="1918"/>
        <w:gridCol w:w="1918"/>
        <w:gridCol w:w="1918"/>
      </w:tblGrid>
      <w:tr w:rsidR="00BA033C" w:rsidRPr="00E149EF">
        <w:trPr>
          <w:trHeight w:val="439"/>
        </w:trPr>
        <w:tc>
          <w:tcPr>
            <w:tcW w:w="1988" w:type="pct"/>
            <w:vMerge w:val="restart"/>
            <w:vAlign w:val="center"/>
          </w:tcPr>
          <w:p w:rsidR="00BA033C" w:rsidRPr="00E149EF" w:rsidRDefault="00BA033C" w:rsidP="000D0A8A">
            <w:pPr>
              <w:spacing w:after="0" w:line="240" w:lineRule="auto"/>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Iestāde</w:t>
            </w:r>
          </w:p>
        </w:tc>
        <w:tc>
          <w:tcPr>
            <w:tcW w:w="3012" w:type="pct"/>
            <w:gridSpan w:val="3"/>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Saņemto lietu skaits</w:t>
            </w:r>
          </w:p>
        </w:tc>
      </w:tr>
      <w:tr w:rsidR="00BA033C" w:rsidRPr="00E149EF">
        <w:trPr>
          <w:trHeight w:val="630"/>
        </w:trPr>
        <w:tc>
          <w:tcPr>
            <w:tcW w:w="1988" w:type="pct"/>
            <w:vMerge/>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p>
        </w:tc>
        <w:tc>
          <w:tcPr>
            <w:tcW w:w="1004" w:type="pct"/>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Kopā</w:t>
            </w:r>
          </w:p>
        </w:tc>
        <w:tc>
          <w:tcPr>
            <w:tcW w:w="1004" w:type="pct"/>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T.sk. no juridiskajām personām</w:t>
            </w:r>
          </w:p>
        </w:tc>
        <w:tc>
          <w:tcPr>
            <w:tcW w:w="1004" w:type="pct"/>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T.sk. no juridiskajām personām, (%)</w:t>
            </w:r>
          </w:p>
        </w:tc>
      </w:tr>
      <w:tr w:rsidR="00BA033C" w:rsidRPr="00E149EF">
        <w:trPr>
          <w:trHeight w:val="70"/>
        </w:trPr>
        <w:tc>
          <w:tcPr>
            <w:tcW w:w="1988"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1</w:t>
            </w:r>
          </w:p>
        </w:tc>
        <w:tc>
          <w:tcPr>
            <w:tcW w:w="1004"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2</w:t>
            </w:r>
          </w:p>
        </w:tc>
        <w:tc>
          <w:tcPr>
            <w:tcW w:w="1004"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3</w:t>
            </w:r>
          </w:p>
        </w:tc>
        <w:tc>
          <w:tcPr>
            <w:tcW w:w="1004"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4</w:t>
            </w:r>
          </w:p>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(3/2)</w:t>
            </w:r>
          </w:p>
        </w:tc>
      </w:tr>
      <w:tr w:rsidR="00BA033C" w:rsidRPr="00E149EF">
        <w:trPr>
          <w:trHeight w:val="70"/>
        </w:trPr>
        <w:tc>
          <w:tcPr>
            <w:tcW w:w="1988" w:type="pc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ART Jelgavas tiesu nams</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234</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73</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31%</w:t>
            </w:r>
          </w:p>
        </w:tc>
      </w:tr>
      <w:tr w:rsidR="00BA033C" w:rsidRPr="00E149EF">
        <w:trPr>
          <w:trHeight w:val="70"/>
        </w:trPr>
        <w:tc>
          <w:tcPr>
            <w:tcW w:w="1988" w:type="pc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ART Liepājas tiesu nams</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190</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70</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37%</w:t>
            </w:r>
          </w:p>
        </w:tc>
      </w:tr>
      <w:tr w:rsidR="00BA033C" w:rsidRPr="00E149EF">
        <w:trPr>
          <w:trHeight w:val="70"/>
        </w:trPr>
        <w:tc>
          <w:tcPr>
            <w:tcW w:w="1988" w:type="pc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ART Rēzeknes tiesu nams</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233</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64</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28%</w:t>
            </w:r>
          </w:p>
        </w:tc>
      </w:tr>
      <w:tr w:rsidR="00BA033C" w:rsidRPr="00E149EF">
        <w:trPr>
          <w:trHeight w:val="300"/>
        </w:trPr>
        <w:tc>
          <w:tcPr>
            <w:tcW w:w="1988" w:type="pc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ART Rīgas tiesu nams</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1792</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763</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43%</w:t>
            </w:r>
          </w:p>
        </w:tc>
      </w:tr>
      <w:tr w:rsidR="00BA033C" w:rsidRPr="00E149EF">
        <w:trPr>
          <w:trHeight w:val="70"/>
        </w:trPr>
        <w:tc>
          <w:tcPr>
            <w:tcW w:w="1988" w:type="pc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ART Valmieras tiesu nams</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167</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color w:val="000000"/>
                <w:sz w:val="24"/>
                <w:szCs w:val="24"/>
              </w:rPr>
            </w:pPr>
            <w:r w:rsidRPr="00E149EF">
              <w:rPr>
                <w:rFonts w:ascii="Times New Roman" w:hAnsi="Times New Roman" w:cs="Times New Roman"/>
                <w:color w:val="000000"/>
                <w:sz w:val="24"/>
                <w:szCs w:val="24"/>
              </w:rPr>
              <w:t>56</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34%</w:t>
            </w:r>
          </w:p>
        </w:tc>
      </w:tr>
      <w:tr w:rsidR="00BA033C" w:rsidRPr="00E149EF">
        <w:trPr>
          <w:trHeight w:val="70"/>
        </w:trPr>
        <w:tc>
          <w:tcPr>
            <w:tcW w:w="1988" w:type="pct"/>
          </w:tcPr>
          <w:p w:rsidR="00BA033C" w:rsidRPr="00E149EF" w:rsidRDefault="00BA033C" w:rsidP="000D0A8A">
            <w:pPr>
              <w:spacing w:after="0" w:line="240" w:lineRule="auto"/>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ART kopā/vidēji</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2 616</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1 026</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39%</w:t>
            </w:r>
          </w:p>
        </w:tc>
      </w:tr>
      <w:tr w:rsidR="00BA033C" w:rsidRPr="00E149EF">
        <w:trPr>
          <w:trHeight w:val="70"/>
        </w:trPr>
        <w:tc>
          <w:tcPr>
            <w:tcW w:w="1988" w:type="pct"/>
          </w:tcPr>
          <w:p w:rsidR="00BA033C" w:rsidRPr="00E149EF" w:rsidRDefault="00BA033C" w:rsidP="000D0A8A">
            <w:pPr>
              <w:spacing w:after="0" w:line="240" w:lineRule="auto"/>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AAT</w:t>
            </w:r>
          </w:p>
        </w:tc>
        <w:tc>
          <w:tcPr>
            <w:tcW w:w="1004" w:type="pct"/>
            <w:noWrap/>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2 719</w:t>
            </w:r>
          </w:p>
        </w:tc>
        <w:tc>
          <w:tcPr>
            <w:tcW w:w="1004" w:type="pct"/>
            <w:noWrap/>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1 088</w:t>
            </w:r>
          </w:p>
        </w:tc>
        <w:tc>
          <w:tcPr>
            <w:tcW w:w="1004" w:type="pct"/>
            <w:noWrap/>
            <w:vAlign w:val="bottom"/>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40%</w:t>
            </w:r>
          </w:p>
        </w:tc>
      </w:tr>
    </w:tbl>
    <w:p w:rsidR="00BA033C" w:rsidRPr="000D0A8A" w:rsidRDefault="00BA033C" w:rsidP="000D0A8A">
      <w:pPr>
        <w:jc w:val="both"/>
        <w:rPr>
          <w:rFonts w:ascii="Times New Roman" w:hAnsi="Times New Roman" w:cs="Times New Roman"/>
          <w:sz w:val="24"/>
          <w:szCs w:val="24"/>
        </w:rPr>
      </w:pPr>
    </w:p>
    <w:p w:rsidR="00BA033C" w:rsidRPr="000D0A8A" w:rsidRDefault="00BA033C" w:rsidP="000D0A8A">
      <w:pPr>
        <w:keepNext/>
        <w:jc w:val="both"/>
        <w:rPr>
          <w:rFonts w:ascii="Times New Roman" w:hAnsi="Times New Roman" w:cs="Times New Roman"/>
          <w:b/>
          <w:bCs/>
          <w:sz w:val="24"/>
          <w:szCs w:val="24"/>
        </w:rPr>
      </w:pPr>
      <w:r w:rsidRPr="000D0A8A">
        <w:rPr>
          <w:rFonts w:ascii="Times New Roman" w:hAnsi="Times New Roman" w:cs="Times New Roman"/>
          <w:b/>
          <w:bCs/>
          <w:sz w:val="24"/>
          <w:szCs w:val="24"/>
        </w:rPr>
        <w:t>SOLIS 2: Nodevas ieņēmumu aprēķināšana</w:t>
      </w:r>
    </w:p>
    <w:p w:rsidR="00BA033C" w:rsidRPr="000D0A8A" w:rsidRDefault="00BA033C" w:rsidP="000D0A8A">
      <w:pPr>
        <w:spacing w:before="240" w:after="120" w:line="240" w:lineRule="auto"/>
        <w:jc w:val="both"/>
        <w:rPr>
          <w:rFonts w:ascii="Times New Roman" w:hAnsi="Times New Roman" w:cs="Times New Roman"/>
          <w:b/>
          <w:bCs/>
          <w:color w:val="000000"/>
          <w:sz w:val="24"/>
          <w:szCs w:val="24"/>
        </w:rPr>
      </w:pPr>
      <w:r w:rsidRPr="000D0A8A">
        <w:rPr>
          <w:rFonts w:ascii="Times New Roman" w:hAnsi="Times New Roman" w:cs="Times New Roman"/>
          <w:sz w:val="24"/>
          <w:szCs w:val="24"/>
        </w:rPr>
        <w:t xml:space="preserve">Vērtējot iespējamo nodevas apmēru pēc nodevas palielinājuma personām, kuru darbība saistīta ar peļņas gūšanu, aprēķinos izskatīti gadījumi, kad pieteikumus Administratīvajā rajona tiesā un Administratīvajā apgabaltiesā iesniedz personas, kas nodarbojas ar saimniecisko darbību – juridiskās personas. Aprēķinā paredzēts fiksēts nodevas apmērs, nosakot nodevu 2, kā arī 5 reizes lielāku, nekā fiziskām personām. Lai aprēķinu rezultāts būtu pēc iespējas atbilstošāks faktiski iespējamajiem ieņēmumiem, aprēķinā ņemts vērā 2012. gada nodevas apmērs (samazināšanas un atbrīvojumu dēļ faktiski iekasēti 48% no iekasējamajām nodevām Administratīvajā rajona tiesā un 39% Administratīvajā apgabaltiesā). Tāpat aprēķini tika veikti, </w:t>
      </w:r>
      <w:r w:rsidRPr="000D0A8A">
        <w:rPr>
          <w:rFonts w:ascii="Times New Roman" w:hAnsi="Times New Roman" w:cs="Times New Roman"/>
          <w:color w:val="000000"/>
          <w:sz w:val="24"/>
          <w:szCs w:val="24"/>
        </w:rPr>
        <w:t>neņemot vērā apstākli, ka, paaugstinot valsts nodevu, varētu samazināsies iesniegto lietu skaists.</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color w:val="000000"/>
          <w:sz w:val="24"/>
          <w:szCs w:val="24"/>
        </w:rPr>
        <w:t>Administratīvo lietu skaits, kas saņemtas no juridiskajām personām 2012. gadā, ir redzams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0"/>
        <w:gridCol w:w="1396"/>
        <w:gridCol w:w="1397"/>
        <w:gridCol w:w="1397"/>
        <w:gridCol w:w="1397"/>
        <w:gridCol w:w="1397"/>
        <w:gridCol w:w="1397"/>
      </w:tblGrid>
      <w:tr w:rsidR="00BA033C" w:rsidRPr="00E149EF">
        <w:trPr>
          <w:trHeight w:val="130"/>
        </w:trPr>
        <w:tc>
          <w:tcPr>
            <w:tcW w:w="621" w:type="pct"/>
            <w:vMerge w:val="restart"/>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Instance</w:t>
            </w:r>
          </w:p>
        </w:tc>
        <w:tc>
          <w:tcPr>
            <w:tcW w:w="729" w:type="pct"/>
            <w:vAlign w:val="center"/>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2012. gads</w:t>
            </w:r>
          </w:p>
        </w:tc>
        <w:tc>
          <w:tcPr>
            <w:tcW w:w="3649" w:type="pct"/>
            <w:gridSpan w:val="5"/>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Prognoze, ja tiktu palielināta valsts nodeva juridiskām personām</w:t>
            </w:r>
          </w:p>
        </w:tc>
      </w:tr>
      <w:tr w:rsidR="00BA033C" w:rsidRPr="00E149EF">
        <w:trPr>
          <w:trHeight w:val="2100"/>
        </w:trPr>
        <w:tc>
          <w:tcPr>
            <w:tcW w:w="621" w:type="pct"/>
            <w:vMerge/>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729" w:type="pct"/>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No jur. pers. saņemto lietu skaits 2012. gadā</w:t>
            </w:r>
          </w:p>
        </w:tc>
        <w:tc>
          <w:tcPr>
            <w:tcW w:w="1460" w:type="pct"/>
            <w:gridSpan w:val="2"/>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Valsts nodeva</w:t>
            </w:r>
          </w:p>
        </w:tc>
        <w:tc>
          <w:tcPr>
            <w:tcW w:w="730" w:type="pct"/>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Ieņēmumi</w:t>
            </w:r>
            <w:r w:rsidRPr="00E149EF">
              <w:rPr>
                <w:rStyle w:val="FootnoteReference"/>
                <w:rFonts w:ascii="Times New Roman" w:hAnsi="Times New Roman" w:cs="Times New Roman"/>
                <w:b/>
                <w:bCs/>
                <w:color w:val="000000"/>
                <w:sz w:val="24"/>
                <w:szCs w:val="24"/>
              </w:rPr>
              <w:footnoteReference w:id="14"/>
            </w:r>
          </w:p>
        </w:tc>
        <w:tc>
          <w:tcPr>
            <w:tcW w:w="730" w:type="pct"/>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Paredzamais samazinājums</w:t>
            </w:r>
          </w:p>
        </w:tc>
        <w:tc>
          <w:tcPr>
            <w:tcW w:w="730" w:type="pct"/>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Valsts nodevas ieņēmumi pēc sama-zinājumu piemē-rošanas</w:t>
            </w:r>
          </w:p>
        </w:tc>
      </w:tr>
      <w:tr w:rsidR="00BA033C" w:rsidRPr="00E149EF">
        <w:trPr>
          <w:trHeight w:val="70"/>
        </w:trPr>
        <w:tc>
          <w:tcPr>
            <w:tcW w:w="621"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1</w:t>
            </w:r>
          </w:p>
        </w:tc>
        <w:tc>
          <w:tcPr>
            <w:tcW w:w="729"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2</w:t>
            </w:r>
          </w:p>
        </w:tc>
        <w:tc>
          <w:tcPr>
            <w:tcW w:w="730"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3</w:t>
            </w:r>
          </w:p>
        </w:tc>
        <w:tc>
          <w:tcPr>
            <w:tcW w:w="730"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4</w:t>
            </w:r>
          </w:p>
        </w:tc>
        <w:tc>
          <w:tcPr>
            <w:tcW w:w="730" w:type="pct"/>
            <w:shd w:val="clear" w:color="auto" w:fill="F2F2F2"/>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5</w:t>
            </w:r>
          </w:p>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(2*4)</w:t>
            </w:r>
          </w:p>
        </w:tc>
        <w:tc>
          <w:tcPr>
            <w:tcW w:w="730"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6</w:t>
            </w:r>
          </w:p>
        </w:tc>
        <w:tc>
          <w:tcPr>
            <w:tcW w:w="730" w:type="pct"/>
            <w:shd w:val="clear" w:color="auto" w:fill="F2F2F2"/>
            <w:noWrap/>
            <w:vAlign w:val="center"/>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7</w:t>
            </w:r>
          </w:p>
          <w:p w:rsidR="00BA033C" w:rsidRPr="00E149EF" w:rsidRDefault="00BA033C" w:rsidP="000D0A8A">
            <w:pPr>
              <w:spacing w:after="0" w:line="240" w:lineRule="auto"/>
              <w:jc w:val="center"/>
              <w:rPr>
                <w:rFonts w:ascii="Times New Roman" w:hAnsi="Times New Roman" w:cs="Times New Roman"/>
                <w:b/>
                <w:bCs/>
                <w:i/>
                <w:iCs/>
                <w:sz w:val="24"/>
                <w:szCs w:val="24"/>
              </w:rPr>
            </w:pPr>
            <w:r w:rsidRPr="00E149EF">
              <w:rPr>
                <w:rFonts w:ascii="Times New Roman" w:hAnsi="Times New Roman" w:cs="Times New Roman"/>
                <w:i/>
                <w:iCs/>
                <w:sz w:val="24"/>
                <w:szCs w:val="24"/>
              </w:rPr>
              <w:t>(5*6)</w:t>
            </w:r>
          </w:p>
        </w:tc>
      </w:tr>
      <w:tr w:rsidR="00BA033C" w:rsidRPr="00E149EF">
        <w:trPr>
          <w:trHeight w:val="70"/>
        </w:trPr>
        <w:tc>
          <w:tcPr>
            <w:tcW w:w="621" w:type="pct"/>
            <w:vMerge w:val="restart"/>
            <w:vAlign w:val="center"/>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 xml:space="preserve">ART </w:t>
            </w:r>
          </w:p>
        </w:tc>
        <w:tc>
          <w:tcPr>
            <w:tcW w:w="729" w:type="pct"/>
            <w:vMerge w:val="restar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1 026</w:t>
            </w:r>
          </w:p>
        </w:tc>
        <w:tc>
          <w:tcPr>
            <w:tcW w:w="730"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2kārša</w:t>
            </w:r>
          </w:p>
        </w:tc>
        <w:tc>
          <w:tcPr>
            <w:tcW w:w="730"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40</w:t>
            </w:r>
          </w:p>
        </w:tc>
        <w:tc>
          <w:tcPr>
            <w:tcW w:w="730" w:type="pct"/>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41 040</w:t>
            </w:r>
          </w:p>
        </w:tc>
        <w:tc>
          <w:tcPr>
            <w:tcW w:w="730"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48%</w:t>
            </w: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19 699</w:t>
            </w:r>
          </w:p>
        </w:tc>
      </w:tr>
      <w:tr w:rsidR="00BA033C" w:rsidRPr="00E149EF">
        <w:trPr>
          <w:trHeight w:val="70"/>
        </w:trPr>
        <w:tc>
          <w:tcPr>
            <w:tcW w:w="621" w:type="pct"/>
            <w:vMerge/>
            <w:vAlign w:val="center"/>
          </w:tcPr>
          <w:p w:rsidR="00BA033C" w:rsidRPr="00E149EF" w:rsidRDefault="00BA033C" w:rsidP="000D0A8A">
            <w:pPr>
              <w:spacing w:after="0" w:line="240" w:lineRule="auto"/>
              <w:rPr>
                <w:rFonts w:ascii="Times New Roman" w:hAnsi="Times New Roman" w:cs="Times New Roman"/>
                <w:color w:val="000000"/>
                <w:sz w:val="24"/>
                <w:szCs w:val="24"/>
              </w:rPr>
            </w:pPr>
          </w:p>
        </w:tc>
        <w:tc>
          <w:tcPr>
            <w:tcW w:w="729" w:type="pct"/>
            <w:vMerge/>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730" w:type="pct"/>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5kārša</w:t>
            </w:r>
          </w:p>
        </w:tc>
        <w:tc>
          <w:tcPr>
            <w:tcW w:w="730" w:type="pct"/>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100</w:t>
            </w:r>
          </w:p>
        </w:tc>
        <w:tc>
          <w:tcPr>
            <w:tcW w:w="730" w:type="pct"/>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102 600</w:t>
            </w:r>
          </w:p>
        </w:tc>
        <w:tc>
          <w:tcPr>
            <w:tcW w:w="730" w:type="pct"/>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48%</w:t>
            </w:r>
          </w:p>
        </w:tc>
        <w:tc>
          <w:tcPr>
            <w:tcW w:w="730" w:type="pct"/>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49 248</w:t>
            </w:r>
          </w:p>
        </w:tc>
      </w:tr>
      <w:tr w:rsidR="00BA033C" w:rsidRPr="00E149EF">
        <w:trPr>
          <w:trHeight w:val="70"/>
        </w:trPr>
        <w:tc>
          <w:tcPr>
            <w:tcW w:w="621" w:type="pct"/>
            <w:vMerge w:val="restart"/>
            <w:vAlign w:val="center"/>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AAT</w:t>
            </w:r>
          </w:p>
        </w:tc>
        <w:tc>
          <w:tcPr>
            <w:tcW w:w="729" w:type="pct"/>
            <w:vMerge w:val="restar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1 088</w:t>
            </w:r>
          </w:p>
        </w:tc>
        <w:tc>
          <w:tcPr>
            <w:tcW w:w="730"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2kārša</w:t>
            </w: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80</w:t>
            </w:r>
          </w:p>
        </w:tc>
        <w:tc>
          <w:tcPr>
            <w:tcW w:w="730" w:type="pct"/>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87 040</w:t>
            </w: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39%</w:t>
            </w: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53 075</w:t>
            </w:r>
          </w:p>
        </w:tc>
      </w:tr>
      <w:tr w:rsidR="00BA033C" w:rsidRPr="00E149EF">
        <w:trPr>
          <w:trHeight w:val="70"/>
        </w:trPr>
        <w:tc>
          <w:tcPr>
            <w:tcW w:w="621" w:type="pct"/>
            <w:vMerge/>
            <w:vAlign w:val="center"/>
          </w:tcPr>
          <w:p w:rsidR="00BA033C" w:rsidRPr="00E149EF" w:rsidRDefault="00BA033C" w:rsidP="000D0A8A">
            <w:pPr>
              <w:spacing w:after="0" w:line="240" w:lineRule="auto"/>
              <w:rPr>
                <w:rFonts w:ascii="Times New Roman" w:hAnsi="Times New Roman" w:cs="Times New Roman"/>
                <w:color w:val="000000"/>
                <w:sz w:val="24"/>
                <w:szCs w:val="24"/>
              </w:rPr>
            </w:pPr>
          </w:p>
        </w:tc>
        <w:tc>
          <w:tcPr>
            <w:tcW w:w="729" w:type="pct"/>
            <w:vMerge/>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730" w:type="pct"/>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5kārša</w:t>
            </w:r>
          </w:p>
        </w:tc>
        <w:tc>
          <w:tcPr>
            <w:tcW w:w="730" w:type="pct"/>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200</w:t>
            </w:r>
          </w:p>
        </w:tc>
        <w:tc>
          <w:tcPr>
            <w:tcW w:w="730" w:type="pct"/>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217 600</w:t>
            </w:r>
          </w:p>
        </w:tc>
        <w:tc>
          <w:tcPr>
            <w:tcW w:w="730" w:type="pct"/>
            <w:noWrap/>
            <w:vAlign w:val="bottom"/>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39%</w:t>
            </w: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132 687</w:t>
            </w:r>
          </w:p>
        </w:tc>
      </w:tr>
      <w:tr w:rsidR="00BA033C" w:rsidRPr="00E149EF">
        <w:trPr>
          <w:trHeight w:val="70"/>
        </w:trPr>
        <w:tc>
          <w:tcPr>
            <w:tcW w:w="2810" w:type="pct"/>
            <w:gridSpan w:val="4"/>
            <w:vAlign w:val="center"/>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Kopā:</w:t>
            </w:r>
          </w:p>
        </w:tc>
        <w:tc>
          <w:tcPr>
            <w:tcW w:w="730" w:type="pct"/>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b/>
                <w:bCs/>
                <w:color w:val="000000"/>
                <w:sz w:val="24"/>
                <w:szCs w:val="24"/>
              </w:rPr>
              <w:t>448 280</w:t>
            </w: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730" w:type="pct"/>
            <w:noWrap/>
            <w:vAlign w:val="center"/>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b/>
                <w:bCs/>
                <w:color w:val="000000"/>
                <w:sz w:val="24"/>
                <w:szCs w:val="24"/>
              </w:rPr>
              <w:t>256 351</w:t>
            </w:r>
          </w:p>
        </w:tc>
      </w:tr>
    </w:tbl>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SOLIS 3: Finanšu ietekmes aprēķins</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Balstoties uz SOLIS 1 un SOLIS 2 iegūtajiem datiem un aprēķiniem, šajā solī tika aprēķinātas priekšlikuma ieviešanas faktiskās izmaksas.</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Priekšlikuma ieviešanas faktiskās izmaksas ir redzamas tabulā zemāk.</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1"/>
        <w:gridCol w:w="1937"/>
        <w:gridCol w:w="1937"/>
        <w:gridCol w:w="1935"/>
        <w:gridCol w:w="1931"/>
      </w:tblGrid>
      <w:tr w:rsidR="00BA033C" w:rsidRPr="00E149EF">
        <w:trPr>
          <w:trHeight w:val="547"/>
        </w:trPr>
        <w:tc>
          <w:tcPr>
            <w:tcW w:w="956" w:type="pct"/>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Instance</w:t>
            </w:r>
          </w:p>
        </w:tc>
        <w:tc>
          <w:tcPr>
            <w:tcW w:w="1012" w:type="pct"/>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2012. gada nodevu ieņēmumi</w:t>
            </w:r>
            <w:r w:rsidRPr="00E149EF">
              <w:rPr>
                <w:rStyle w:val="FootnoteReference"/>
                <w:rFonts w:ascii="Times New Roman" w:hAnsi="Times New Roman" w:cs="Times New Roman"/>
                <w:b/>
                <w:bCs/>
                <w:sz w:val="24"/>
                <w:szCs w:val="24"/>
              </w:rPr>
              <w:footnoteReference w:id="15"/>
            </w:r>
          </w:p>
        </w:tc>
        <w:tc>
          <w:tcPr>
            <w:tcW w:w="1012" w:type="pct"/>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Nodevas veids</w:t>
            </w:r>
          </w:p>
        </w:tc>
        <w:tc>
          <w:tcPr>
            <w:tcW w:w="1011" w:type="pct"/>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Nodevas ieņēmumu prognoze</w:t>
            </w:r>
          </w:p>
        </w:tc>
        <w:tc>
          <w:tcPr>
            <w:tcW w:w="1010" w:type="pct"/>
          </w:tcPr>
          <w:p w:rsidR="00BA033C" w:rsidRPr="00E149EF" w:rsidRDefault="00BA033C" w:rsidP="000D0A8A">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 xml:space="preserve">Starpība </w:t>
            </w:r>
          </w:p>
        </w:tc>
      </w:tr>
      <w:tr w:rsidR="00BA033C" w:rsidRPr="00E149EF">
        <w:tc>
          <w:tcPr>
            <w:tcW w:w="956" w:type="pct"/>
            <w:shd w:val="clear" w:color="auto" w:fill="F2F2F2"/>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1</w:t>
            </w:r>
          </w:p>
        </w:tc>
        <w:tc>
          <w:tcPr>
            <w:tcW w:w="1012" w:type="pct"/>
            <w:shd w:val="clear" w:color="auto" w:fill="F2F2F2"/>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2</w:t>
            </w:r>
          </w:p>
        </w:tc>
        <w:tc>
          <w:tcPr>
            <w:tcW w:w="1012" w:type="pct"/>
            <w:shd w:val="clear" w:color="auto" w:fill="F2F2F2"/>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3</w:t>
            </w:r>
          </w:p>
        </w:tc>
        <w:tc>
          <w:tcPr>
            <w:tcW w:w="1011" w:type="pct"/>
            <w:shd w:val="clear" w:color="auto" w:fill="F2F2F2"/>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4</w:t>
            </w:r>
          </w:p>
        </w:tc>
        <w:tc>
          <w:tcPr>
            <w:tcW w:w="1010" w:type="pct"/>
            <w:shd w:val="clear" w:color="auto" w:fill="F2F2F2"/>
          </w:tcPr>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6</w:t>
            </w:r>
          </w:p>
          <w:p w:rsidR="00BA033C" w:rsidRPr="00E149EF" w:rsidRDefault="00BA033C" w:rsidP="000D0A8A">
            <w:pPr>
              <w:spacing w:after="0" w:line="240" w:lineRule="auto"/>
              <w:jc w:val="center"/>
              <w:rPr>
                <w:rFonts w:ascii="Times New Roman" w:hAnsi="Times New Roman" w:cs="Times New Roman"/>
                <w:i/>
                <w:iCs/>
                <w:sz w:val="24"/>
                <w:szCs w:val="24"/>
              </w:rPr>
            </w:pPr>
            <w:r w:rsidRPr="00E149EF">
              <w:rPr>
                <w:rFonts w:ascii="Times New Roman" w:hAnsi="Times New Roman" w:cs="Times New Roman"/>
                <w:i/>
                <w:iCs/>
                <w:sz w:val="24"/>
                <w:szCs w:val="24"/>
              </w:rPr>
              <w:t>(4-2)</w:t>
            </w:r>
          </w:p>
        </w:tc>
      </w:tr>
      <w:tr w:rsidR="00BA033C" w:rsidRPr="00E149EF">
        <w:tc>
          <w:tcPr>
            <w:tcW w:w="956" w:type="pct"/>
            <w:vMerge w:val="restar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 xml:space="preserve">ART </w:t>
            </w:r>
          </w:p>
        </w:tc>
        <w:tc>
          <w:tcPr>
            <w:tcW w:w="1012" w:type="pct"/>
            <w:vMerge w:val="restar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10 670</w:t>
            </w:r>
          </w:p>
        </w:tc>
        <w:tc>
          <w:tcPr>
            <w:tcW w:w="1012"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2kārša</w:t>
            </w:r>
          </w:p>
        </w:tc>
        <w:tc>
          <w:tcPr>
            <w:tcW w:w="1011"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21 340</w:t>
            </w:r>
          </w:p>
        </w:tc>
        <w:tc>
          <w:tcPr>
            <w:tcW w:w="101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21 340</w:t>
            </w:r>
          </w:p>
        </w:tc>
      </w:tr>
      <w:tr w:rsidR="00BA033C" w:rsidRPr="00E149EF">
        <w:tc>
          <w:tcPr>
            <w:tcW w:w="956" w:type="pct"/>
            <w:vMerge/>
          </w:tcPr>
          <w:p w:rsidR="00BA033C" w:rsidRPr="00E149EF" w:rsidRDefault="00BA033C" w:rsidP="000D0A8A">
            <w:pPr>
              <w:spacing w:after="0" w:line="240" w:lineRule="auto"/>
              <w:rPr>
                <w:rFonts w:ascii="Times New Roman" w:hAnsi="Times New Roman" w:cs="Times New Roman"/>
                <w:color w:val="000000"/>
                <w:sz w:val="24"/>
                <w:szCs w:val="24"/>
              </w:rPr>
            </w:pPr>
          </w:p>
        </w:tc>
        <w:tc>
          <w:tcPr>
            <w:tcW w:w="1012" w:type="pct"/>
            <w:vMerge/>
          </w:tcPr>
          <w:p w:rsidR="00BA033C" w:rsidRPr="00E149EF" w:rsidRDefault="00BA033C" w:rsidP="000D0A8A">
            <w:pPr>
              <w:spacing w:after="0" w:line="240" w:lineRule="auto"/>
              <w:jc w:val="right"/>
              <w:rPr>
                <w:rFonts w:ascii="Times New Roman" w:hAnsi="Times New Roman" w:cs="Times New Roman"/>
                <w:sz w:val="24"/>
                <w:szCs w:val="24"/>
              </w:rPr>
            </w:pPr>
          </w:p>
        </w:tc>
        <w:tc>
          <w:tcPr>
            <w:tcW w:w="1012"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5kārša</w:t>
            </w:r>
          </w:p>
        </w:tc>
        <w:tc>
          <w:tcPr>
            <w:tcW w:w="1011"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53 350</w:t>
            </w:r>
          </w:p>
        </w:tc>
        <w:tc>
          <w:tcPr>
            <w:tcW w:w="101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42 680</w:t>
            </w:r>
          </w:p>
        </w:tc>
      </w:tr>
      <w:tr w:rsidR="00BA033C" w:rsidRPr="00E149EF">
        <w:tc>
          <w:tcPr>
            <w:tcW w:w="956" w:type="pct"/>
            <w:vMerge w:val="restar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AAT</w:t>
            </w:r>
          </w:p>
        </w:tc>
        <w:tc>
          <w:tcPr>
            <w:tcW w:w="1012" w:type="pct"/>
            <w:vMerge w:val="restar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26 547</w:t>
            </w:r>
          </w:p>
        </w:tc>
        <w:tc>
          <w:tcPr>
            <w:tcW w:w="1012"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2kārša</w:t>
            </w:r>
          </w:p>
        </w:tc>
        <w:tc>
          <w:tcPr>
            <w:tcW w:w="1011"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53 094</w:t>
            </w:r>
          </w:p>
        </w:tc>
        <w:tc>
          <w:tcPr>
            <w:tcW w:w="101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26 547</w:t>
            </w:r>
          </w:p>
        </w:tc>
      </w:tr>
      <w:tr w:rsidR="00BA033C" w:rsidRPr="00E149EF">
        <w:tc>
          <w:tcPr>
            <w:tcW w:w="956" w:type="pct"/>
            <w:vMerge/>
          </w:tcPr>
          <w:p w:rsidR="00BA033C" w:rsidRPr="00E149EF" w:rsidRDefault="00BA033C" w:rsidP="000D0A8A">
            <w:pPr>
              <w:spacing w:after="0" w:line="240" w:lineRule="auto"/>
              <w:rPr>
                <w:rFonts w:ascii="Times New Roman" w:hAnsi="Times New Roman" w:cs="Times New Roman"/>
                <w:color w:val="000000"/>
                <w:sz w:val="24"/>
                <w:szCs w:val="24"/>
              </w:rPr>
            </w:pPr>
          </w:p>
        </w:tc>
        <w:tc>
          <w:tcPr>
            <w:tcW w:w="1012" w:type="pct"/>
            <w:vMerge/>
          </w:tcPr>
          <w:p w:rsidR="00BA033C" w:rsidRPr="00E149EF" w:rsidRDefault="00BA033C" w:rsidP="000D0A8A">
            <w:pPr>
              <w:spacing w:after="0" w:line="240" w:lineRule="auto"/>
              <w:jc w:val="right"/>
              <w:rPr>
                <w:rFonts w:ascii="Times New Roman" w:hAnsi="Times New Roman" w:cs="Times New Roman"/>
                <w:sz w:val="24"/>
                <w:szCs w:val="24"/>
              </w:rPr>
            </w:pPr>
          </w:p>
        </w:tc>
        <w:tc>
          <w:tcPr>
            <w:tcW w:w="1012"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5kārša</w:t>
            </w:r>
          </w:p>
        </w:tc>
        <w:tc>
          <w:tcPr>
            <w:tcW w:w="1011"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132 735</w:t>
            </w:r>
          </w:p>
        </w:tc>
        <w:tc>
          <w:tcPr>
            <w:tcW w:w="1010" w:type="pct"/>
          </w:tcPr>
          <w:p w:rsidR="00BA033C" w:rsidRPr="00E149EF" w:rsidRDefault="00BA033C" w:rsidP="000D0A8A">
            <w:pPr>
              <w:spacing w:after="0" w:line="240" w:lineRule="auto"/>
              <w:jc w:val="right"/>
              <w:rPr>
                <w:rFonts w:ascii="Times New Roman" w:hAnsi="Times New Roman" w:cs="Times New Roman"/>
                <w:sz w:val="24"/>
                <w:szCs w:val="24"/>
              </w:rPr>
            </w:pPr>
            <w:r w:rsidRPr="00E149EF">
              <w:rPr>
                <w:rFonts w:ascii="Times New Roman" w:hAnsi="Times New Roman" w:cs="Times New Roman"/>
                <w:sz w:val="24"/>
                <w:szCs w:val="24"/>
              </w:rPr>
              <w:t>106 188</w:t>
            </w:r>
          </w:p>
        </w:tc>
      </w:tr>
      <w:tr w:rsidR="00BA033C" w:rsidRPr="00E149EF">
        <w:trPr>
          <w:trHeight w:val="70"/>
        </w:trPr>
        <w:tc>
          <w:tcPr>
            <w:tcW w:w="956" w:type="pct"/>
            <w:vMerge w:val="restart"/>
          </w:tcPr>
          <w:p w:rsidR="00BA033C" w:rsidRPr="00E149EF" w:rsidRDefault="00BA033C" w:rsidP="000D0A8A">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Kopā</w:t>
            </w:r>
          </w:p>
        </w:tc>
        <w:tc>
          <w:tcPr>
            <w:tcW w:w="1012" w:type="pct"/>
            <w:vMerge w:val="restart"/>
          </w:tcPr>
          <w:p w:rsidR="00BA033C" w:rsidRPr="00E149EF" w:rsidRDefault="00BA033C" w:rsidP="000D0A8A">
            <w:pPr>
              <w:spacing w:after="0" w:line="240" w:lineRule="auto"/>
              <w:jc w:val="right"/>
              <w:rPr>
                <w:rFonts w:ascii="Times New Roman" w:hAnsi="Times New Roman" w:cs="Times New Roman"/>
                <w:b/>
                <w:bCs/>
                <w:color w:val="000000"/>
                <w:sz w:val="24"/>
                <w:szCs w:val="24"/>
              </w:rPr>
            </w:pPr>
          </w:p>
        </w:tc>
        <w:tc>
          <w:tcPr>
            <w:tcW w:w="1012" w:type="pct"/>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color w:val="000000"/>
                <w:sz w:val="24"/>
                <w:szCs w:val="24"/>
              </w:rPr>
              <w:t>2kārša</w:t>
            </w:r>
          </w:p>
        </w:tc>
        <w:tc>
          <w:tcPr>
            <w:tcW w:w="1011" w:type="pct"/>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74 434</w:t>
            </w:r>
          </w:p>
        </w:tc>
        <w:tc>
          <w:tcPr>
            <w:tcW w:w="1010" w:type="pct"/>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47 887</w:t>
            </w:r>
          </w:p>
        </w:tc>
      </w:tr>
      <w:tr w:rsidR="00BA033C" w:rsidRPr="00E149EF">
        <w:trPr>
          <w:trHeight w:val="70"/>
        </w:trPr>
        <w:tc>
          <w:tcPr>
            <w:tcW w:w="956" w:type="pct"/>
            <w:vMerge/>
          </w:tcPr>
          <w:p w:rsidR="00BA033C" w:rsidRPr="00E149EF" w:rsidRDefault="00BA033C" w:rsidP="000D0A8A">
            <w:pPr>
              <w:spacing w:after="0" w:line="240" w:lineRule="auto"/>
              <w:rPr>
                <w:rFonts w:ascii="Times New Roman" w:hAnsi="Times New Roman" w:cs="Times New Roman"/>
                <w:b/>
                <w:bCs/>
                <w:sz w:val="24"/>
                <w:szCs w:val="24"/>
              </w:rPr>
            </w:pPr>
          </w:p>
        </w:tc>
        <w:tc>
          <w:tcPr>
            <w:tcW w:w="1012" w:type="pct"/>
            <w:vMerge/>
          </w:tcPr>
          <w:p w:rsidR="00BA033C" w:rsidRPr="00E149EF" w:rsidRDefault="00BA033C" w:rsidP="000D0A8A">
            <w:pPr>
              <w:spacing w:after="0" w:line="240" w:lineRule="auto"/>
              <w:jc w:val="right"/>
              <w:rPr>
                <w:rFonts w:ascii="Times New Roman" w:hAnsi="Times New Roman" w:cs="Times New Roman"/>
                <w:b/>
                <w:bCs/>
                <w:color w:val="000000"/>
                <w:sz w:val="24"/>
                <w:szCs w:val="24"/>
              </w:rPr>
            </w:pPr>
          </w:p>
        </w:tc>
        <w:tc>
          <w:tcPr>
            <w:tcW w:w="1012" w:type="pct"/>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color w:val="000000"/>
                <w:sz w:val="24"/>
                <w:szCs w:val="24"/>
              </w:rPr>
              <w:t>5kārša</w:t>
            </w:r>
          </w:p>
        </w:tc>
        <w:tc>
          <w:tcPr>
            <w:tcW w:w="1011" w:type="pct"/>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186 085</w:t>
            </w:r>
          </w:p>
        </w:tc>
        <w:tc>
          <w:tcPr>
            <w:tcW w:w="1010" w:type="pct"/>
          </w:tcPr>
          <w:p w:rsidR="00BA033C" w:rsidRPr="00E149EF" w:rsidRDefault="00BA033C" w:rsidP="000D0A8A">
            <w:pPr>
              <w:spacing w:after="0" w:line="240" w:lineRule="auto"/>
              <w:jc w:val="right"/>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148 868</w:t>
            </w:r>
          </w:p>
        </w:tc>
      </w:tr>
    </w:tbl>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SECINĀJUMI</w:t>
      </w:r>
    </w:p>
    <w:p w:rsidR="00BA033C" w:rsidRPr="000D0A8A" w:rsidRDefault="00BA033C" w:rsidP="000D0A8A">
      <w:pPr>
        <w:spacing w:before="240" w:after="120" w:line="240" w:lineRule="auto"/>
        <w:jc w:val="both"/>
        <w:rPr>
          <w:rFonts w:ascii="Times New Roman" w:hAnsi="Times New Roman" w:cs="Times New Roman"/>
          <w:caps/>
          <w:sz w:val="24"/>
          <w:szCs w:val="24"/>
        </w:rPr>
      </w:pPr>
      <w:r w:rsidRPr="000D0A8A">
        <w:rPr>
          <w:rFonts w:ascii="Times New Roman" w:hAnsi="Times New Roman" w:cs="Times New Roman"/>
          <w:sz w:val="24"/>
          <w:szCs w:val="24"/>
        </w:rPr>
        <w:t xml:space="preserve">Ņemot vērā augstāk norādītos aprēķinus, secināms, ka, ieviešot priekšlikumu par valsts nodevas palielināšanu fiziskām un juridiskām personām, kas nodarbojas ar komercdarbību, valsts budžeta ieņēmumus var palielināt par  47 887 LVL, palielinot nodevu 2 reizes vai par 148 868 LVL, palielinot nodevu 5 reizes. </w:t>
      </w:r>
    </w:p>
    <w:p w:rsidR="00BA033C" w:rsidRPr="000D0A8A" w:rsidRDefault="00BA033C" w:rsidP="000D0A8A">
      <w:pPr>
        <w:keepNext/>
        <w:spacing w:before="240" w:after="120" w:line="240" w:lineRule="auto"/>
        <w:jc w:val="both"/>
        <w:rPr>
          <w:rFonts w:ascii="Times New Roman" w:hAnsi="Times New Roman" w:cs="Times New Roman"/>
          <w:i/>
          <w:iCs/>
          <w:sz w:val="24"/>
          <w:szCs w:val="24"/>
        </w:rPr>
      </w:pPr>
    </w:p>
    <w:p w:rsidR="00BA033C" w:rsidRPr="000D0A8A" w:rsidRDefault="00BA033C" w:rsidP="000D0A8A">
      <w:pPr>
        <w:keepNext/>
        <w:spacing w:before="240" w:after="120" w:line="240" w:lineRule="auto"/>
        <w:jc w:val="both"/>
        <w:rPr>
          <w:rFonts w:ascii="Times New Roman" w:hAnsi="Times New Roman" w:cs="Times New Roman"/>
          <w:i/>
          <w:iCs/>
          <w:sz w:val="24"/>
          <w:szCs w:val="24"/>
        </w:rPr>
      </w:pPr>
      <w:r w:rsidRPr="000D0A8A">
        <w:rPr>
          <w:rFonts w:ascii="Times New Roman" w:hAnsi="Times New Roman" w:cs="Times New Roman"/>
          <w:i/>
          <w:iCs/>
          <w:sz w:val="24"/>
          <w:szCs w:val="24"/>
        </w:rPr>
        <w:t>Lietu kategorijas, kurās saskatāmi komerctiesību aspekti</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 xml:space="preserve">Atbilstoši autoru priekšlikumam, </w:t>
      </w:r>
      <w:r w:rsidRPr="000D0A8A">
        <w:rPr>
          <w:rFonts w:ascii="Times New Roman" w:hAnsi="Times New Roman" w:cs="Times New Roman"/>
          <w:b/>
          <w:bCs/>
          <w:sz w:val="24"/>
          <w:szCs w:val="24"/>
        </w:rPr>
        <w:t>alternatīvs</w:t>
      </w:r>
      <w:r w:rsidRPr="000D0A8A">
        <w:rPr>
          <w:rFonts w:ascii="Times New Roman" w:hAnsi="Times New Roman" w:cs="Times New Roman"/>
          <w:sz w:val="24"/>
          <w:szCs w:val="24"/>
        </w:rPr>
        <w:t xml:space="preserve"> risinājums iepriekš minētajai nodevas diferenciācijai atkarībā no personas darbības mērķa, ir paaugstinātas nodevas ieviešana konkrētām lietu kategorijām, kurās saskatāmi komerctiesību aspekti, piemēram, publiskā iepirkuma lietas un lietas pret Konkurences padomes lēmumiem.</w:t>
      </w:r>
    </w:p>
    <w:p w:rsidR="00BA033C" w:rsidRPr="000D0A8A" w:rsidRDefault="00BA033C" w:rsidP="000D0A8A">
      <w:pPr>
        <w:tabs>
          <w:tab w:val="left" w:pos="0"/>
        </w:tabs>
        <w:spacing w:before="240" w:after="120" w:line="240" w:lineRule="auto"/>
        <w:jc w:val="both"/>
        <w:rPr>
          <w:rFonts w:ascii="Times New Roman" w:hAnsi="Times New Roman" w:cs="Times New Roman"/>
          <w:sz w:val="24"/>
          <w:szCs w:val="24"/>
          <w:u w:val="single"/>
        </w:rPr>
      </w:pPr>
      <w:r w:rsidRPr="000D0A8A">
        <w:rPr>
          <w:rFonts w:ascii="Times New Roman" w:hAnsi="Times New Roman" w:cs="Times New Roman"/>
          <w:sz w:val="24"/>
          <w:szCs w:val="24"/>
          <w:u w:val="single"/>
        </w:rPr>
        <w:t>Publisko iepirkumu lietas</w:t>
      </w:r>
    </w:p>
    <w:p w:rsidR="00BA033C" w:rsidRPr="000D0A8A" w:rsidRDefault="00BA033C" w:rsidP="000D0A8A">
      <w:p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 xml:space="preserve">Pētījuma autori norāda, ka publiskā iepirkuma lietās paaugstinātām nodevām būtu jāveido diferenciācija atkarībā no tā, par kādu iepirkumu ir runa: tā saucamajiem </w:t>
      </w:r>
      <w:r w:rsidRPr="000D0A8A">
        <w:rPr>
          <w:rFonts w:ascii="Times New Roman" w:hAnsi="Times New Roman" w:cs="Times New Roman"/>
          <w:i/>
          <w:iCs/>
          <w:sz w:val="24"/>
          <w:szCs w:val="24"/>
        </w:rPr>
        <w:t>maziem iepirkumiem</w:t>
      </w:r>
      <w:r w:rsidRPr="000D0A8A">
        <w:rPr>
          <w:rStyle w:val="FootnoteReference"/>
          <w:rFonts w:ascii="Times New Roman" w:hAnsi="Times New Roman" w:cs="Times New Roman"/>
          <w:sz w:val="24"/>
          <w:szCs w:val="24"/>
        </w:rPr>
        <w:footnoteReference w:id="16"/>
      </w:r>
      <w:r w:rsidRPr="000D0A8A">
        <w:rPr>
          <w:rFonts w:ascii="Times New Roman" w:hAnsi="Times New Roman" w:cs="Times New Roman"/>
          <w:sz w:val="24"/>
          <w:szCs w:val="24"/>
        </w:rPr>
        <w:t xml:space="preserve"> būtu jābūt atšķirīgām (mazākām) nodevām iepretim pārējiem iepirkumiem. Ņemot vērā, ka par tā saucamajiem mazajiem ieteikumiem strīdi administratīvajā tiesā tiek ierosināti retāk, atbilstoši ieteikumiem mazajiem iepirkumiem varētu noteikt mazāku nodevas palielinājumu kā pārējo iepirkumu kategorijām. Tāpat, ņemot vērā, ka nav apkopota informācija par administratīvajā tiesā iesniegto lietu skaitu publiskā iepirkuma lietās sadalījumā </w:t>
      </w:r>
      <w:r w:rsidRPr="000D0A8A">
        <w:rPr>
          <w:rFonts w:ascii="Times New Roman" w:hAnsi="Times New Roman" w:cs="Times New Roman"/>
          <w:i/>
          <w:iCs/>
          <w:sz w:val="24"/>
          <w:szCs w:val="24"/>
        </w:rPr>
        <w:t>mazie iepirkumi</w:t>
      </w:r>
      <w:r w:rsidRPr="000D0A8A">
        <w:rPr>
          <w:rFonts w:ascii="Times New Roman" w:hAnsi="Times New Roman" w:cs="Times New Roman"/>
          <w:sz w:val="24"/>
          <w:szCs w:val="24"/>
        </w:rPr>
        <w:t xml:space="preserve"> un </w:t>
      </w:r>
      <w:r w:rsidRPr="000D0A8A">
        <w:rPr>
          <w:rFonts w:ascii="Times New Roman" w:hAnsi="Times New Roman" w:cs="Times New Roman"/>
          <w:i/>
          <w:iCs/>
          <w:sz w:val="24"/>
          <w:szCs w:val="24"/>
        </w:rPr>
        <w:t>pārējie iepirkumi</w:t>
      </w:r>
      <w:r w:rsidRPr="000D0A8A">
        <w:rPr>
          <w:rFonts w:ascii="Times New Roman" w:hAnsi="Times New Roman" w:cs="Times New Roman"/>
          <w:sz w:val="24"/>
          <w:szCs w:val="24"/>
        </w:rPr>
        <w:t xml:space="preserve">, aprēķinu vajadzībām pieņemam, ka 30% no 2012. gadā iesniegtajām lietām, kurās atbildētājiestāde ir Iepirkumu uzraudzības birojs, ir iesniegts par mazajiem iepirkumiem, 70% par pārējiem iepirkumiem. </w:t>
      </w:r>
    </w:p>
    <w:p w:rsidR="00BA033C" w:rsidRPr="000D0A8A" w:rsidRDefault="00BA033C" w:rsidP="000D0A8A">
      <w:p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Nosakot nodevu ieņēmumus, piedāvāts šāds iespējamais nodevu palielinājums, katrai iepirkumu grupai:</w:t>
      </w:r>
    </w:p>
    <w:p w:rsidR="00BA033C" w:rsidRPr="000D0A8A" w:rsidRDefault="00BA033C" w:rsidP="000D0A8A">
      <w:pPr>
        <w:pStyle w:val="ListParagraph"/>
        <w:numPr>
          <w:ilvl w:val="0"/>
          <w:numId w:val="13"/>
        </w:num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Mazajiem iepirkumiem pirmās instances tiesā LVL 40 (20*2=40);</w:t>
      </w:r>
    </w:p>
    <w:p w:rsidR="00BA033C" w:rsidRPr="000D0A8A" w:rsidRDefault="00BA033C" w:rsidP="000D0A8A">
      <w:pPr>
        <w:pStyle w:val="ListParagraph"/>
        <w:numPr>
          <w:ilvl w:val="0"/>
          <w:numId w:val="13"/>
        </w:num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Pārējiem iepirkumiem pirmās instances tiesā LVL 80 (20*4=80);</w:t>
      </w:r>
    </w:p>
    <w:p w:rsidR="00BA033C" w:rsidRPr="000D0A8A" w:rsidRDefault="00BA033C" w:rsidP="000D0A8A">
      <w:pPr>
        <w:pStyle w:val="ListParagraph"/>
        <w:numPr>
          <w:ilvl w:val="0"/>
          <w:numId w:val="13"/>
        </w:num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Mazajiem iepirkumiem apelācijas instances tiesā LVL 80 (40*2=80);</w:t>
      </w:r>
    </w:p>
    <w:p w:rsidR="00BA033C" w:rsidRPr="000D0A8A" w:rsidRDefault="00BA033C" w:rsidP="000D0A8A">
      <w:pPr>
        <w:pStyle w:val="ListParagraph"/>
        <w:numPr>
          <w:ilvl w:val="0"/>
          <w:numId w:val="13"/>
        </w:num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Pārējiem iepirkumiem apelācijas instances tiesā LVL 160 (40*4=160).</w:t>
      </w:r>
    </w:p>
    <w:p w:rsidR="00BA033C" w:rsidRPr="000D0A8A" w:rsidRDefault="00BA033C" w:rsidP="000D0A8A">
      <w:pPr>
        <w:tabs>
          <w:tab w:val="left" w:pos="0"/>
        </w:tabs>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 xml:space="preserve">Piemēru nodevas aprēķinam ar paaugstinātu nodevu publisko iepirkumu lietās skatīt tabulu zemāk. </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51"/>
        <w:gridCol w:w="1018"/>
        <w:gridCol w:w="1273"/>
        <w:gridCol w:w="1893"/>
        <w:gridCol w:w="1194"/>
        <w:gridCol w:w="1269"/>
        <w:gridCol w:w="1273"/>
      </w:tblGrid>
      <w:tr w:rsidR="00BA033C" w:rsidRPr="00E149EF">
        <w:trPr>
          <w:trHeight w:val="1800"/>
        </w:trPr>
        <w:tc>
          <w:tcPr>
            <w:tcW w:w="862" w:type="pct"/>
            <w:noWrap/>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Instance</w:t>
            </w:r>
          </w:p>
        </w:tc>
        <w:tc>
          <w:tcPr>
            <w:tcW w:w="532" w:type="pct"/>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Saņemto lietu skaits 2012. gadā</w:t>
            </w:r>
            <w:r w:rsidRPr="00E149EF">
              <w:rPr>
                <w:rStyle w:val="FootnoteReference"/>
                <w:rFonts w:ascii="Times New Roman" w:hAnsi="Times New Roman" w:cs="Times New Roman"/>
                <w:b/>
                <w:bCs/>
                <w:color w:val="000000"/>
                <w:sz w:val="24"/>
                <w:szCs w:val="24"/>
              </w:rPr>
              <w:footnoteReference w:id="17"/>
            </w:r>
          </w:p>
        </w:tc>
        <w:tc>
          <w:tcPr>
            <w:tcW w:w="665" w:type="pct"/>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Iekasētā  nodeva 2012. gadā</w:t>
            </w:r>
            <w:r w:rsidRPr="00E149EF">
              <w:rPr>
                <w:rStyle w:val="FootnoteReference"/>
                <w:rFonts w:ascii="Times New Roman" w:hAnsi="Times New Roman" w:cs="Times New Roman"/>
                <w:b/>
                <w:bCs/>
                <w:color w:val="000000"/>
                <w:sz w:val="24"/>
                <w:szCs w:val="24"/>
              </w:rPr>
              <w:footnoteReference w:id="18"/>
            </w:r>
          </w:p>
        </w:tc>
        <w:tc>
          <w:tcPr>
            <w:tcW w:w="989" w:type="pct"/>
          </w:tcPr>
          <w:p w:rsidR="00BA033C" w:rsidRPr="00E149EF" w:rsidRDefault="00BA033C" w:rsidP="000D0A8A">
            <w:pPr>
              <w:spacing w:after="0" w:line="240" w:lineRule="auto"/>
              <w:jc w:val="center"/>
              <w:rPr>
                <w:rFonts w:ascii="Times New Roman" w:hAnsi="Times New Roman" w:cs="Times New Roman"/>
                <w:b/>
                <w:bCs/>
                <w:color w:val="000000"/>
                <w:sz w:val="24"/>
                <w:szCs w:val="24"/>
              </w:rPr>
            </w:pPr>
          </w:p>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Iepirkuma  veids</w:t>
            </w:r>
          </w:p>
        </w:tc>
        <w:tc>
          <w:tcPr>
            <w:tcW w:w="624" w:type="pct"/>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Iesniegto pieteiku-mu skaits</w:t>
            </w:r>
            <w:r w:rsidRPr="00E149EF">
              <w:rPr>
                <w:rStyle w:val="FootnoteReference"/>
                <w:rFonts w:ascii="Times New Roman" w:hAnsi="Times New Roman" w:cs="Times New Roman"/>
                <w:b/>
                <w:bCs/>
                <w:color w:val="000000"/>
                <w:sz w:val="24"/>
                <w:szCs w:val="24"/>
              </w:rPr>
              <w:footnoteReference w:id="19"/>
            </w:r>
          </w:p>
        </w:tc>
        <w:tc>
          <w:tcPr>
            <w:tcW w:w="663" w:type="pct"/>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Piedāvātā valsts nodeva (LVL)</w:t>
            </w:r>
          </w:p>
        </w:tc>
        <w:tc>
          <w:tcPr>
            <w:tcW w:w="665" w:type="pct"/>
          </w:tcPr>
          <w:p w:rsidR="00BA033C" w:rsidRPr="00E149EF" w:rsidRDefault="00BA033C" w:rsidP="000D0A8A">
            <w:pPr>
              <w:spacing w:after="0" w:line="240" w:lineRule="auto"/>
              <w:jc w:val="center"/>
              <w:rPr>
                <w:rFonts w:ascii="Times New Roman" w:hAnsi="Times New Roman" w:cs="Times New Roman"/>
                <w:b/>
                <w:bCs/>
                <w:color w:val="000000"/>
                <w:sz w:val="24"/>
                <w:szCs w:val="24"/>
              </w:rPr>
            </w:pPr>
            <w:r w:rsidRPr="00E149EF">
              <w:rPr>
                <w:rFonts w:ascii="Times New Roman" w:hAnsi="Times New Roman" w:cs="Times New Roman"/>
                <w:b/>
                <w:bCs/>
                <w:color w:val="000000"/>
                <w:sz w:val="24"/>
                <w:szCs w:val="24"/>
              </w:rPr>
              <w:t>Nodevu ieņēmumi (LVL)</w:t>
            </w:r>
          </w:p>
        </w:tc>
      </w:tr>
      <w:tr w:rsidR="00BA033C" w:rsidRPr="00E149EF">
        <w:trPr>
          <w:trHeight w:val="70"/>
        </w:trPr>
        <w:tc>
          <w:tcPr>
            <w:tcW w:w="862" w:type="pct"/>
            <w:shd w:val="clear" w:color="auto" w:fill="F2F2F2"/>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1</w:t>
            </w:r>
          </w:p>
        </w:tc>
        <w:tc>
          <w:tcPr>
            <w:tcW w:w="532" w:type="pct"/>
            <w:shd w:val="clear" w:color="auto" w:fill="F2F2F2"/>
            <w:noWrap/>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2</w:t>
            </w:r>
          </w:p>
        </w:tc>
        <w:tc>
          <w:tcPr>
            <w:tcW w:w="665" w:type="pct"/>
            <w:shd w:val="clear" w:color="auto" w:fill="F2F2F2"/>
            <w:noWrap/>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3</w:t>
            </w:r>
          </w:p>
        </w:tc>
        <w:tc>
          <w:tcPr>
            <w:tcW w:w="989" w:type="pct"/>
            <w:shd w:val="clear" w:color="auto" w:fill="F2F2F2"/>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4</w:t>
            </w:r>
          </w:p>
        </w:tc>
        <w:tc>
          <w:tcPr>
            <w:tcW w:w="624" w:type="pct"/>
            <w:shd w:val="clear" w:color="auto" w:fill="F2F2F2"/>
            <w:noWrap/>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5</w:t>
            </w:r>
          </w:p>
        </w:tc>
        <w:tc>
          <w:tcPr>
            <w:tcW w:w="663" w:type="pct"/>
            <w:shd w:val="clear" w:color="auto" w:fill="F2F2F2"/>
            <w:noWrap/>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6</w:t>
            </w:r>
          </w:p>
        </w:tc>
        <w:tc>
          <w:tcPr>
            <w:tcW w:w="665" w:type="pct"/>
            <w:shd w:val="clear" w:color="auto" w:fill="F2F2F2"/>
            <w:noWrap/>
          </w:tcPr>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7</w:t>
            </w:r>
          </w:p>
          <w:p w:rsidR="00BA033C" w:rsidRPr="00E149EF" w:rsidRDefault="00BA033C" w:rsidP="000D0A8A">
            <w:pPr>
              <w:spacing w:after="0" w:line="240" w:lineRule="auto"/>
              <w:jc w:val="center"/>
              <w:rPr>
                <w:rFonts w:ascii="Times New Roman" w:hAnsi="Times New Roman" w:cs="Times New Roman"/>
                <w:i/>
                <w:iCs/>
                <w:color w:val="000000"/>
                <w:sz w:val="24"/>
                <w:szCs w:val="24"/>
              </w:rPr>
            </w:pPr>
            <w:r w:rsidRPr="00E149EF">
              <w:rPr>
                <w:rFonts w:ascii="Times New Roman" w:hAnsi="Times New Roman" w:cs="Times New Roman"/>
                <w:i/>
                <w:iCs/>
                <w:color w:val="000000"/>
                <w:sz w:val="24"/>
                <w:szCs w:val="24"/>
              </w:rPr>
              <w:t>(5*6)</w:t>
            </w:r>
          </w:p>
        </w:tc>
      </w:tr>
      <w:tr w:rsidR="00BA033C" w:rsidRPr="00E149EF">
        <w:trPr>
          <w:trHeight w:val="205"/>
        </w:trPr>
        <w:tc>
          <w:tcPr>
            <w:tcW w:w="862" w:type="pct"/>
            <w:vMerge w:val="restar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Pirmās instances tiesa</w:t>
            </w:r>
          </w:p>
        </w:tc>
        <w:tc>
          <w:tcPr>
            <w:tcW w:w="532" w:type="pct"/>
            <w:vMerge w:val="restar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26</w:t>
            </w:r>
          </w:p>
        </w:tc>
        <w:tc>
          <w:tcPr>
            <w:tcW w:w="665" w:type="pct"/>
            <w:vMerge w:val="restar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440</w:t>
            </w:r>
          </w:p>
        </w:tc>
        <w:tc>
          <w:tcPr>
            <w:tcW w:w="989"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mazie iep. (30%)</w:t>
            </w:r>
          </w:p>
        </w:tc>
        <w:tc>
          <w:tcPr>
            <w:tcW w:w="624"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8</w:t>
            </w:r>
          </w:p>
        </w:tc>
        <w:tc>
          <w:tcPr>
            <w:tcW w:w="663"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40</w:t>
            </w:r>
          </w:p>
        </w:tc>
        <w:tc>
          <w:tcPr>
            <w:tcW w:w="665"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312</w:t>
            </w:r>
          </w:p>
        </w:tc>
      </w:tr>
      <w:tr w:rsidR="00BA033C" w:rsidRPr="00E149EF">
        <w:trPr>
          <w:trHeight w:val="70"/>
        </w:trPr>
        <w:tc>
          <w:tcPr>
            <w:tcW w:w="862" w:type="pct"/>
            <w:vMerge/>
          </w:tcPr>
          <w:p w:rsidR="00BA033C" w:rsidRPr="00E149EF" w:rsidRDefault="00BA033C" w:rsidP="000D0A8A">
            <w:pPr>
              <w:spacing w:after="0" w:line="240" w:lineRule="auto"/>
              <w:rPr>
                <w:rFonts w:ascii="Times New Roman" w:hAnsi="Times New Roman" w:cs="Times New Roman"/>
                <w:color w:val="000000"/>
                <w:sz w:val="24"/>
                <w:szCs w:val="24"/>
              </w:rPr>
            </w:pPr>
          </w:p>
        </w:tc>
        <w:tc>
          <w:tcPr>
            <w:tcW w:w="532" w:type="pct"/>
            <w:vMerge/>
            <w:noWrap/>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665" w:type="pct"/>
            <w:vMerge/>
            <w:noWrap/>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989"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pārējie iep. (70%)</w:t>
            </w:r>
          </w:p>
        </w:tc>
        <w:tc>
          <w:tcPr>
            <w:tcW w:w="624"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18</w:t>
            </w:r>
          </w:p>
        </w:tc>
        <w:tc>
          <w:tcPr>
            <w:tcW w:w="663"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80</w:t>
            </w:r>
          </w:p>
        </w:tc>
        <w:tc>
          <w:tcPr>
            <w:tcW w:w="665"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1 456</w:t>
            </w:r>
          </w:p>
        </w:tc>
      </w:tr>
      <w:tr w:rsidR="00BA033C" w:rsidRPr="00E149EF">
        <w:trPr>
          <w:trHeight w:val="70"/>
        </w:trPr>
        <w:tc>
          <w:tcPr>
            <w:tcW w:w="862" w:type="pct"/>
            <w:vMerge w:val="restart"/>
          </w:tcPr>
          <w:p w:rsidR="00BA033C" w:rsidRPr="00E149EF" w:rsidRDefault="00BA033C" w:rsidP="000D0A8A">
            <w:pPr>
              <w:spacing w:after="0" w:line="240" w:lineRule="auto"/>
              <w:rPr>
                <w:rFonts w:ascii="Times New Roman" w:hAnsi="Times New Roman" w:cs="Times New Roman"/>
                <w:color w:val="000000"/>
                <w:sz w:val="24"/>
                <w:szCs w:val="24"/>
              </w:rPr>
            </w:pPr>
            <w:r w:rsidRPr="00E149EF">
              <w:rPr>
                <w:rFonts w:ascii="Times New Roman" w:hAnsi="Times New Roman" w:cs="Times New Roman"/>
                <w:color w:val="000000"/>
                <w:sz w:val="24"/>
                <w:szCs w:val="24"/>
              </w:rPr>
              <w:t>Apelācijas instances tiesa</w:t>
            </w:r>
          </w:p>
        </w:tc>
        <w:tc>
          <w:tcPr>
            <w:tcW w:w="532" w:type="pct"/>
            <w:vMerge w:val="restar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7</w:t>
            </w:r>
          </w:p>
        </w:tc>
        <w:tc>
          <w:tcPr>
            <w:tcW w:w="665" w:type="pct"/>
            <w:vMerge w:val="restar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30</w:t>
            </w:r>
          </w:p>
        </w:tc>
        <w:tc>
          <w:tcPr>
            <w:tcW w:w="989"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mazie iep. (30%)</w:t>
            </w:r>
          </w:p>
        </w:tc>
        <w:tc>
          <w:tcPr>
            <w:tcW w:w="624"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2</w:t>
            </w:r>
          </w:p>
        </w:tc>
        <w:tc>
          <w:tcPr>
            <w:tcW w:w="663"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80</w:t>
            </w:r>
          </w:p>
        </w:tc>
        <w:tc>
          <w:tcPr>
            <w:tcW w:w="665"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168</w:t>
            </w:r>
          </w:p>
        </w:tc>
      </w:tr>
      <w:tr w:rsidR="00BA033C" w:rsidRPr="00E149EF">
        <w:trPr>
          <w:trHeight w:val="70"/>
        </w:trPr>
        <w:tc>
          <w:tcPr>
            <w:tcW w:w="862" w:type="pct"/>
            <w:vMerge/>
          </w:tcPr>
          <w:p w:rsidR="00BA033C" w:rsidRPr="00E149EF" w:rsidRDefault="00BA033C" w:rsidP="000D0A8A">
            <w:pPr>
              <w:spacing w:after="0" w:line="240" w:lineRule="auto"/>
              <w:rPr>
                <w:rFonts w:ascii="Times New Roman" w:hAnsi="Times New Roman" w:cs="Times New Roman"/>
                <w:color w:val="000000"/>
                <w:sz w:val="24"/>
                <w:szCs w:val="24"/>
              </w:rPr>
            </w:pPr>
          </w:p>
        </w:tc>
        <w:tc>
          <w:tcPr>
            <w:tcW w:w="532" w:type="pct"/>
            <w:vMerge/>
            <w:noWrap/>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665" w:type="pct"/>
            <w:vMerge/>
            <w:noWrap/>
          </w:tcPr>
          <w:p w:rsidR="00BA033C" w:rsidRPr="00E149EF" w:rsidRDefault="00BA033C" w:rsidP="000D0A8A">
            <w:pPr>
              <w:spacing w:after="0" w:line="240" w:lineRule="auto"/>
              <w:jc w:val="right"/>
              <w:rPr>
                <w:rFonts w:ascii="Times New Roman" w:hAnsi="Times New Roman" w:cs="Times New Roman"/>
                <w:color w:val="000000"/>
                <w:sz w:val="24"/>
                <w:szCs w:val="24"/>
              </w:rPr>
            </w:pPr>
          </w:p>
        </w:tc>
        <w:tc>
          <w:tcPr>
            <w:tcW w:w="989" w:type="pct"/>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pārējie iep. (70%)</w:t>
            </w:r>
          </w:p>
        </w:tc>
        <w:tc>
          <w:tcPr>
            <w:tcW w:w="624"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5</w:t>
            </w:r>
          </w:p>
        </w:tc>
        <w:tc>
          <w:tcPr>
            <w:tcW w:w="663"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160</w:t>
            </w:r>
          </w:p>
        </w:tc>
        <w:tc>
          <w:tcPr>
            <w:tcW w:w="665" w:type="pct"/>
            <w:noWrap/>
          </w:tcPr>
          <w:p w:rsidR="00BA033C" w:rsidRPr="00E149EF" w:rsidRDefault="00BA033C" w:rsidP="000D0A8A">
            <w:pPr>
              <w:spacing w:after="0" w:line="240" w:lineRule="auto"/>
              <w:jc w:val="right"/>
              <w:rPr>
                <w:rFonts w:ascii="Times New Roman" w:hAnsi="Times New Roman" w:cs="Times New Roman"/>
                <w:color w:val="000000"/>
                <w:sz w:val="24"/>
                <w:szCs w:val="24"/>
              </w:rPr>
            </w:pPr>
            <w:r w:rsidRPr="00E149EF">
              <w:rPr>
                <w:rFonts w:ascii="Times New Roman" w:hAnsi="Times New Roman" w:cs="Times New Roman"/>
                <w:color w:val="000000"/>
                <w:sz w:val="24"/>
                <w:szCs w:val="24"/>
              </w:rPr>
              <w:t>784</w:t>
            </w:r>
          </w:p>
        </w:tc>
      </w:tr>
    </w:tbl>
    <w:p w:rsidR="00BA033C" w:rsidRPr="000D0A8A" w:rsidRDefault="00BA033C" w:rsidP="000D0A8A">
      <w:pPr>
        <w:tabs>
          <w:tab w:val="left" w:pos="0"/>
        </w:tabs>
        <w:spacing w:after="0" w:line="240" w:lineRule="auto"/>
        <w:jc w:val="both"/>
        <w:rPr>
          <w:rFonts w:ascii="Times New Roman" w:hAnsi="Times New Roman" w:cs="Times New Roman"/>
          <w:sz w:val="24"/>
          <w:szCs w:val="24"/>
        </w:rPr>
      </w:pPr>
    </w:p>
    <w:p w:rsidR="00BA033C" w:rsidRPr="000D0A8A" w:rsidRDefault="00BA033C" w:rsidP="000D0A8A">
      <w:pPr>
        <w:tabs>
          <w:tab w:val="left" w:pos="0"/>
        </w:tabs>
        <w:spacing w:before="240" w:after="120" w:line="240" w:lineRule="auto"/>
        <w:jc w:val="both"/>
        <w:rPr>
          <w:rFonts w:ascii="Times New Roman" w:hAnsi="Times New Roman" w:cs="Times New Roman"/>
          <w:sz w:val="24"/>
          <w:szCs w:val="24"/>
          <w:u w:val="single"/>
        </w:rPr>
      </w:pPr>
      <w:r w:rsidRPr="000D0A8A">
        <w:rPr>
          <w:rFonts w:ascii="Times New Roman" w:hAnsi="Times New Roman" w:cs="Times New Roman"/>
          <w:sz w:val="24"/>
          <w:szCs w:val="24"/>
          <w:u w:val="single"/>
        </w:rPr>
        <w:t>Lietas par Konkurences padomes lēmumiem</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Atbilstoši autoru sniegtajiem ieteikumiem lietās par Konkurences padomes lēmumiem, kuros noteikta vai konstatējama konkrēta pieteikuma (piem., soda nauda) summa, būtu piemērojama procentuāla nodeva, kas varētu tikt noteikta 3% apmērā no administratīvās lietas pieteikumā norādītās summas, bet ne mazāk kā LVL 40 un ne vairāk par LVL 250. Lietās par Konkurences padomes lēmumiem, kuros nav nosakāma konkrēta prasījuma summa (piem., lietas par Konkurences padomes uzlikta aizlieguma atcelšanu), būtu nosakāma fiksēta nodeva, likumdevēja noteikto robežu ietvaros, piemēram, ne mazāk kā LVL 40 un ne vairāk par LVL 100.</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Atbilstoši 2012. gada tiesu statistikas datiem,</w:t>
      </w:r>
      <w:r w:rsidRPr="000D0A8A">
        <w:rPr>
          <w:rStyle w:val="FootnoteReference"/>
          <w:rFonts w:ascii="Times New Roman" w:hAnsi="Times New Roman" w:cs="Times New Roman"/>
          <w:sz w:val="24"/>
          <w:szCs w:val="24"/>
        </w:rPr>
        <w:footnoteReference w:id="20"/>
      </w:r>
      <w:r w:rsidRPr="000D0A8A">
        <w:rPr>
          <w:rFonts w:ascii="Times New Roman" w:hAnsi="Times New Roman" w:cs="Times New Roman"/>
          <w:sz w:val="24"/>
          <w:szCs w:val="24"/>
        </w:rPr>
        <w:t xml:space="preserve"> pirmās instances tiesā ir saņemts 21 pieteikums, bet kasācijas instancē – 14 kasācijas sūdzības, kurās atbildētāja iestāde ir Konkurences padome. Valsts nodevu ieņēmumi administratīvajā apgabaltiesā</w:t>
      </w:r>
      <w:r w:rsidRPr="000D0A8A" w:rsidDel="00900655">
        <w:rPr>
          <w:rFonts w:ascii="Times New Roman" w:hAnsi="Times New Roman" w:cs="Times New Roman"/>
          <w:sz w:val="24"/>
          <w:szCs w:val="24"/>
        </w:rPr>
        <w:t xml:space="preserve"> </w:t>
      </w:r>
      <w:r w:rsidRPr="000D0A8A">
        <w:rPr>
          <w:rFonts w:ascii="Times New Roman" w:hAnsi="Times New Roman" w:cs="Times New Roman"/>
          <w:sz w:val="24"/>
          <w:szCs w:val="24"/>
        </w:rPr>
        <w:t>ir LVL 260, bet par kasācijas sūdzību iesniegšanu valsts nodeva 2012. gadā vēl netika iekasēta.</w:t>
      </w: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Paaugstinot valsts nodevu lietās par Konkurences padomes lēmumiem, pieņemams, ka kopumā iekasētie ieņēmumi no nodevām palielināsies, taču, ņemot vērā faktu, ka nav iespējams noteikt kāds faktiski būs likumdevēja noteiktais nodevas apmērs (diapazons), par cik samazināsies pieteikumu skaits, palielinot nodevu, kā arī par cik samazināsies lietas strīdus objekta summas, nav iespējams noteikt pat aptuvenus ieņēmumu apmērus, kas varētu kalpot kā prognoze finanšu ietekmes novērtējumam.</w:t>
      </w:r>
    </w:p>
    <w:p w:rsidR="00BA033C" w:rsidRPr="000D0A8A" w:rsidRDefault="00BA033C" w:rsidP="000D0A8A">
      <w:pPr>
        <w:keepNext/>
        <w:spacing w:before="240" w:after="120" w:line="240" w:lineRule="auto"/>
        <w:jc w:val="both"/>
        <w:rPr>
          <w:rFonts w:ascii="Times New Roman" w:hAnsi="Times New Roman" w:cs="Times New Roman"/>
          <w:i/>
          <w:iCs/>
          <w:sz w:val="24"/>
          <w:szCs w:val="24"/>
        </w:rPr>
      </w:pPr>
      <w:r w:rsidRPr="000D0A8A">
        <w:rPr>
          <w:rFonts w:ascii="Times New Roman" w:hAnsi="Times New Roman" w:cs="Times New Roman"/>
          <w:i/>
          <w:iCs/>
          <w:sz w:val="24"/>
          <w:szCs w:val="24"/>
        </w:rPr>
        <w:t xml:space="preserve">Lietas par atlīdzinājuma piešķiršanu </w:t>
      </w:r>
    </w:p>
    <w:p w:rsidR="00BA033C" w:rsidRPr="000D0A8A" w:rsidRDefault="00BA033C" w:rsidP="000D0A8A">
      <w:pPr>
        <w:spacing w:before="240" w:after="120" w:line="240" w:lineRule="auto"/>
        <w:jc w:val="both"/>
        <w:rPr>
          <w:rFonts w:ascii="Times New Roman" w:hAnsi="Times New Roman" w:cs="Times New Roman"/>
          <w:sz w:val="24"/>
          <w:szCs w:val="24"/>
        </w:rPr>
      </w:pPr>
      <w:r w:rsidRPr="000D0A8A">
        <w:rPr>
          <w:rFonts w:ascii="Times New Roman" w:hAnsi="Times New Roman" w:cs="Times New Roman"/>
          <w:sz w:val="24"/>
          <w:szCs w:val="24"/>
        </w:rPr>
        <w:t>Atbilstoši pētījuma ekspertu priekšlikumam, valsts nodeva paaugstināma lietās par atlīdzinājuma piešķiršanu, lietas iesniedzējam (fiziskai vai juridiskai personai) nosakot valsts nodevu procentuāli atkarībā no pieteikuma summas, bet ne vairāk kā likumdevēja noteiktu fiksētu summu. Procentuāla nodeva nosakāma atkarībā no pieprasītā atlīdzinājuma lieluma,  piemēram, 3% apmērā no prasītās summas, bet ne mazāk par LVL 40 un ne vairāk par LVL 250. Savukārt, ja morālā kaitējuma atlīdzinājuma prasījuma summa nav norādīta un persona lūdz tiesu noteikt atbilstīgu atlīdzinājumu pēc saviem ieskatiem, tad valsts nodeva varētu būt LVL 100.</w:t>
      </w:r>
    </w:p>
    <w:p w:rsidR="00BA033C" w:rsidRPr="000D0A8A" w:rsidRDefault="00BA033C" w:rsidP="000D0A8A">
      <w:pPr>
        <w:spacing w:before="240" w:after="120" w:line="240" w:lineRule="auto"/>
        <w:jc w:val="both"/>
        <w:rPr>
          <w:rFonts w:ascii="Times New Roman" w:hAnsi="Times New Roman" w:cs="Times New Roman"/>
          <w:b/>
          <w:bCs/>
          <w:sz w:val="24"/>
          <w:szCs w:val="24"/>
        </w:rPr>
      </w:pPr>
      <w:r w:rsidRPr="000D0A8A">
        <w:rPr>
          <w:rFonts w:ascii="Times New Roman" w:hAnsi="Times New Roman" w:cs="Times New Roman"/>
          <w:b/>
          <w:bCs/>
          <w:sz w:val="24"/>
          <w:szCs w:val="24"/>
        </w:rPr>
        <w:t>Paaugstinot valsts nodevu lietās par atlīdzinājuma piešķiršanu, pieņemams, ka kopumā iekasētie ieņēmumi no nodevām palielināsies, taču, ņemot vērā faktu, ka nav iespējams noteikt kāda faktiski būs piemērotā nodeva, par cik samazināsies pieteikumu skaits, palielinot nodevu, kā arī par cik samazināsies pieprasītās atlīdzinājuma summas, nav iespējams noteikt pat aptuvenus ieņēmumu apmērus, kas varētu kalpot kā finanšu prognoze.</w:t>
      </w:r>
    </w:p>
    <w:p w:rsidR="00BA033C" w:rsidRDefault="00BA033C" w:rsidP="006A74F7">
      <w:pPr>
        <w:spacing w:after="120" w:line="240" w:lineRule="auto"/>
        <w:jc w:val="both"/>
        <w:rPr>
          <w:rFonts w:ascii="Times New Roman" w:hAnsi="Times New Roman" w:cs="Times New Roman"/>
        </w:rPr>
        <w:sectPr w:rsidR="00BA033C" w:rsidSect="006A74F7">
          <w:pgSz w:w="11906" w:h="16838"/>
          <w:pgMar w:top="1134" w:right="850" w:bottom="1134" w:left="1701" w:header="708" w:footer="708" w:gutter="0"/>
          <w:cols w:space="708"/>
          <w:docGrid w:linePitch="360"/>
        </w:sectPr>
      </w:pPr>
    </w:p>
    <w:p w:rsidR="00BA033C" w:rsidRDefault="00BA033C" w:rsidP="006A74F7">
      <w:pPr>
        <w:spacing w:after="120" w:line="240" w:lineRule="auto"/>
        <w:jc w:val="both"/>
        <w:rPr>
          <w:rFonts w:ascii="Times New Roman" w:hAnsi="Times New Roman" w:cs="Times New Roman"/>
        </w:rPr>
      </w:pPr>
    </w:p>
    <w:p w:rsidR="00BA033C" w:rsidRPr="00CB79FD" w:rsidRDefault="00BA033C" w:rsidP="0005537B">
      <w:pPr>
        <w:pStyle w:val="Heading3"/>
        <w:rPr>
          <w:i/>
          <w:iCs/>
          <w:color w:val="943634"/>
          <w:sz w:val="26"/>
          <w:szCs w:val="26"/>
        </w:rPr>
      </w:pPr>
      <w:bookmarkStart w:id="5" w:name="_Toc350782459"/>
      <w:bookmarkStart w:id="6" w:name="_Toc355104185"/>
      <w:r w:rsidRPr="00CB79FD">
        <w:rPr>
          <w:i/>
          <w:iCs/>
          <w:color w:val="943634"/>
          <w:sz w:val="26"/>
          <w:szCs w:val="26"/>
        </w:rPr>
        <w:t>2.2.2. Maksa par administratīvo procesu iestādē</w:t>
      </w:r>
      <w:bookmarkEnd w:id="5"/>
      <w:bookmarkEnd w:id="6"/>
    </w:p>
    <w:p w:rsidR="00BA033C" w:rsidRPr="00BD3096" w:rsidRDefault="00BA033C" w:rsidP="0005537B">
      <w:pPr>
        <w:rPr>
          <w:rFonts w:cs="Times New Roman"/>
          <w:b/>
          <w:bCs/>
          <w:i/>
          <w:iCs/>
        </w:rPr>
      </w:pPr>
    </w:p>
    <w:p w:rsidR="00BA033C" w:rsidRPr="0005537B" w:rsidRDefault="00BA033C" w:rsidP="0005537B">
      <w:pPr>
        <w:rPr>
          <w:rFonts w:ascii="Times New Roman" w:hAnsi="Times New Roman" w:cs="Times New Roman"/>
          <w:b/>
          <w:bCs/>
          <w:sz w:val="24"/>
          <w:szCs w:val="24"/>
        </w:rPr>
      </w:pPr>
      <w:r w:rsidRPr="0005537B">
        <w:rPr>
          <w:rFonts w:ascii="Times New Roman" w:hAnsi="Times New Roman" w:cs="Times New Roman"/>
          <w:b/>
          <w:bCs/>
          <w:sz w:val="24"/>
          <w:szCs w:val="24"/>
        </w:rPr>
        <w:t>APRĒĶINA METODIKA</w:t>
      </w:r>
    </w:p>
    <w:p w:rsidR="00BA033C" w:rsidRPr="0005537B" w:rsidRDefault="00BA033C" w:rsidP="0005537B">
      <w:pPr>
        <w:rPr>
          <w:rFonts w:ascii="Times New Roman" w:hAnsi="Times New Roman" w:cs="Times New Roman"/>
          <w:sz w:val="24"/>
          <w:szCs w:val="24"/>
        </w:rPr>
      </w:pPr>
      <w:r w:rsidRPr="0005537B">
        <w:rPr>
          <w:rFonts w:ascii="Times New Roman" w:hAnsi="Times New Roman" w:cs="Times New Roman"/>
          <w:sz w:val="24"/>
          <w:szCs w:val="24"/>
        </w:rPr>
        <w:t>I PIEŅĒMUMI</w:t>
      </w:r>
    </w:p>
    <w:p w:rsidR="00BA033C" w:rsidRPr="0005537B" w:rsidRDefault="00BA033C" w:rsidP="0005537B">
      <w:pPr>
        <w:pStyle w:val="ListParagraph"/>
        <w:numPr>
          <w:ilvl w:val="0"/>
          <w:numId w:val="6"/>
        </w:numPr>
        <w:spacing w:after="120" w:line="240" w:lineRule="auto"/>
        <w:ind w:hanging="357"/>
        <w:jc w:val="both"/>
        <w:rPr>
          <w:rFonts w:ascii="Times New Roman" w:hAnsi="Times New Roman" w:cs="Times New Roman"/>
          <w:sz w:val="24"/>
          <w:szCs w:val="24"/>
        </w:rPr>
      </w:pPr>
      <w:r w:rsidRPr="0005537B">
        <w:rPr>
          <w:rFonts w:ascii="Times New Roman" w:hAnsi="Times New Roman" w:cs="Times New Roman"/>
          <w:sz w:val="24"/>
          <w:szCs w:val="24"/>
        </w:rPr>
        <w:t>Šajā dokumentā norādītā metodika tiks izmantota, lai veiktu maksas par administratīvo procesu iestādē (turpmāk – maksa vai valsts nodeva) reformas ietekmes uz valsts budžetu aprēķinu diviem no trim autoru piedāvātajiem priekšlikumiem:</w:t>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b/>
          <w:bCs/>
          <w:sz w:val="24"/>
          <w:szCs w:val="24"/>
        </w:rPr>
        <w:t>maksa netiek piemērota – administratīvais process ir bez maksas.</w:t>
      </w:r>
      <w:r w:rsidRPr="0005537B">
        <w:rPr>
          <w:rFonts w:ascii="Times New Roman" w:hAnsi="Times New Roman" w:cs="Times New Roman"/>
          <w:sz w:val="24"/>
          <w:szCs w:val="24"/>
        </w:rPr>
        <w:t xml:space="preserve"> Autoru noteiktajām administratīvajām darbībām tiek atcelta pašreiz noteiktā maksa par nodrošinājumu, ko valsts institūcijas sniedz;</w:t>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b/>
          <w:bCs/>
          <w:sz w:val="24"/>
          <w:szCs w:val="24"/>
        </w:rPr>
        <w:t>maksa tiek noteikta balstoties uz institūcijas sniegtā nodrošinājuma pašizmaksas (izmaksu) segšanu</w:t>
      </w:r>
      <w:r w:rsidRPr="0005537B">
        <w:rPr>
          <w:rFonts w:ascii="Times New Roman" w:hAnsi="Times New Roman" w:cs="Times New Roman"/>
          <w:sz w:val="24"/>
          <w:szCs w:val="24"/>
        </w:rPr>
        <w:t>, piemērojot saprātīguma principu.</w:t>
      </w:r>
    </w:p>
    <w:p w:rsidR="00BA033C" w:rsidRPr="0005537B" w:rsidRDefault="00BA033C" w:rsidP="0005537B">
      <w:pPr>
        <w:pStyle w:val="ListParagraph"/>
        <w:spacing w:after="120"/>
        <w:jc w:val="both"/>
        <w:rPr>
          <w:rFonts w:ascii="Times New Roman" w:hAnsi="Times New Roman" w:cs="Times New Roman"/>
          <w:sz w:val="24"/>
          <w:szCs w:val="24"/>
        </w:rPr>
      </w:pPr>
    </w:p>
    <w:p w:rsidR="00BA033C" w:rsidRDefault="00BA033C" w:rsidP="0005537B">
      <w:pPr>
        <w:pStyle w:val="ListParagraph"/>
        <w:spacing w:after="120"/>
        <w:jc w:val="both"/>
        <w:rPr>
          <w:rFonts w:ascii="Times New Roman" w:hAnsi="Times New Roman" w:cs="Times New Roman"/>
          <w:sz w:val="24"/>
          <w:szCs w:val="24"/>
        </w:rPr>
      </w:pPr>
      <w:r w:rsidRPr="0005537B">
        <w:rPr>
          <w:rFonts w:ascii="Times New Roman" w:hAnsi="Times New Roman" w:cs="Times New Roman"/>
          <w:sz w:val="24"/>
          <w:szCs w:val="24"/>
        </w:rPr>
        <w:t>Trešais autoru piedāvātais maksas reformas variants, kad maksai ir politikas veidošanas mērķis, šajā metodikā netiek apskatīta, jo šādas maksas izvērtējamu un ietekmes uz valsts budžetu novērtējumu būtu iespējams veikt tikai pēc atbildīgās ministrijas sniegtā katras maksas noteikšanas kritēriju izstrādes un tās politiskā mērķa noteikšanas.</w:t>
      </w:r>
    </w:p>
    <w:p w:rsidR="00BA033C" w:rsidRPr="0005537B" w:rsidRDefault="00BA033C" w:rsidP="0005537B">
      <w:pPr>
        <w:pStyle w:val="ListParagraph"/>
        <w:spacing w:after="120"/>
        <w:jc w:val="both"/>
        <w:rPr>
          <w:rFonts w:ascii="Times New Roman" w:hAnsi="Times New Roman" w:cs="Times New Roman"/>
          <w:sz w:val="24"/>
          <w:szCs w:val="24"/>
        </w:rPr>
      </w:pPr>
    </w:p>
    <w:p w:rsidR="00BA033C" w:rsidRPr="0005537B" w:rsidRDefault="00BA033C" w:rsidP="0005537B">
      <w:pPr>
        <w:pStyle w:val="ListParagraph"/>
        <w:numPr>
          <w:ilvl w:val="0"/>
          <w:numId w:val="6"/>
        </w:numPr>
        <w:spacing w:after="120" w:line="240" w:lineRule="auto"/>
        <w:ind w:hanging="357"/>
        <w:jc w:val="both"/>
        <w:rPr>
          <w:rFonts w:ascii="Times New Roman" w:hAnsi="Times New Roman" w:cs="Times New Roman"/>
          <w:sz w:val="24"/>
          <w:szCs w:val="24"/>
        </w:rPr>
      </w:pPr>
      <w:r w:rsidRPr="0005537B">
        <w:rPr>
          <w:rFonts w:ascii="Times New Roman" w:hAnsi="Times New Roman" w:cs="Times New Roman"/>
          <w:sz w:val="24"/>
          <w:szCs w:val="24"/>
        </w:rPr>
        <w:t>Veicot aprēķinu, tiks izmantoti šādi dati un informācija:</w:t>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Valsts kases apkoptā informācija par nodevu ieņēmumu lielāko daļu valsts pamatbudžetā 2010. gadā.</w:t>
      </w:r>
      <w:r w:rsidRPr="0005537B">
        <w:rPr>
          <w:rFonts w:ascii="Times New Roman" w:hAnsi="Times New Roman" w:cs="Times New Roman"/>
          <w:sz w:val="24"/>
          <w:szCs w:val="24"/>
          <w:vertAlign w:val="superscript"/>
        </w:rPr>
        <w:t xml:space="preserve"> </w:t>
      </w:r>
      <w:r w:rsidRPr="0005537B">
        <w:rPr>
          <w:rFonts w:ascii="Times New Roman" w:hAnsi="Times New Roman" w:cs="Times New Roman"/>
          <w:sz w:val="24"/>
          <w:szCs w:val="24"/>
          <w:vertAlign w:val="superscript"/>
        </w:rPr>
        <w:footnoteReference w:id="21"/>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Finanšu ministrijas 2012. gada informatīvajā ziņojumā "Par valsts nodevu un maksas pakalpojumu nošķiršanu un nodevu sistēmas pilnveidošanu" iekļautie dati par valsts pamatbudžetā iekasēto nodevu apmēru un sadalījumu.</w:t>
      </w:r>
      <w:r w:rsidRPr="0005537B">
        <w:rPr>
          <w:rFonts w:ascii="Times New Roman" w:hAnsi="Times New Roman" w:cs="Times New Roman"/>
          <w:sz w:val="24"/>
          <w:szCs w:val="24"/>
          <w:vertAlign w:val="superscript"/>
        </w:rPr>
        <w:footnoteReference w:id="22"/>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Vācijas federatīvo zemju prakse par vadlīniju izdošanu maksas par administratīvo procesu aprēķināšanai.</w:t>
      </w:r>
      <w:r w:rsidRPr="0005537B">
        <w:rPr>
          <w:rStyle w:val="FootnoteReference"/>
          <w:rFonts w:ascii="Times New Roman" w:hAnsi="Times New Roman" w:cs="Times New Roman"/>
          <w:sz w:val="24"/>
          <w:szCs w:val="24"/>
        </w:rPr>
        <w:footnoteReference w:id="23"/>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Informācija un dati par autoru priekšlikumos norādīto reformējamo maksu par administratīvo procesu (maksas (nodevas) veids; 2012. gadā gūtie ieņēmumi no attiecīgajām nodevām vai maksas, nodevas vai maksas noteikšanas kritēriji, ja tādi pieejami).</w:t>
      </w:r>
    </w:p>
    <w:p w:rsidR="00BA033C" w:rsidRPr="0005537B" w:rsidRDefault="00BA033C" w:rsidP="0005537B">
      <w:pPr>
        <w:pStyle w:val="ListParagraph"/>
        <w:spacing w:after="120"/>
        <w:ind w:left="1440"/>
        <w:jc w:val="both"/>
        <w:rPr>
          <w:rFonts w:ascii="Times New Roman" w:hAnsi="Times New Roman" w:cs="Times New Roman"/>
          <w:sz w:val="24"/>
          <w:szCs w:val="24"/>
        </w:rPr>
      </w:pPr>
    </w:p>
    <w:p w:rsidR="00BA033C" w:rsidRPr="0005537B" w:rsidRDefault="00BA033C" w:rsidP="0005537B">
      <w:pPr>
        <w:pStyle w:val="ListParagraph"/>
        <w:numPr>
          <w:ilvl w:val="0"/>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 xml:space="preserve">Izmantojot datus par iepriekšējos gados budžetā saņemtajiem ieņēmumiem no maksas par administratīvo procesu tiks veiktas šādas darbības: </w:t>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 xml:space="preserve">aprēķina veikšana par budžeta ieņēmumu teorētisko samazinājuma vai palielinājuma apmēru, ieviešot autora priekšlikumus maksas par administratīvo procesu iestādē noteikšanai; </w:t>
      </w:r>
    </w:p>
    <w:p w:rsidR="00BA033C" w:rsidRPr="0005537B" w:rsidRDefault="00BA033C" w:rsidP="0005537B">
      <w:pPr>
        <w:pStyle w:val="ListParagraph"/>
        <w:numPr>
          <w:ilvl w:val="1"/>
          <w:numId w:val="6"/>
        </w:numPr>
        <w:spacing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izstrādāta maksas noteikšanas metodika maksai, kuras noteikšanu ieteikts veikt atbilstoši izmaksu principam.</w:t>
      </w:r>
    </w:p>
    <w:p w:rsidR="00BA033C" w:rsidRPr="0005537B" w:rsidRDefault="00BA033C" w:rsidP="0005537B">
      <w:pPr>
        <w:spacing w:before="240" w:after="120"/>
        <w:rPr>
          <w:rFonts w:ascii="Times New Roman" w:hAnsi="Times New Roman" w:cs="Times New Roman"/>
          <w:b/>
          <w:bCs/>
          <w:sz w:val="24"/>
          <w:szCs w:val="24"/>
        </w:rPr>
      </w:pPr>
      <w:r w:rsidRPr="0005537B">
        <w:rPr>
          <w:rFonts w:ascii="Times New Roman" w:hAnsi="Times New Roman" w:cs="Times New Roman"/>
          <w:b/>
          <w:bCs/>
          <w:sz w:val="24"/>
          <w:szCs w:val="24"/>
        </w:rPr>
        <w:t>FINANŠU APRĒĶINS</w:t>
      </w:r>
    </w:p>
    <w:p w:rsidR="00BA033C" w:rsidRPr="0005537B" w:rsidRDefault="00BA033C" w:rsidP="0005537B">
      <w:pPr>
        <w:spacing w:before="240" w:after="120"/>
        <w:jc w:val="both"/>
        <w:rPr>
          <w:rFonts w:ascii="Times New Roman" w:hAnsi="Times New Roman" w:cs="Times New Roman"/>
          <w:caps/>
          <w:sz w:val="24"/>
          <w:szCs w:val="24"/>
        </w:rPr>
      </w:pPr>
      <w:r w:rsidRPr="0005537B">
        <w:rPr>
          <w:rFonts w:ascii="Times New Roman" w:hAnsi="Times New Roman" w:cs="Times New Roman"/>
          <w:caps/>
          <w:sz w:val="24"/>
          <w:szCs w:val="24"/>
        </w:rPr>
        <w:t>PRIEKŠLIKUMS NR. 1: Bezmaksas administratīvais process</w:t>
      </w:r>
    </w:p>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Attiecībā uz ekspertu priekšlikumu noteikt bezmaksas administratīvo procesu, eksperti norāda, ka maksa par administratīvo procesu – nodeva, būtu atceļama šādām iestāžu īstenotajām darbībām administratīvā procesa ietvaros:</w:t>
      </w:r>
    </w:p>
    <w:p w:rsidR="00BA033C" w:rsidRPr="0005537B" w:rsidRDefault="00BA033C" w:rsidP="0005537B">
      <w:pPr>
        <w:pStyle w:val="tv213"/>
        <w:numPr>
          <w:ilvl w:val="0"/>
          <w:numId w:val="7"/>
        </w:numPr>
        <w:spacing w:before="240" w:beforeAutospacing="0" w:after="120" w:afterAutospacing="0"/>
        <w:rPr>
          <w:lang w:eastAsia="en-US"/>
        </w:rPr>
      </w:pPr>
      <w:r w:rsidRPr="0005537B">
        <w:rPr>
          <w:lang w:eastAsia="en-US"/>
        </w:rPr>
        <w:t>par civilstāvokļa aktu reģistrēšanu, grozīšanu un papildināšanu;</w:t>
      </w:r>
    </w:p>
    <w:p w:rsidR="00BA033C" w:rsidRPr="0005537B" w:rsidRDefault="00BA033C" w:rsidP="0005537B">
      <w:pPr>
        <w:pStyle w:val="tv213"/>
        <w:numPr>
          <w:ilvl w:val="0"/>
          <w:numId w:val="7"/>
        </w:numPr>
        <w:spacing w:before="240" w:beforeAutospacing="0" w:after="120" w:afterAutospacing="0"/>
        <w:rPr>
          <w:lang w:eastAsia="en-US"/>
        </w:rPr>
      </w:pPr>
      <w:r w:rsidRPr="0005537B">
        <w:rPr>
          <w:lang w:eastAsia="en-US"/>
        </w:rPr>
        <w:t>par rūpnieciskā īpašuma (izgudrojumu, preču zīmju, dizainparaugu un cita rūpnieciskā īpašuma) aizsardzību;</w:t>
      </w:r>
    </w:p>
    <w:p w:rsidR="00BA033C" w:rsidRPr="0005537B" w:rsidRDefault="00BA033C" w:rsidP="0005537B">
      <w:pPr>
        <w:pStyle w:val="tv213"/>
        <w:numPr>
          <w:ilvl w:val="0"/>
          <w:numId w:val="7"/>
        </w:numPr>
        <w:spacing w:before="240" w:beforeAutospacing="0" w:after="120" w:afterAutospacing="0"/>
      </w:pPr>
      <w:r w:rsidRPr="0005537B">
        <w:rPr>
          <w:lang w:eastAsia="en-US"/>
        </w:rPr>
        <w:t>par būvprojektēšanai nepieciešamo tehnisko un īpašo noteikumu saņemšanu valsts un pašvaldību institūcijās;</w:t>
      </w:r>
      <w:r w:rsidRPr="0005537B">
        <w:rPr>
          <w:rStyle w:val="FootnoteReference"/>
        </w:rPr>
        <w:footnoteReference w:id="24"/>
      </w:r>
    </w:p>
    <w:p w:rsidR="00BA033C" w:rsidRPr="0005537B" w:rsidRDefault="00BA033C" w:rsidP="0005537B">
      <w:pPr>
        <w:pStyle w:val="tv213"/>
        <w:numPr>
          <w:ilvl w:val="0"/>
          <w:numId w:val="7"/>
        </w:numPr>
        <w:spacing w:before="240" w:beforeAutospacing="0" w:after="120" w:afterAutospacing="0"/>
        <w:rPr>
          <w:lang w:eastAsia="en-US"/>
        </w:rPr>
      </w:pPr>
      <w:r w:rsidRPr="0005537B">
        <w:rPr>
          <w:lang w:eastAsia="en-US"/>
        </w:rPr>
        <w:t>par ziņu par deklarēto dzīvesvietu reģistrāciju.</w:t>
      </w:r>
    </w:p>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 xml:space="preserve">Lai izvērtētu finansiālo ietekmi ekspertu priekšlikumam nepiemērot maksu par administratīvo procesu darbībām, kam pašreiz maksa (valsts nodeva) noteikta, tika izvērtēti gūto ieņēmumu no attiecīgo darbību valsts nodevām apmērs 2012. gadā. </w:t>
      </w:r>
    </w:p>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Pētījuma autoru norādīto valsts nodevu budžetu ieņēmumi ir redzami tabulā zemāk.</w:t>
      </w:r>
    </w:p>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b/>
          <w:bCs/>
          <w:sz w:val="24"/>
          <w:szCs w:val="24"/>
        </w:rPr>
        <w:t>1. tabula. Ieņēmumu no nodevām apmērs 2012. gadā.</w:t>
      </w:r>
      <w:r w:rsidRPr="0005537B">
        <w:rPr>
          <w:rStyle w:val="FootnoteReference"/>
          <w:rFonts w:ascii="Times New Roman" w:hAnsi="Times New Roman" w:cs="Times New Roman"/>
          <w:b/>
          <w:bCs/>
          <w:sz w:val="24"/>
          <w:szCs w:val="24"/>
        </w:rPr>
        <w:footnoteReference w:id="25"/>
      </w:r>
    </w:p>
    <w:tbl>
      <w:tblPr>
        <w:tblW w:w="498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8"/>
        <w:gridCol w:w="6903"/>
        <w:gridCol w:w="2047"/>
      </w:tblGrid>
      <w:tr w:rsidR="00BA033C" w:rsidRPr="00E149EF">
        <w:tc>
          <w:tcPr>
            <w:tcW w:w="313" w:type="pct"/>
            <w:shd w:val="clear" w:color="auto" w:fill="F2F2F2"/>
            <w:vAlign w:val="center"/>
          </w:tcPr>
          <w:p w:rsidR="00BA033C" w:rsidRPr="00E149EF" w:rsidRDefault="00BA033C" w:rsidP="000D0A8A">
            <w:pPr>
              <w:pStyle w:val="tv213"/>
              <w:rPr>
                <w:b/>
                <w:bCs/>
                <w:lang w:eastAsia="en-US"/>
              </w:rPr>
            </w:pPr>
            <w:r w:rsidRPr="00E149EF">
              <w:rPr>
                <w:b/>
                <w:bCs/>
                <w:lang w:eastAsia="en-US"/>
              </w:rPr>
              <w:t>Nr.</w:t>
            </w:r>
          </w:p>
        </w:tc>
        <w:tc>
          <w:tcPr>
            <w:tcW w:w="3615" w:type="pct"/>
            <w:shd w:val="clear" w:color="auto" w:fill="F2F2F2"/>
            <w:vAlign w:val="center"/>
          </w:tcPr>
          <w:p w:rsidR="00BA033C" w:rsidRPr="00E149EF" w:rsidRDefault="00BA033C" w:rsidP="000D0A8A">
            <w:pPr>
              <w:pStyle w:val="tv213"/>
              <w:rPr>
                <w:b/>
                <w:bCs/>
                <w:lang w:eastAsia="en-US"/>
              </w:rPr>
            </w:pPr>
            <w:r w:rsidRPr="00E149EF">
              <w:rPr>
                <w:b/>
                <w:bCs/>
                <w:lang w:eastAsia="en-US"/>
              </w:rPr>
              <w:t>Nodevas veids</w:t>
            </w:r>
          </w:p>
        </w:tc>
        <w:tc>
          <w:tcPr>
            <w:tcW w:w="1072" w:type="pct"/>
            <w:shd w:val="clear" w:color="auto" w:fill="F2F2F2"/>
            <w:vAlign w:val="center"/>
          </w:tcPr>
          <w:p w:rsidR="00BA033C" w:rsidRPr="00E149EF" w:rsidRDefault="00BA033C" w:rsidP="00E149EF">
            <w:pPr>
              <w:pStyle w:val="tv213"/>
              <w:spacing w:before="0" w:beforeAutospacing="0" w:after="0" w:afterAutospacing="0"/>
              <w:jc w:val="center"/>
              <w:rPr>
                <w:b/>
                <w:bCs/>
                <w:lang w:eastAsia="en-US"/>
              </w:rPr>
            </w:pPr>
            <w:r w:rsidRPr="00E149EF">
              <w:rPr>
                <w:b/>
                <w:bCs/>
                <w:lang w:eastAsia="en-US"/>
              </w:rPr>
              <w:t xml:space="preserve">Ieņēmumi </w:t>
            </w:r>
          </w:p>
          <w:p w:rsidR="00BA033C" w:rsidRPr="00E149EF" w:rsidRDefault="00BA033C" w:rsidP="00E149EF">
            <w:pPr>
              <w:pStyle w:val="tv213"/>
              <w:spacing w:before="0" w:beforeAutospacing="0" w:after="0" w:afterAutospacing="0"/>
              <w:jc w:val="center"/>
              <w:rPr>
                <w:b/>
                <w:bCs/>
                <w:lang w:eastAsia="en-US"/>
              </w:rPr>
            </w:pPr>
            <w:r w:rsidRPr="00E149EF">
              <w:rPr>
                <w:b/>
                <w:bCs/>
                <w:lang w:eastAsia="en-US"/>
              </w:rPr>
              <w:t>2012. gadā, LVL</w:t>
            </w:r>
          </w:p>
        </w:tc>
      </w:tr>
      <w:tr w:rsidR="00BA033C" w:rsidRPr="00E149EF">
        <w:trPr>
          <w:trHeight w:val="70"/>
        </w:trPr>
        <w:tc>
          <w:tcPr>
            <w:tcW w:w="313" w:type="pct"/>
          </w:tcPr>
          <w:p w:rsidR="00BA033C" w:rsidRPr="0005537B" w:rsidRDefault="00BA033C" w:rsidP="000D0A8A">
            <w:pPr>
              <w:pStyle w:val="tv213"/>
              <w:rPr>
                <w:lang w:eastAsia="en-US"/>
              </w:rPr>
            </w:pPr>
            <w:r w:rsidRPr="0005537B">
              <w:rPr>
                <w:lang w:eastAsia="en-US"/>
              </w:rPr>
              <w:t>1.</w:t>
            </w:r>
          </w:p>
        </w:tc>
        <w:tc>
          <w:tcPr>
            <w:tcW w:w="3615" w:type="pct"/>
          </w:tcPr>
          <w:p w:rsidR="00BA033C" w:rsidRPr="0005537B" w:rsidRDefault="00BA033C" w:rsidP="000D0A8A">
            <w:pPr>
              <w:pStyle w:val="tv213"/>
              <w:rPr>
                <w:lang w:eastAsia="en-US"/>
              </w:rPr>
            </w:pPr>
            <w:r w:rsidRPr="0005537B">
              <w:rPr>
                <w:lang w:eastAsia="en-US"/>
              </w:rPr>
              <w:t>Nodeva par civilstāvokļa aktu reģistrēšanu, grozīšanu un papildināšanu</w:t>
            </w:r>
          </w:p>
        </w:tc>
        <w:tc>
          <w:tcPr>
            <w:tcW w:w="1072" w:type="pct"/>
            <w:vAlign w:val="center"/>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53 800</w:t>
            </w:r>
            <w:r w:rsidRPr="00E149EF">
              <w:rPr>
                <w:rStyle w:val="FootnoteReference"/>
                <w:rFonts w:ascii="Times New Roman" w:hAnsi="Times New Roman" w:cs="Times New Roman"/>
                <w:sz w:val="24"/>
                <w:szCs w:val="24"/>
              </w:rPr>
              <w:footnoteReference w:id="26"/>
            </w:r>
          </w:p>
        </w:tc>
      </w:tr>
      <w:tr w:rsidR="00BA033C" w:rsidRPr="00E149EF">
        <w:trPr>
          <w:trHeight w:val="70"/>
        </w:trPr>
        <w:tc>
          <w:tcPr>
            <w:tcW w:w="313" w:type="pct"/>
          </w:tcPr>
          <w:p w:rsidR="00BA033C" w:rsidRPr="0005537B" w:rsidRDefault="00BA033C" w:rsidP="000D0A8A">
            <w:pPr>
              <w:pStyle w:val="tv213"/>
              <w:rPr>
                <w:lang w:eastAsia="en-US"/>
              </w:rPr>
            </w:pPr>
            <w:r w:rsidRPr="0005537B">
              <w:rPr>
                <w:lang w:eastAsia="en-US"/>
              </w:rPr>
              <w:t>2.</w:t>
            </w:r>
          </w:p>
        </w:tc>
        <w:tc>
          <w:tcPr>
            <w:tcW w:w="3615" w:type="pct"/>
          </w:tcPr>
          <w:p w:rsidR="00BA033C" w:rsidRPr="0005537B" w:rsidRDefault="00BA033C" w:rsidP="000D0A8A">
            <w:pPr>
              <w:pStyle w:val="tv213"/>
            </w:pPr>
            <w:r w:rsidRPr="0005537B">
              <w:rPr>
                <w:lang w:eastAsia="en-US"/>
              </w:rPr>
              <w:t>Nodeva par rūpnieciskā īpašuma (izgudrojumu, preču zīmju, dizainparaugu un cita rūpnieciskā īpašuma) aizsardzību</w:t>
            </w:r>
          </w:p>
        </w:tc>
        <w:tc>
          <w:tcPr>
            <w:tcW w:w="1072" w:type="pct"/>
            <w:vAlign w:val="center"/>
          </w:tcPr>
          <w:p w:rsidR="00BA033C" w:rsidRPr="00E149EF" w:rsidRDefault="00BA033C" w:rsidP="00E149EF">
            <w:pPr>
              <w:spacing w:after="0" w:line="240" w:lineRule="auto"/>
              <w:jc w:val="center"/>
              <w:rPr>
                <w:rFonts w:ascii="Times New Roman" w:hAnsi="Times New Roman" w:cs="Times New Roman"/>
                <w:caps/>
                <w:sz w:val="24"/>
                <w:szCs w:val="24"/>
              </w:rPr>
            </w:pPr>
            <w:r w:rsidRPr="00E149EF">
              <w:rPr>
                <w:rFonts w:ascii="Times New Roman" w:hAnsi="Times New Roman" w:cs="Times New Roman"/>
                <w:sz w:val="24"/>
                <w:szCs w:val="24"/>
              </w:rPr>
              <w:t>1 703 301</w:t>
            </w:r>
          </w:p>
        </w:tc>
      </w:tr>
      <w:tr w:rsidR="00BA033C" w:rsidRPr="00E149EF">
        <w:trPr>
          <w:trHeight w:val="419"/>
        </w:trPr>
        <w:tc>
          <w:tcPr>
            <w:tcW w:w="313" w:type="pct"/>
          </w:tcPr>
          <w:p w:rsidR="00BA033C" w:rsidRPr="0005537B" w:rsidRDefault="00BA033C" w:rsidP="000D0A8A">
            <w:pPr>
              <w:pStyle w:val="tv213"/>
              <w:rPr>
                <w:lang w:eastAsia="en-US"/>
              </w:rPr>
            </w:pPr>
            <w:r w:rsidRPr="0005537B">
              <w:rPr>
                <w:lang w:eastAsia="en-US"/>
              </w:rPr>
              <w:t>3.</w:t>
            </w:r>
          </w:p>
        </w:tc>
        <w:tc>
          <w:tcPr>
            <w:tcW w:w="3615" w:type="pct"/>
          </w:tcPr>
          <w:p w:rsidR="00BA033C" w:rsidRPr="00E149EF" w:rsidRDefault="00BA033C" w:rsidP="000D0A8A">
            <w:pPr>
              <w:pStyle w:val="tv213"/>
              <w:rPr>
                <w:caps/>
              </w:rPr>
            </w:pPr>
            <w:r w:rsidRPr="0005537B">
              <w:rPr>
                <w:lang w:eastAsia="en-US"/>
              </w:rPr>
              <w:t>Nodeva par būvprojektēšanai nepieciešamo tehnisko un īpašo noteikumu saņemšanu valsts un pašvaldību institūcijās</w:t>
            </w:r>
            <w:r w:rsidRPr="0005537B">
              <w:rPr>
                <w:rStyle w:val="FootnoteReference"/>
              </w:rPr>
              <w:footnoteReference w:id="27"/>
            </w:r>
          </w:p>
        </w:tc>
        <w:tc>
          <w:tcPr>
            <w:tcW w:w="1072" w:type="pct"/>
            <w:vAlign w:val="center"/>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25 191</w:t>
            </w:r>
          </w:p>
        </w:tc>
      </w:tr>
      <w:tr w:rsidR="00BA033C" w:rsidRPr="00E149EF">
        <w:trPr>
          <w:trHeight w:val="419"/>
        </w:trPr>
        <w:tc>
          <w:tcPr>
            <w:tcW w:w="313" w:type="pct"/>
          </w:tcPr>
          <w:p w:rsidR="00BA033C" w:rsidRPr="0005537B" w:rsidRDefault="00BA033C" w:rsidP="000D0A8A">
            <w:pPr>
              <w:pStyle w:val="tv213"/>
              <w:rPr>
                <w:lang w:eastAsia="en-US"/>
              </w:rPr>
            </w:pPr>
            <w:r w:rsidRPr="0005537B">
              <w:rPr>
                <w:lang w:eastAsia="en-US"/>
              </w:rPr>
              <w:t>4.</w:t>
            </w:r>
          </w:p>
        </w:tc>
        <w:tc>
          <w:tcPr>
            <w:tcW w:w="3615" w:type="pct"/>
          </w:tcPr>
          <w:p w:rsidR="00BA033C" w:rsidRPr="0005537B" w:rsidRDefault="00BA033C" w:rsidP="000D0A8A">
            <w:pPr>
              <w:pStyle w:val="tv213"/>
              <w:rPr>
                <w:lang w:eastAsia="en-US"/>
              </w:rPr>
            </w:pPr>
            <w:r w:rsidRPr="0005537B">
              <w:rPr>
                <w:lang w:eastAsia="en-US"/>
              </w:rPr>
              <w:t>Nodeva par ziņu par deklarēto dzīvesvietu reģistrāciju</w:t>
            </w:r>
          </w:p>
        </w:tc>
        <w:tc>
          <w:tcPr>
            <w:tcW w:w="1072" w:type="pct"/>
            <w:vAlign w:val="center"/>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Nav datu</w:t>
            </w:r>
            <w:r w:rsidRPr="00E149EF">
              <w:rPr>
                <w:rStyle w:val="FootnoteReference"/>
                <w:rFonts w:ascii="Times New Roman" w:hAnsi="Times New Roman" w:cs="Times New Roman"/>
                <w:sz w:val="24"/>
                <w:szCs w:val="24"/>
              </w:rPr>
              <w:footnoteReference w:id="28"/>
            </w:r>
          </w:p>
        </w:tc>
      </w:tr>
      <w:tr w:rsidR="00BA033C" w:rsidRPr="00E149EF">
        <w:trPr>
          <w:trHeight w:val="419"/>
        </w:trPr>
        <w:tc>
          <w:tcPr>
            <w:tcW w:w="3928" w:type="pct"/>
            <w:gridSpan w:val="2"/>
            <w:vAlign w:val="center"/>
          </w:tcPr>
          <w:p w:rsidR="00BA033C" w:rsidRPr="00E149EF" w:rsidRDefault="00BA033C" w:rsidP="00E149EF">
            <w:pPr>
              <w:pStyle w:val="tv213"/>
              <w:jc w:val="right"/>
              <w:rPr>
                <w:b/>
                <w:bCs/>
                <w:lang w:eastAsia="en-US"/>
              </w:rPr>
            </w:pPr>
            <w:r w:rsidRPr="00E149EF">
              <w:rPr>
                <w:b/>
                <w:bCs/>
                <w:lang w:eastAsia="en-US"/>
              </w:rPr>
              <w:t>Kopā:</w:t>
            </w:r>
          </w:p>
        </w:tc>
        <w:tc>
          <w:tcPr>
            <w:tcW w:w="1072" w:type="pct"/>
            <w:vAlign w:val="center"/>
          </w:tcPr>
          <w:p w:rsidR="00BA033C" w:rsidRPr="00E149EF" w:rsidRDefault="00BA033C" w:rsidP="00E149EF">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1 782 290</w:t>
            </w:r>
          </w:p>
        </w:tc>
      </w:tr>
    </w:tbl>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 xml:space="preserve">Veicot ekspertu ieteikumu īstenošanu – nepiemērot maksu par minēto administratīvo darbību īstenošanu, proti, atceļot valsts nodevas minētajiem procesiem, secināms, ka valsts budžeta kopējais samazinājums (izvērtējot divus nodevu veidus, par kuriem pieejami precīzi dati, kā arī aplēses par nodevu ieņēmumiem no laulības reģistrācijas), ir aptuveni 1 782 290 LVL gadā. </w:t>
      </w:r>
    </w:p>
    <w:p w:rsidR="00BA033C" w:rsidRPr="0005537B" w:rsidRDefault="00BA033C" w:rsidP="0005537B">
      <w:pPr>
        <w:spacing w:before="240" w:after="120"/>
        <w:jc w:val="both"/>
        <w:rPr>
          <w:rFonts w:ascii="Times New Roman" w:hAnsi="Times New Roman" w:cs="Times New Roman"/>
          <w:caps/>
          <w:sz w:val="24"/>
          <w:szCs w:val="24"/>
        </w:rPr>
      </w:pPr>
      <w:r w:rsidRPr="0005537B">
        <w:rPr>
          <w:rFonts w:ascii="Times New Roman" w:hAnsi="Times New Roman" w:cs="Times New Roman"/>
          <w:caps/>
          <w:sz w:val="24"/>
          <w:szCs w:val="24"/>
        </w:rPr>
        <w:t>PRIEKŠLIKUMS nR. 2: Maksas noteikšana balstoties uz izmaksu principu</w:t>
      </w:r>
    </w:p>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Pētījuma eksperti norādījuši vairākas administratīvās darbības, par kurām nosakāma maksa (nodeva), kuras noteikšanā izmantojams izmaksu (pašizmaksu) metode un piemērojams saprātīguma princips, sedzot tikai tās institūcijas izmaksas, kas saistītas ar attiecīgo administratīvo darbību.</w:t>
      </w:r>
    </w:p>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 xml:space="preserve"> Atbilstoši pētījuma autoru sniegtajiem priekšlikumiem maksa par administratīvo procesu, pamatojoties uz izmaksu metodi, nosakāma par 41 no 103 administratīvajām darbībām. Lai veiktu maksas apmēra (nodevas) noteikšanu pamatojoties uz institūcijas ar administratīvo darbību saistīto izmaksu pamata, iestādei ievērojot samērīguma principu, katram sniegtajam pakalpojuma veidam jāizstrādā maksas par veikto administratīvo darbību izcenojums. </w:t>
      </w:r>
      <w:bookmarkStart w:id="7" w:name="p10"/>
      <w:bookmarkEnd w:id="7"/>
      <w:r w:rsidRPr="0005537B">
        <w:rPr>
          <w:rFonts w:ascii="Times New Roman" w:hAnsi="Times New Roman" w:cs="Times New Roman"/>
          <w:sz w:val="24"/>
          <w:szCs w:val="24"/>
        </w:rPr>
        <w:t>Maksas izcenojums ietver visas ar attiecīgo administratīvo darbību saistītās izmaksas, kuras rodas, veicot attiecīgo darbību. Maksu aprēķina, izmantojot šādu formulu: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BA033C" w:rsidRPr="00E149EF">
        <w:tc>
          <w:tcPr>
            <w:tcW w:w="4261" w:type="dxa"/>
            <w:vMerge w:val="restart"/>
          </w:tcPr>
          <w:p w:rsidR="00BA033C" w:rsidRPr="00E149EF" w:rsidRDefault="00BA033C" w:rsidP="00E149EF">
            <w:pPr>
              <w:spacing w:before="120" w:after="120" w:line="240" w:lineRule="auto"/>
              <w:jc w:val="center"/>
              <w:rPr>
                <w:rFonts w:ascii="Times New Roman" w:hAnsi="Times New Roman" w:cs="Times New Roman"/>
                <w:sz w:val="24"/>
                <w:szCs w:val="24"/>
              </w:rPr>
            </w:pPr>
          </w:p>
          <w:p w:rsidR="00BA033C" w:rsidRPr="00E149EF" w:rsidRDefault="00BA033C" w:rsidP="00E149EF">
            <w:pPr>
              <w:spacing w:before="120" w:after="120" w:line="240" w:lineRule="auto"/>
              <w:jc w:val="center"/>
              <w:rPr>
                <w:rFonts w:ascii="Times New Roman" w:hAnsi="Times New Roman" w:cs="Times New Roman"/>
                <w:sz w:val="24"/>
                <w:szCs w:val="24"/>
              </w:rPr>
            </w:pPr>
          </w:p>
          <w:p w:rsidR="00BA033C" w:rsidRPr="00E149EF" w:rsidRDefault="00BA033C" w:rsidP="00E149EF">
            <w:pPr>
              <w:spacing w:before="120" w:after="120" w:line="240" w:lineRule="auto"/>
              <w:jc w:val="center"/>
              <w:rPr>
                <w:rFonts w:ascii="Times New Roman" w:hAnsi="Times New Roman" w:cs="Times New Roman"/>
                <w:sz w:val="24"/>
                <w:szCs w:val="24"/>
              </w:rPr>
            </w:pPr>
          </w:p>
          <w:p w:rsidR="00BA033C" w:rsidRPr="00E149EF" w:rsidRDefault="00BA033C" w:rsidP="00E149EF">
            <w:pPr>
              <w:spacing w:before="120" w:after="120" w:line="240" w:lineRule="auto"/>
              <w:jc w:val="center"/>
              <w:rPr>
                <w:rFonts w:ascii="Times New Roman" w:hAnsi="Times New Roman" w:cs="Times New Roman"/>
                <w:sz w:val="24"/>
                <w:szCs w:val="24"/>
              </w:rPr>
            </w:pPr>
          </w:p>
          <w:p w:rsidR="00BA033C" w:rsidRPr="00E149EF" w:rsidRDefault="00BA033C" w:rsidP="00E149EF">
            <w:pPr>
              <w:spacing w:before="120" w:after="120" w:line="240" w:lineRule="auto"/>
              <w:jc w:val="center"/>
              <w:rPr>
                <w:rFonts w:ascii="Times New Roman" w:hAnsi="Times New Roman" w:cs="Times New Roman"/>
                <w:sz w:val="24"/>
                <w:szCs w:val="24"/>
              </w:rPr>
            </w:pPr>
          </w:p>
          <w:p w:rsidR="00BA033C" w:rsidRPr="00E149EF" w:rsidRDefault="00BA033C" w:rsidP="00E149EF">
            <w:pPr>
              <w:spacing w:before="120" w:after="120" w:line="240" w:lineRule="auto"/>
              <w:jc w:val="center"/>
              <w:rPr>
                <w:rFonts w:ascii="Times New Roman" w:hAnsi="Times New Roman" w:cs="Times New Roman"/>
                <w:sz w:val="24"/>
                <w:szCs w:val="24"/>
              </w:rPr>
            </w:pPr>
          </w:p>
          <w:p w:rsidR="00BA033C" w:rsidRPr="00E149EF" w:rsidRDefault="00BA033C" w:rsidP="00E149EF">
            <w:pPr>
              <w:spacing w:before="120" w:after="120" w:line="240" w:lineRule="auto"/>
              <w:jc w:val="center"/>
              <w:rPr>
                <w:rFonts w:ascii="Times New Roman" w:hAnsi="Times New Roman" w:cs="Times New Roman"/>
                <w:sz w:val="24"/>
                <w:szCs w:val="24"/>
              </w:rPr>
            </w:pPr>
            <w:r w:rsidRPr="00E149EF">
              <w:rPr>
                <w:rFonts w:ascii="Times New Roman" w:hAnsi="Times New Roman" w:cs="Times New Roman"/>
                <w:b/>
                <w:bCs/>
                <w:sz w:val="24"/>
                <w:szCs w:val="24"/>
              </w:rPr>
              <w:t>I</w:t>
            </w:r>
            <w:r w:rsidRPr="00E149EF">
              <w:rPr>
                <w:rFonts w:ascii="Times New Roman" w:hAnsi="Times New Roman" w:cs="Times New Roman"/>
                <w:b/>
                <w:bCs/>
                <w:sz w:val="24"/>
                <w:szCs w:val="24"/>
                <w:vertAlign w:val="subscript"/>
              </w:rPr>
              <w:t>VD</w:t>
            </w:r>
            <w:r w:rsidRPr="00E149EF">
              <w:rPr>
                <w:rFonts w:ascii="Times New Roman" w:hAnsi="Times New Roman" w:cs="Times New Roman"/>
                <w:b/>
                <w:bCs/>
                <w:sz w:val="24"/>
                <w:szCs w:val="24"/>
              </w:rPr>
              <w:t xml:space="preserve"> = T</w:t>
            </w:r>
            <w:r w:rsidRPr="00E149EF">
              <w:rPr>
                <w:rFonts w:ascii="Times New Roman" w:hAnsi="Times New Roman" w:cs="Times New Roman"/>
                <w:b/>
                <w:bCs/>
                <w:sz w:val="24"/>
                <w:szCs w:val="24"/>
                <w:vertAlign w:val="subscript"/>
              </w:rPr>
              <w:t>IZM</w:t>
            </w:r>
            <w:r w:rsidRPr="00E149EF">
              <w:rPr>
                <w:rFonts w:ascii="Times New Roman" w:hAnsi="Times New Roman" w:cs="Times New Roman"/>
                <w:b/>
                <w:bCs/>
                <w:sz w:val="24"/>
                <w:szCs w:val="24"/>
              </w:rPr>
              <w:t xml:space="preserve"> / V</w:t>
            </w:r>
            <w:r w:rsidRPr="00E149EF">
              <w:rPr>
                <w:rFonts w:ascii="Times New Roman" w:hAnsi="Times New Roman" w:cs="Times New Roman"/>
                <w:b/>
                <w:bCs/>
                <w:sz w:val="24"/>
                <w:szCs w:val="24"/>
                <w:vertAlign w:val="subscript"/>
              </w:rPr>
              <w:t>SK</w:t>
            </w:r>
            <w:r w:rsidRPr="00E149EF">
              <w:rPr>
                <w:rFonts w:ascii="Times New Roman" w:hAnsi="Times New Roman" w:cs="Times New Roman"/>
                <w:sz w:val="24"/>
                <w:szCs w:val="24"/>
              </w:rPr>
              <w:t>, kur</w:t>
            </w:r>
          </w:p>
          <w:p w:rsidR="00BA033C" w:rsidRPr="00E149EF" w:rsidRDefault="00BA033C" w:rsidP="00E149EF">
            <w:pPr>
              <w:spacing w:before="120" w:after="120" w:line="240" w:lineRule="auto"/>
              <w:jc w:val="center"/>
              <w:rPr>
                <w:rFonts w:ascii="Times New Roman" w:hAnsi="Times New Roman" w:cs="Times New Roman"/>
                <w:sz w:val="24"/>
                <w:szCs w:val="24"/>
              </w:rPr>
            </w:pPr>
          </w:p>
        </w:tc>
        <w:tc>
          <w:tcPr>
            <w:tcW w:w="4261" w:type="dxa"/>
          </w:tcPr>
          <w:p w:rsidR="00BA033C" w:rsidRPr="00E149EF" w:rsidRDefault="00BA033C" w:rsidP="00E149EF">
            <w:pPr>
              <w:spacing w:before="120" w:after="120" w:line="240" w:lineRule="auto"/>
              <w:jc w:val="both"/>
              <w:rPr>
                <w:rFonts w:ascii="Times New Roman" w:hAnsi="Times New Roman" w:cs="Times New Roman"/>
                <w:sz w:val="24"/>
                <w:szCs w:val="24"/>
              </w:rPr>
            </w:pPr>
            <w:r w:rsidRPr="00E149EF">
              <w:rPr>
                <w:rFonts w:ascii="Times New Roman" w:hAnsi="Times New Roman" w:cs="Times New Roman"/>
                <w:b/>
                <w:bCs/>
                <w:sz w:val="24"/>
                <w:szCs w:val="24"/>
              </w:rPr>
              <w:t>I</w:t>
            </w:r>
            <w:r w:rsidRPr="00E149EF">
              <w:rPr>
                <w:rFonts w:ascii="Times New Roman" w:hAnsi="Times New Roman" w:cs="Times New Roman"/>
                <w:b/>
                <w:bCs/>
                <w:sz w:val="24"/>
                <w:szCs w:val="24"/>
                <w:vertAlign w:val="subscript"/>
              </w:rPr>
              <w:t>VD</w:t>
            </w:r>
            <w:r w:rsidRPr="00E149EF">
              <w:rPr>
                <w:rFonts w:ascii="Times New Roman" w:hAnsi="Times New Roman" w:cs="Times New Roman"/>
                <w:sz w:val="24"/>
                <w:szCs w:val="24"/>
              </w:rPr>
              <w:t xml:space="preserve"> – vienas veiktās darbības, par kuru iekasējama maksa (turpmāk – darbība), vienas vienības izcenojums;</w:t>
            </w:r>
          </w:p>
        </w:tc>
      </w:tr>
      <w:tr w:rsidR="00BA033C" w:rsidRPr="00E149EF">
        <w:tc>
          <w:tcPr>
            <w:tcW w:w="4261" w:type="dxa"/>
            <w:vMerge/>
          </w:tcPr>
          <w:p w:rsidR="00BA033C" w:rsidRPr="00E149EF" w:rsidRDefault="00BA033C" w:rsidP="00E149EF">
            <w:pPr>
              <w:spacing w:before="120" w:after="120" w:line="240" w:lineRule="auto"/>
              <w:jc w:val="center"/>
              <w:rPr>
                <w:rFonts w:ascii="Times New Roman" w:hAnsi="Times New Roman" w:cs="Times New Roman"/>
                <w:sz w:val="24"/>
                <w:szCs w:val="24"/>
              </w:rPr>
            </w:pPr>
          </w:p>
        </w:tc>
        <w:tc>
          <w:tcPr>
            <w:tcW w:w="4261" w:type="dxa"/>
          </w:tcPr>
          <w:p w:rsidR="00BA033C" w:rsidRPr="00E149EF" w:rsidRDefault="00BA033C" w:rsidP="00E149EF">
            <w:pPr>
              <w:spacing w:before="120" w:after="120" w:line="240" w:lineRule="auto"/>
              <w:jc w:val="both"/>
              <w:rPr>
                <w:rFonts w:ascii="Times New Roman" w:hAnsi="Times New Roman" w:cs="Times New Roman"/>
                <w:sz w:val="24"/>
                <w:szCs w:val="24"/>
              </w:rPr>
            </w:pPr>
            <w:r w:rsidRPr="00E149EF">
              <w:rPr>
                <w:rFonts w:ascii="Times New Roman" w:hAnsi="Times New Roman" w:cs="Times New Roman"/>
                <w:b/>
                <w:bCs/>
                <w:sz w:val="24"/>
                <w:szCs w:val="24"/>
              </w:rPr>
              <w:t>T</w:t>
            </w:r>
            <w:r w:rsidRPr="00E149EF">
              <w:rPr>
                <w:rFonts w:ascii="Times New Roman" w:hAnsi="Times New Roman" w:cs="Times New Roman"/>
                <w:b/>
                <w:bCs/>
                <w:sz w:val="24"/>
                <w:szCs w:val="24"/>
                <w:vertAlign w:val="subscript"/>
              </w:rPr>
              <w:t>IZM</w:t>
            </w:r>
            <w:r w:rsidRPr="00E149EF">
              <w:rPr>
                <w:rFonts w:ascii="Times New Roman" w:hAnsi="Times New Roman" w:cs="Times New Roman"/>
                <w:sz w:val="24"/>
                <w:szCs w:val="24"/>
              </w:rPr>
              <w:t xml:space="preserve"> – tiešās izmaksas jeb izmaksas, kas ir tieši attiecināmas uz darbību. </w:t>
            </w:r>
          </w:p>
          <w:p w:rsidR="00BA033C" w:rsidRPr="00E149EF" w:rsidRDefault="00BA033C" w:rsidP="00E149EF">
            <w:pPr>
              <w:spacing w:before="120" w:after="120" w:line="240" w:lineRule="auto"/>
              <w:jc w:val="both"/>
              <w:rPr>
                <w:rFonts w:ascii="Times New Roman" w:hAnsi="Times New Roman" w:cs="Times New Roman"/>
                <w:sz w:val="24"/>
                <w:szCs w:val="24"/>
              </w:rPr>
            </w:pPr>
            <w:r w:rsidRPr="00E149EF">
              <w:rPr>
                <w:rFonts w:ascii="Times New Roman" w:hAnsi="Times New Roman" w:cs="Times New Roman"/>
                <w:sz w:val="24"/>
                <w:szCs w:val="24"/>
              </w:rPr>
              <w:t>Šīm izmaksām būtu jāietver tiešie izdevumi darba samaksai darbiniekiem, kas nodarbināti attiecīgās administratīvās darbības veikšanā, kā arī ar šo samaksu saistītās valsts sociālās apdrošināšanas obligātās iemaksas (turpmāk - VSAOI) un administratīvās darbības sniegšanai izlietoto materiālu iegādes izmaksas (administratīvās izmaksas).</w:t>
            </w:r>
          </w:p>
        </w:tc>
      </w:tr>
      <w:tr w:rsidR="00BA033C" w:rsidRPr="00E149EF">
        <w:tc>
          <w:tcPr>
            <w:tcW w:w="4261" w:type="dxa"/>
            <w:vMerge/>
          </w:tcPr>
          <w:p w:rsidR="00BA033C" w:rsidRPr="00E149EF" w:rsidRDefault="00BA033C" w:rsidP="00E149EF">
            <w:pPr>
              <w:spacing w:before="120" w:after="120" w:line="240" w:lineRule="auto"/>
              <w:jc w:val="center"/>
              <w:rPr>
                <w:rFonts w:ascii="Times New Roman" w:hAnsi="Times New Roman" w:cs="Times New Roman"/>
                <w:sz w:val="24"/>
                <w:szCs w:val="24"/>
              </w:rPr>
            </w:pPr>
          </w:p>
        </w:tc>
        <w:tc>
          <w:tcPr>
            <w:tcW w:w="4261" w:type="dxa"/>
          </w:tcPr>
          <w:p w:rsidR="00BA033C" w:rsidRPr="00E149EF" w:rsidRDefault="00BA033C" w:rsidP="00E149EF">
            <w:pPr>
              <w:spacing w:before="120" w:after="120" w:line="240" w:lineRule="auto"/>
              <w:jc w:val="both"/>
              <w:rPr>
                <w:rFonts w:ascii="Times New Roman" w:hAnsi="Times New Roman" w:cs="Times New Roman"/>
                <w:sz w:val="24"/>
                <w:szCs w:val="24"/>
              </w:rPr>
            </w:pPr>
            <w:r w:rsidRPr="00E149EF">
              <w:rPr>
                <w:rFonts w:ascii="Times New Roman" w:hAnsi="Times New Roman" w:cs="Times New Roman"/>
                <w:b/>
                <w:bCs/>
                <w:sz w:val="24"/>
                <w:szCs w:val="24"/>
              </w:rPr>
              <w:t>V</w:t>
            </w:r>
            <w:r w:rsidRPr="00E149EF">
              <w:rPr>
                <w:rFonts w:ascii="Times New Roman" w:hAnsi="Times New Roman" w:cs="Times New Roman"/>
                <w:b/>
                <w:bCs/>
                <w:sz w:val="24"/>
                <w:szCs w:val="24"/>
                <w:vertAlign w:val="subscript"/>
              </w:rPr>
              <w:t>SK</w:t>
            </w:r>
            <w:r w:rsidRPr="00E149EF">
              <w:rPr>
                <w:rFonts w:ascii="Times New Roman" w:hAnsi="Times New Roman" w:cs="Times New Roman"/>
                <w:sz w:val="24"/>
                <w:szCs w:val="24"/>
              </w:rPr>
              <w:t xml:space="preserve"> – plānotais iekasēto maksas vienību skaits noteiktā laikposmā, ņemot vērā institūcijas iepriekšējo pieredzi vai maksas ieviešanās gadījumā – prognozi.</w:t>
            </w:r>
          </w:p>
        </w:tc>
      </w:tr>
    </w:tbl>
    <w:p w:rsidR="00BA033C" w:rsidRPr="0005537B" w:rsidRDefault="00BA033C" w:rsidP="0005537B">
      <w:pPr>
        <w:spacing w:before="120" w:after="120"/>
        <w:jc w:val="center"/>
        <w:rPr>
          <w:rFonts w:ascii="Times New Roman" w:hAnsi="Times New Roman" w:cs="Times New Roman"/>
          <w:sz w:val="24"/>
          <w:szCs w:val="24"/>
        </w:rPr>
      </w:pPr>
    </w:p>
    <w:p w:rsidR="00BA033C" w:rsidRPr="0005537B" w:rsidRDefault="00BA033C" w:rsidP="0005537B">
      <w:pPr>
        <w:spacing w:before="120" w:after="120"/>
        <w:jc w:val="both"/>
        <w:rPr>
          <w:rFonts w:ascii="Times New Roman" w:hAnsi="Times New Roman" w:cs="Times New Roman"/>
          <w:sz w:val="24"/>
          <w:szCs w:val="24"/>
        </w:rPr>
      </w:pPr>
      <w:r w:rsidRPr="0005537B">
        <w:rPr>
          <w:rFonts w:ascii="Times New Roman" w:hAnsi="Times New Roman" w:cs="Times New Roman"/>
          <w:sz w:val="24"/>
          <w:szCs w:val="24"/>
        </w:rPr>
        <w:t>Tiešo izmaksu (T</w:t>
      </w:r>
      <w:r w:rsidRPr="0005537B">
        <w:rPr>
          <w:rFonts w:ascii="Times New Roman" w:hAnsi="Times New Roman" w:cs="Times New Roman"/>
          <w:b/>
          <w:bCs/>
          <w:sz w:val="24"/>
          <w:szCs w:val="24"/>
          <w:vertAlign w:val="subscript"/>
        </w:rPr>
        <w:t>IZM</w:t>
      </w:r>
      <w:r w:rsidRPr="0005537B">
        <w:rPr>
          <w:rFonts w:ascii="Times New Roman" w:hAnsi="Times New Roman" w:cs="Times New Roman"/>
          <w:sz w:val="24"/>
          <w:szCs w:val="24"/>
        </w:rPr>
        <w:t xml:space="preserve">) vajadzībām nosakot darba samaksai darbiniekiem, kas nodarbināti attiecīgās administratīvās darbības veikšanā, kā arī ar šo samaksu saistītās VSAOI, jāņem vērā: </w:t>
      </w:r>
    </w:p>
    <w:p w:rsidR="00BA033C" w:rsidRDefault="00BA033C" w:rsidP="0005537B">
      <w:pPr>
        <w:spacing w:before="120" w:after="120"/>
        <w:jc w:val="both"/>
        <w:rPr>
          <w:rFonts w:ascii="Times New Roman" w:hAnsi="Times New Roman" w:cs="Times New Roman"/>
          <w:sz w:val="24"/>
          <w:szCs w:val="24"/>
        </w:rPr>
      </w:pPr>
    </w:p>
    <w:p w:rsidR="00BA033C" w:rsidRPr="0005537B" w:rsidRDefault="00BA033C" w:rsidP="0005537B">
      <w:pPr>
        <w:spacing w:before="120" w:after="120"/>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2179"/>
        <w:gridCol w:w="2625"/>
        <w:gridCol w:w="3999"/>
      </w:tblGrid>
      <w:tr w:rsidR="00BA033C" w:rsidRPr="00E149EF" w:rsidTr="00BC28A2">
        <w:trPr>
          <w:cantSplit/>
          <w:trHeight w:val="79"/>
          <w:tblHeader/>
        </w:trPr>
        <w:tc>
          <w:tcPr>
            <w:tcW w:w="657" w:type="dxa"/>
            <w:shd w:val="clear" w:color="auto" w:fill="F2F2F2"/>
          </w:tcPr>
          <w:p w:rsidR="00BA033C" w:rsidRPr="00E149EF" w:rsidRDefault="00BA033C" w:rsidP="00E149EF">
            <w:pPr>
              <w:spacing w:after="0" w:line="240" w:lineRule="auto"/>
              <w:jc w:val="center"/>
              <w:rPr>
                <w:rFonts w:ascii="Times New Roman" w:hAnsi="Times New Roman" w:cs="Times New Roman"/>
                <w:b/>
                <w:bCs/>
                <w:sz w:val="24"/>
                <w:szCs w:val="24"/>
              </w:rPr>
            </w:pPr>
            <w:r w:rsidRPr="00E149EF">
              <w:rPr>
                <w:rFonts w:ascii="Times New Roman" w:hAnsi="Times New Roman" w:cs="Times New Roman"/>
                <w:b/>
                <w:bCs/>
                <w:sz w:val="24"/>
                <w:szCs w:val="24"/>
              </w:rPr>
              <w:t>Nr.</w:t>
            </w:r>
          </w:p>
        </w:tc>
        <w:tc>
          <w:tcPr>
            <w:tcW w:w="2179" w:type="dxa"/>
            <w:shd w:val="clear" w:color="auto" w:fill="F2F2F2"/>
          </w:tcPr>
          <w:p w:rsidR="00BA033C" w:rsidRPr="00E149EF" w:rsidRDefault="00BA033C" w:rsidP="00E149EF">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Kritērijs</w:t>
            </w:r>
          </w:p>
        </w:tc>
        <w:tc>
          <w:tcPr>
            <w:tcW w:w="2625" w:type="dxa"/>
            <w:shd w:val="clear" w:color="auto" w:fill="F2F2F2"/>
          </w:tcPr>
          <w:p w:rsidR="00BA033C" w:rsidRPr="00E149EF" w:rsidRDefault="00BA033C" w:rsidP="00E149EF">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Rādītājs</w:t>
            </w:r>
          </w:p>
        </w:tc>
        <w:tc>
          <w:tcPr>
            <w:tcW w:w="3999" w:type="dxa"/>
            <w:shd w:val="clear" w:color="auto" w:fill="F2F2F2"/>
          </w:tcPr>
          <w:p w:rsidR="00BA033C" w:rsidRPr="00E149EF" w:rsidRDefault="00BA033C" w:rsidP="00E149EF">
            <w:pPr>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Izmaksu aprēķins</w:t>
            </w:r>
          </w:p>
        </w:tc>
      </w:tr>
      <w:tr w:rsidR="00BA033C" w:rsidRPr="00E149EF" w:rsidTr="00BC28A2">
        <w:trPr>
          <w:cantSplit/>
        </w:trPr>
        <w:tc>
          <w:tcPr>
            <w:tcW w:w="657" w:type="dxa"/>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1.1.</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Darbinieku skaits</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Darbinieku skaits, kas nodarbināti attiecīgās administratīvās darbības veikšanā</w:t>
            </w:r>
          </w:p>
        </w:tc>
        <w:tc>
          <w:tcPr>
            <w:tcW w:w="3999" w:type="dxa"/>
          </w:tcPr>
          <w:p w:rsidR="00BA033C" w:rsidRPr="00E149EF" w:rsidRDefault="00BA033C" w:rsidP="00E149EF">
            <w:pPr>
              <w:spacing w:after="0" w:line="240" w:lineRule="auto"/>
              <w:rPr>
                <w:rFonts w:ascii="Times New Roman" w:hAnsi="Times New Roman" w:cs="Times New Roman"/>
                <w:sz w:val="24"/>
                <w:szCs w:val="24"/>
              </w:rPr>
            </w:pPr>
          </w:p>
        </w:tc>
      </w:tr>
      <w:tr w:rsidR="00BA033C" w:rsidRPr="00E149EF" w:rsidTr="00BC28A2">
        <w:trPr>
          <w:cantSplit/>
        </w:trPr>
        <w:tc>
          <w:tcPr>
            <w:tcW w:w="657" w:type="dxa"/>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1.2.</w:t>
            </w:r>
          </w:p>
        </w:tc>
        <w:tc>
          <w:tcPr>
            <w:tcW w:w="2179" w:type="dxa"/>
            <w:shd w:val="clear" w:color="auto" w:fill="FFFFFF"/>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Darbinieku noslodze</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 no darba laika.</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Katram darbiniekam tiek noteikts tā individuālais noslodzes koeficients.</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Piemērs: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 xml:space="preserve">1 </w:t>
            </w:r>
            <w:r w:rsidRPr="00E149EF">
              <w:rPr>
                <w:rFonts w:ascii="Times New Roman" w:hAnsi="Times New Roman" w:cs="Times New Roman"/>
                <w:sz w:val="24"/>
                <w:szCs w:val="24"/>
              </w:rPr>
              <w:t>= 30% no kopējā darba laika</w:t>
            </w:r>
            <w:r w:rsidRPr="00E149EF">
              <w:rPr>
                <w:rFonts w:ascii="Times New Roman" w:hAnsi="Times New Roman" w:cs="Times New Roman"/>
                <w:sz w:val="24"/>
                <w:szCs w:val="24"/>
                <w:vertAlign w:val="subscript"/>
              </w:rPr>
              <w:t xml:space="preserve"> </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 xml:space="preserve">2 </w:t>
            </w:r>
            <w:r w:rsidRPr="00E149EF">
              <w:rPr>
                <w:rFonts w:ascii="Times New Roman" w:hAnsi="Times New Roman" w:cs="Times New Roman"/>
                <w:sz w:val="24"/>
                <w:szCs w:val="24"/>
              </w:rPr>
              <w:t>= 90% no kopējā darba laika</w:t>
            </w:r>
            <w:r w:rsidRPr="00E149EF">
              <w:rPr>
                <w:rFonts w:ascii="Times New Roman" w:hAnsi="Times New Roman" w:cs="Times New Roman"/>
                <w:sz w:val="24"/>
                <w:szCs w:val="24"/>
                <w:vertAlign w:val="subscript"/>
              </w:rPr>
              <w:t xml:space="preserve"> </w:t>
            </w:r>
          </w:p>
        </w:tc>
      </w:tr>
      <w:tr w:rsidR="00BA033C" w:rsidRPr="00E149EF" w:rsidTr="00BC28A2">
        <w:trPr>
          <w:cantSplit/>
        </w:trPr>
        <w:tc>
          <w:tcPr>
            <w:tcW w:w="657" w:type="dxa"/>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1.3.</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Paredzamais funkcijas realizācijas laiks</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Mēneši/nedēļas/dienas</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 xml:space="preserve"> </w:t>
            </w:r>
            <w:r w:rsidRPr="00E149EF">
              <w:rPr>
                <w:rFonts w:ascii="Times New Roman" w:hAnsi="Times New Roman" w:cs="Times New Roman"/>
                <w:sz w:val="24"/>
                <w:szCs w:val="24"/>
              </w:rPr>
              <w:t>= paredzamais darbinieka darba realizācijas</w:t>
            </w:r>
          </w:p>
        </w:tc>
      </w:tr>
      <w:tr w:rsidR="00BA033C" w:rsidRPr="00E149EF" w:rsidTr="00BC28A2">
        <w:trPr>
          <w:cantSplit/>
        </w:trPr>
        <w:tc>
          <w:tcPr>
            <w:tcW w:w="657" w:type="dxa"/>
          </w:tcPr>
          <w:p w:rsidR="00BA033C" w:rsidRPr="00E149EF" w:rsidRDefault="00BA033C" w:rsidP="00E149EF">
            <w:pPr>
              <w:keepNext/>
              <w:spacing w:after="0" w:line="240" w:lineRule="auto"/>
              <w:jc w:val="center"/>
              <w:rPr>
                <w:rFonts w:ascii="Times New Roman" w:hAnsi="Times New Roman" w:cs="Times New Roman"/>
                <w:b/>
                <w:bCs/>
                <w:sz w:val="24"/>
                <w:szCs w:val="24"/>
              </w:rPr>
            </w:pPr>
          </w:p>
        </w:tc>
        <w:tc>
          <w:tcPr>
            <w:tcW w:w="8803" w:type="dxa"/>
            <w:gridSpan w:val="3"/>
          </w:tcPr>
          <w:p w:rsidR="00BA033C" w:rsidRPr="00E149EF" w:rsidRDefault="00BA033C" w:rsidP="00E149EF">
            <w:pPr>
              <w:keepNext/>
              <w:spacing w:after="0" w:line="240" w:lineRule="auto"/>
              <w:rPr>
                <w:rFonts w:ascii="Times New Roman" w:hAnsi="Times New Roman" w:cs="Times New Roman"/>
                <w:b/>
                <w:bCs/>
                <w:sz w:val="24"/>
                <w:szCs w:val="24"/>
              </w:rPr>
            </w:pPr>
            <w:r w:rsidRPr="00E149EF">
              <w:rPr>
                <w:rFonts w:ascii="Times New Roman" w:hAnsi="Times New Roman" w:cs="Times New Roman"/>
                <w:b/>
                <w:bCs/>
                <w:sz w:val="24"/>
                <w:szCs w:val="24"/>
              </w:rPr>
              <w:t>Darbaspēka izmaksas</w:t>
            </w:r>
          </w:p>
        </w:tc>
      </w:tr>
      <w:tr w:rsidR="00BA033C" w:rsidRPr="00E149EF" w:rsidTr="00BC28A2">
        <w:trPr>
          <w:cantSplit/>
        </w:trPr>
        <w:tc>
          <w:tcPr>
            <w:tcW w:w="657" w:type="dxa"/>
          </w:tcPr>
          <w:p w:rsidR="00BA033C" w:rsidRPr="00E149EF" w:rsidRDefault="00BA033C" w:rsidP="00E149EF">
            <w:pPr>
              <w:keepNext/>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1.4.</w:t>
            </w:r>
          </w:p>
        </w:tc>
        <w:tc>
          <w:tcPr>
            <w:tcW w:w="2179" w:type="dxa"/>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Darba alga</w:t>
            </w:r>
          </w:p>
        </w:tc>
        <w:tc>
          <w:tcPr>
            <w:tcW w:w="2625" w:type="dxa"/>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Darba alga pirms nodokļiem mēnesī/nedēļā/dienā</w:t>
            </w:r>
          </w:p>
        </w:tc>
        <w:tc>
          <w:tcPr>
            <w:tcW w:w="3999" w:type="dxa"/>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A</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(A</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A</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A</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keepNext/>
              <w:spacing w:after="0" w:line="240" w:lineRule="auto"/>
              <w:rPr>
                <w:rFonts w:ascii="Times New Roman" w:hAnsi="Times New Roman" w:cs="Times New Roman"/>
                <w:sz w:val="24"/>
                <w:szCs w:val="24"/>
              </w:rPr>
            </w:pP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A</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A</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A</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darba alga</w:t>
            </w: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1.5.</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Piemaksas par papildus darbu</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Piemaksas apmērs par papildus darba pienākumiem</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(P</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P</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P</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P</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P</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piemaksa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center"/>
              <w:rPr>
                <w:rFonts w:ascii="Times New Roman" w:hAnsi="Times New Roman" w:cs="Times New Roman"/>
                <w:sz w:val="24"/>
                <w:szCs w:val="24"/>
              </w:rPr>
            </w:pPr>
            <w:r w:rsidRPr="00E149EF">
              <w:rPr>
                <w:rFonts w:ascii="Times New Roman" w:hAnsi="Times New Roman" w:cs="Times New Roman"/>
                <w:sz w:val="24"/>
                <w:szCs w:val="24"/>
              </w:rPr>
              <w:t>1.6.</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Uzkrātais atvaļinājums</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Uzkrātais atvaļinājums</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b/>
                <w:bCs/>
                <w:sz w:val="24"/>
                <w:szCs w:val="24"/>
              </w:rPr>
            </w:pP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ATV</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(ATV</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ATV</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ATV</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ATV</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ATV</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ATV</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piemaksa par uzkrāto atvaļinājumu</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1.7.</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Citi paredzamie pabalsti</w:t>
            </w:r>
          </w:p>
        </w:tc>
        <w:tc>
          <w:tcPr>
            <w:tcW w:w="2625" w:type="dxa"/>
          </w:tcPr>
          <w:p w:rsidR="00BA033C" w:rsidRPr="00E149EF" w:rsidRDefault="00BA033C" w:rsidP="00E149EF">
            <w:pPr>
              <w:spacing w:after="0" w:line="240" w:lineRule="auto"/>
              <w:rPr>
                <w:rFonts w:ascii="Times New Roman" w:hAnsi="Times New Roman" w:cs="Times New Roman"/>
                <w:sz w:val="24"/>
                <w:szCs w:val="24"/>
              </w:rPr>
            </w:pP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(PP</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PP</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PP</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PP</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PP</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PP</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paredzamie pabalsti</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1.8.</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VSAOI</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Darba devēja VSAOI 24.09% apmērā no darbiniekam izmaksātās algas, piemaksām, atvaļinājuma u.c. ienākumiem.</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VSAOI</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 (A</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ATV</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PP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 24.09%</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algas kopējas izmaksas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piemaksas kopējās izmaksas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ATV</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atvaļinājumu kopējās izmaksas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PP</w:t>
            </w:r>
            <w:r w:rsidRPr="00E149EF">
              <w:rPr>
                <w:rFonts w:ascii="Times New Roman" w:hAnsi="Times New Roman" w:cs="Times New Roman"/>
                <w:sz w:val="24"/>
                <w:szCs w:val="24"/>
                <w:vertAlign w:val="subscript"/>
              </w:rPr>
              <w:t xml:space="preserve">IZM  </w:t>
            </w:r>
            <w:r w:rsidRPr="00E149EF">
              <w:rPr>
                <w:rFonts w:ascii="Times New Roman" w:hAnsi="Times New Roman" w:cs="Times New Roman"/>
                <w:sz w:val="24"/>
                <w:szCs w:val="24"/>
              </w:rPr>
              <w:t xml:space="preserve">- pārējo pabalstu kopējās izmaksas </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1.9.</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Riska nodeva</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0.25 LVL par darbinieku</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RN</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(RN</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RN</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RN</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RN</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RN</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RN</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riska nodeva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9460" w:type="dxa"/>
            <w:gridSpan w:val="4"/>
            <w:shd w:val="clear" w:color="auto" w:fill="D9D9D9"/>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i/>
                <w:iCs/>
                <w:sz w:val="24"/>
                <w:szCs w:val="24"/>
              </w:rPr>
              <w:t>Tiešās uz konkrēto administratīvo darbību attiecināmās darba vietas izmaksas</w:t>
            </w:r>
          </w:p>
        </w:tc>
      </w:tr>
      <w:tr w:rsidR="00BA033C" w:rsidRPr="00E149EF" w:rsidTr="00BC28A2">
        <w:trPr>
          <w:cantSplit/>
        </w:trPr>
        <w:tc>
          <w:tcPr>
            <w:tcW w:w="657" w:type="dxa"/>
          </w:tcPr>
          <w:p w:rsidR="00BA033C" w:rsidRPr="00E149EF" w:rsidRDefault="00BA033C" w:rsidP="00E149EF">
            <w:pPr>
              <w:keepNext/>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2.1.</w:t>
            </w:r>
          </w:p>
        </w:tc>
        <w:tc>
          <w:tcPr>
            <w:tcW w:w="2179" w:type="dxa"/>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Mēbeles</w:t>
            </w:r>
          </w:p>
        </w:tc>
        <w:tc>
          <w:tcPr>
            <w:tcW w:w="2625" w:type="dxa"/>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Konkrēto administratīvo darbību veikšanai izmantoto mēbeļu finanšu nolietojums vai iegādes izmaksas, ja mēbeles netiek nolietotas</w:t>
            </w:r>
          </w:p>
        </w:tc>
        <w:tc>
          <w:tcPr>
            <w:tcW w:w="3999" w:type="dxa"/>
          </w:tcPr>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M</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(MN</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MN</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MN</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keepNext/>
              <w:spacing w:after="0" w:line="240" w:lineRule="auto"/>
              <w:rPr>
                <w:rFonts w:ascii="Times New Roman" w:hAnsi="Times New Roman" w:cs="Times New Roman"/>
                <w:sz w:val="24"/>
                <w:szCs w:val="24"/>
              </w:rPr>
            </w:pP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MN</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MN</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MN</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Mēbeļu finanšu nolietojums vai iegādes izmaksas</w:t>
            </w: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keepNext/>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2.2.</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Dators</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Konkrētai administratīvajai darbībai izmantotā datora nolietojums vai iegādes izmaksas, ja dators netiek nolietots</w:t>
            </w:r>
            <w:r w:rsidRPr="00E149EF">
              <w:rPr>
                <w:rFonts w:ascii="Times New Roman" w:hAnsi="Times New Roman" w:cs="Times New Roman"/>
                <w:sz w:val="24"/>
                <w:szCs w:val="24"/>
                <w:highlight w:val="yellow"/>
              </w:rPr>
              <w:t xml:space="preserve"> </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(DN</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DN</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DN</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DN</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DN</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DN</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Datora finanšu nolietojums vai iegādes izmaksas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2.3.</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Programmatūra</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Konkrētās administratīvās darbības veikšanā izmantotās programmatūras licences iegādes izmaksas reizinātas ar darbinieku skaitu</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xml:space="preserve"> = ∑ (PL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PL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PL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PL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PL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PL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Programmatūras licences izmaksas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2.4.</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Komunālie pakalpojumi</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 xml:space="preserve">Uz konkrēto administratīvās darbības veikšanu attiecināmās  komunālo pakalpojumu izmaksas </w:t>
            </w: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KP</w:t>
            </w:r>
            <w:r w:rsidRPr="00E149EF">
              <w:rPr>
                <w:rFonts w:ascii="Times New Roman" w:hAnsi="Times New Roman" w:cs="Times New Roman"/>
                <w:sz w:val="24"/>
                <w:szCs w:val="24"/>
                <w:vertAlign w:val="subscript"/>
              </w:rPr>
              <w:t>IZM =</w:t>
            </w:r>
            <w:r w:rsidRPr="00E149EF">
              <w:rPr>
                <w:rFonts w:ascii="Times New Roman" w:hAnsi="Times New Roman" w:cs="Times New Roman"/>
                <w:sz w:val="24"/>
                <w:szCs w:val="24"/>
              </w:rPr>
              <w:t>∑ (KP</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KP</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KP</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KP</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KP</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KP</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Citas attiecināmās izmakas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r w:rsidRPr="00E149EF">
              <w:rPr>
                <w:rFonts w:ascii="Times New Roman" w:hAnsi="Times New Roman" w:cs="Times New Roman"/>
                <w:sz w:val="24"/>
                <w:szCs w:val="24"/>
              </w:rPr>
              <w:t>2.5.</w:t>
            </w:r>
          </w:p>
        </w:tc>
        <w:tc>
          <w:tcPr>
            <w:tcW w:w="217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Citas izmaksas</w:t>
            </w:r>
          </w:p>
        </w:tc>
        <w:tc>
          <w:tcPr>
            <w:tcW w:w="2625"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Citas uz konkrēto administratīvās darbības veikšanu attiecināmās izmaksas (piem., sakaru izmaksas).</w:t>
            </w:r>
          </w:p>
          <w:p w:rsidR="00BA033C" w:rsidRPr="00E149EF" w:rsidRDefault="00BA033C" w:rsidP="00E149EF">
            <w:pPr>
              <w:spacing w:after="0" w:line="240" w:lineRule="auto"/>
              <w:rPr>
                <w:rFonts w:ascii="Times New Roman" w:hAnsi="Times New Roman" w:cs="Times New Roman"/>
                <w:sz w:val="24"/>
                <w:szCs w:val="24"/>
              </w:rPr>
            </w:pPr>
          </w:p>
        </w:tc>
        <w:tc>
          <w:tcPr>
            <w:tcW w:w="3999" w:type="dxa"/>
          </w:tcPr>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X</w:t>
            </w:r>
            <w:r w:rsidRPr="00E149EF">
              <w:rPr>
                <w:rFonts w:ascii="Times New Roman" w:hAnsi="Times New Roman" w:cs="Times New Roman"/>
                <w:sz w:val="24"/>
                <w:szCs w:val="24"/>
                <w:vertAlign w:val="subscript"/>
              </w:rPr>
              <w:t>IZM =</w:t>
            </w:r>
            <w:r w:rsidRPr="00E149EF">
              <w:rPr>
                <w:rFonts w:ascii="Times New Roman" w:hAnsi="Times New Roman" w:cs="Times New Roman"/>
                <w:sz w:val="24"/>
                <w:szCs w:val="24"/>
              </w:rPr>
              <w:t>∑ (X</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ml:space="preserve"> + X</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xml:space="preserve"> ... X</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kur,</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X</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X</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X</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Citas attiecināmās izmakas</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K</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K</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K</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darbinieka noslodzes koeficients (1.2. sadaļa)</w:t>
            </w: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sz w:val="24"/>
                <w:szCs w:val="24"/>
              </w:rPr>
              <w:t>L</w:t>
            </w:r>
            <w:r w:rsidRPr="00E149EF">
              <w:rPr>
                <w:rFonts w:ascii="Times New Roman" w:hAnsi="Times New Roman" w:cs="Times New Roman"/>
                <w:sz w:val="24"/>
                <w:szCs w:val="24"/>
                <w:vertAlign w:val="subscript"/>
              </w:rPr>
              <w:t>1</w:t>
            </w:r>
            <w:r w:rsidRPr="00E149EF">
              <w:rPr>
                <w:rFonts w:ascii="Times New Roman" w:hAnsi="Times New Roman" w:cs="Times New Roman"/>
                <w:sz w:val="24"/>
                <w:szCs w:val="24"/>
              </w:rPr>
              <w:t>, L</w:t>
            </w:r>
            <w:r w:rsidRPr="00E149EF">
              <w:rPr>
                <w:rFonts w:ascii="Times New Roman" w:hAnsi="Times New Roman" w:cs="Times New Roman"/>
                <w:sz w:val="24"/>
                <w:szCs w:val="24"/>
                <w:vertAlign w:val="subscript"/>
              </w:rPr>
              <w:t>2</w:t>
            </w:r>
            <w:r w:rsidRPr="00E149EF">
              <w:rPr>
                <w:rFonts w:ascii="Times New Roman" w:hAnsi="Times New Roman" w:cs="Times New Roman"/>
                <w:sz w:val="24"/>
                <w:szCs w:val="24"/>
              </w:rPr>
              <w:t>, ... L</w:t>
            </w:r>
            <w:r w:rsidRPr="00E149EF">
              <w:rPr>
                <w:rFonts w:ascii="Times New Roman" w:hAnsi="Times New Roman" w:cs="Times New Roman"/>
                <w:sz w:val="24"/>
                <w:szCs w:val="24"/>
                <w:vertAlign w:val="subscript"/>
              </w:rPr>
              <w:t>n</w:t>
            </w:r>
            <w:r w:rsidRPr="00E149EF">
              <w:rPr>
                <w:rFonts w:ascii="Times New Roman" w:hAnsi="Times New Roman" w:cs="Times New Roman"/>
                <w:sz w:val="24"/>
                <w:szCs w:val="24"/>
              </w:rPr>
              <w:t xml:space="preserve"> = paredzamais darbinieka darba realizācijas laiks (1.3. sadaļa)</w:t>
            </w:r>
          </w:p>
        </w:tc>
      </w:tr>
      <w:tr w:rsidR="00BA033C" w:rsidRPr="00E149EF" w:rsidTr="00BC28A2">
        <w:trPr>
          <w:cantSplit/>
        </w:trPr>
        <w:tc>
          <w:tcPr>
            <w:tcW w:w="657" w:type="dxa"/>
          </w:tcPr>
          <w:p w:rsidR="00BA033C" w:rsidRPr="00E149EF" w:rsidRDefault="00BA033C" w:rsidP="00E149EF">
            <w:pPr>
              <w:spacing w:after="0" w:line="240" w:lineRule="auto"/>
              <w:jc w:val="both"/>
              <w:rPr>
                <w:rFonts w:ascii="Times New Roman" w:hAnsi="Times New Roman" w:cs="Times New Roman"/>
                <w:sz w:val="24"/>
                <w:szCs w:val="24"/>
              </w:rPr>
            </w:pPr>
          </w:p>
        </w:tc>
        <w:tc>
          <w:tcPr>
            <w:tcW w:w="8803" w:type="dxa"/>
            <w:gridSpan w:val="3"/>
          </w:tcPr>
          <w:p w:rsidR="00BA033C" w:rsidRPr="00E149EF" w:rsidRDefault="00BA033C" w:rsidP="00E149EF">
            <w:pPr>
              <w:spacing w:after="0" w:line="240" w:lineRule="auto"/>
              <w:rPr>
                <w:rFonts w:ascii="Times New Roman" w:hAnsi="Times New Roman" w:cs="Times New Roman"/>
                <w:b/>
                <w:bCs/>
                <w:sz w:val="24"/>
                <w:szCs w:val="24"/>
              </w:rPr>
            </w:pPr>
          </w:p>
          <w:p w:rsidR="00BA033C" w:rsidRPr="00E149EF" w:rsidRDefault="00BA033C" w:rsidP="00E149EF">
            <w:pPr>
              <w:spacing w:after="0" w:line="240" w:lineRule="auto"/>
              <w:rPr>
                <w:rFonts w:ascii="Times New Roman" w:hAnsi="Times New Roman" w:cs="Times New Roman"/>
                <w:sz w:val="24"/>
                <w:szCs w:val="24"/>
              </w:rPr>
            </w:pPr>
            <w:r w:rsidRPr="00E149EF">
              <w:rPr>
                <w:rFonts w:ascii="Times New Roman" w:hAnsi="Times New Roman" w:cs="Times New Roman"/>
                <w:b/>
                <w:bCs/>
                <w:sz w:val="24"/>
                <w:szCs w:val="24"/>
              </w:rPr>
              <w:t xml:space="preserve">Tizm = </w:t>
            </w:r>
            <w:r w:rsidRPr="00E149EF">
              <w:rPr>
                <w:rFonts w:ascii="Times New Roman" w:hAnsi="Times New Roman" w:cs="Times New Roman"/>
                <w:sz w:val="24"/>
                <w:szCs w:val="24"/>
              </w:rPr>
              <w:t>∑ (A</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+ATV</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+PP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+VSAOI</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+RN</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  ∑(M</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+D</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+KP</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+X</w:t>
            </w:r>
            <w:r w:rsidRPr="00E149EF">
              <w:rPr>
                <w:rFonts w:ascii="Times New Roman" w:hAnsi="Times New Roman" w:cs="Times New Roman"/>
                <w:sz w:val="24"/>
                <w:szCs w:val="24"/>
                <w:vertAlign w:val="subscript"/>
              </w:rPr>
              <w:t>IZM</w:t>
            </w:r>
            <w:r w:rsidRPr="00E149EF">
              <w:rPr>
                <w:rFonts w:ascii="Times New Roman" w:hAnsi="Times New Roman" w:cs="Times New Roman"/>
                <w:sz w:val="24"/>
                <w:szCs w:val="24"/>
              </w:rPr>
              <w:t>)</w:t>
            </w:r>
          </w:p>
          <w:p w:rsidR="00BA033C" w:rsidRPr="00E149EF" w:rsidRDefault="00BA033C" w:rsidP="00E149EF">
            <w:pPr>
              <w:spacing w:after="0" w:line="240" w:lineRule="auto"/>
              <w:rPr>
                <w:rFonts w:ascii="Times New Roman" w:hAnsi="Times New Roman" w:cs="Times New Roman"/>
                <w:b/>
                <w:bCs/>
                <w:sz w:val="24"/>
                <w:szCs w:val="24"/>
              </w:rPr>
            </w:pPr>
          </w:p>
        </w:tc>
      </w:tr>
    </w:tbl>
    <w:p w:rsidR="00BA033C" w:rsidRPr="0005537B" w:rsidRDefault="00BA033C" w:rsidP="0005537B">
      <w:pPr>
        <w:spacing w:before="240" w:after="120"/>
        <w:jc w:val="both"/>
        <w:rPr>
          <w:rFonts w:ascii="Times New Roman" w:hAnsi="Times New Roman" w:cs="Times New Roman"/>
          <w:sz w:val="24"/>
          <w:szCs w:val="24"/>
        </w:rPr>
      </w:pPr>
      <w:r w:rsidRPr="0005537B">
        <w:rPr>
          <w:rFonts w:ascii="Times New Roman" w:hAnsi="Times New Roman" w:cs="Times New Roman"/>
          <w:sz w:val="24"/>
          <w:szCs w:val="24"/>
        </w:rPr>
        <w:t>Lai ievērotu samērīguma principu, maksas apmēra noteikšanas aprēķinā netiek izmantotas institūcijas netiešās izmaksas, jeb izmaksas, kas ir netieši saistītas ar attiecīgo darbību, piemēram:</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 xml:space="preserve">iestādes vadībā un administrācijā nodarbināto darbinieku un citu darbinieku darba algas; </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ar minētajām algām saistītās valsts sociālās apdrošināšanas obligātās iemaksas;</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konkrētajā administratīvajā darbībā neizmanto pamatlīdzekļu remonta un ekspluatācijas izdevumi;</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uz konkrēto administratīvo darbību neattiecināmās telpu apkures un apgaismošanas izdevumi;</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konkrētajā administratīvajā darbībā neizmanto pamatlīdzekļu nolietojums;</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nomas maksa;</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apdrošināšanas maksājumi;</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vispārējas nozīmes palīgmateriāli;</w:t>
      </w:r>
    </w:p>
    <w:p w:rsidR="00BA033C" w:rsidRPr="0005537B" w:rsidRDefault="00BA033C" w:rsidP="0005537B">
      <w:pPr>
        <w:pStyle w:val="ListParagraph"/>
        <w:numPr>
          <w:ilvl w:val="0"/>
          <w:numId w:val="8"/>
        </w:numPr>
        <w:spacing w:before="240" w:after="120" w:line="240" w:lineRule="auto"/>
        <w:jc w:val="both"/>
        <w:rPr>
          <w:rFonts w:ascii="Times New Roman" w:hAnsi="Times New Roman" w:cs="Times New Roman"/>
          <w:sz w:val="24"/>
          <w:szCs w:val="24"/>
        </w:rPr>
      </w:pPr>
      <w:r w:rsidRPr="0005537B">
        <w:rPr>
          <w:rFonts w:ascii="Times New Roman" w:hAnsi="Times New Roman" w:cs="Times New Roman"/>
          <w:sz w:val="24"/>
          <w:szCs w:val="24"/>
        </w:rPr>
        <w:t>citi ar attiecīgā maksas pakalpojuma sniegšanu netieši saistīti izdevumi.</w:t>
      </w:r>
    </w:p>
    <w:p w:rsidR="00BA033C" w:rsidRPr="0005537B" w:rsidRDefault="00BA033C" w:rsidP="0005537B">
      <w:pPr>
        <w:spacing w:before="240" w:after="120"/>
        <w:jc w:val="both"/>
        <w:rPr>
          <w:rFonts w:ascii="Times New Roman" w:hAnsi="Times New Roman" w:cs="Times New Roman"/>
          <w:color w:val="000000"/>
          <w:sz w:val="24"/>
          <w:szCs w:val="24"/>
        </w:rPr>
      </w:pPr>
      <w:bookmarkStart w:id="8" w:name="p11"/>
      <w:bookmarkEnd w:id="8"/>
      <w:r w:rsidRPr="0005537B">
        <w:rPr>
          <w:rFonts w:ascii="Times New Roman" w:hAnsi="Times New Roman" w:cs="Times New Roman"/>
          <w:sz w:val="24"/>
          <w:szCs w:val="24"/>
        </w:rPr>
        <w:t>Kritērijus izmaksu klasificēšanai tiešajās un netiešajās izmaksās, institūcija nosaka, ievērojot konkrētās administratīvās darbības specifiku.</w:t>
      </w:r>
      <w:bookmarkStart w:id="9" w:name="p12"/>
      <w:bookmarkEnd w:id="9"/>
      <w:r w:rsidRPr="0005537B">
        <w:rPr>
          <w:rFonts w:ascii="Times New Roman" w:hAnsi="Times New Roman" w:cs="Times New Roman"/>
          <w:sz w:val="24"/>
          <w:szCs w:val="24"/>
        </w:rPr>
        <w:t xml:space="preserve"> Vienotas uzskaites mērķim, maksas izcenojumu aprēķinā iekļautās izmaksas klasificē saskaņā ar normatīvajiem aktiem par budžeta izdevumu klasifikāciju atbilstoši ekonomiskajām kategorijām.</w:t>
      </w:r>
      <w:bookmarkStart w:id="10" w:name="p13"/>
      <w:bookmarkEnd w:id="10"/>
      <w:r w:rsidRPr="0005537B">
        <w:rPr>
          <w:rFonts w:ascii="Times New Roman" w:hAnsi="Times New Roman" w:cs="Times New Roman"/>
          <w:sz w:val="24"/>
          <w:szCs w:val="24"/>
        </w:rPr>
        <w:t xml:space="preserve"> Aprēķinot maksas izcenojumus, iespējams noteikt diferencētas maksas administratīvajām darbībām, ņemot vērā administratīvās darbības veikšanas (pieprasīšanas) veidus (piemēram, elektroniskā formā vai personīgi).</w:t>
      </w:r>
      <w:bookmarkStart w:id="11" w:name="p14"/>
      <w:bookmarkEnd w:id="11"/>
    </w:p>
    <w:p w:rsidR="00BA033C" w:rsidRPr="006A74F7" w:rsidRDefault="00BA033C" w:rsidP="006A74F7">
      <w:pPr>
        <w:spacing w:after="120" w:line="240" w:lineRule="auto"/>
        <w:jc w:val="both"/>
        <w:rPr>
          <w:rFonts w:ascii="Times New Roman" w:hAnsi="Times New Roman" w:cs="Times New Roman"/>
        </w:rPr>
      </w:pPr>
    </w:p>
    <w:p w:rsidR="00BA033C" w:rsidRDefault="00BA033C">
      <w:pPr>
        <w:rPr>
          <w:rFonts w:cs="Times New Roman"/>
        </w:rPr>
      </w:pPr>
    </w:p>
    <w:p w:rsidR="00BA033C" w:rsidRPr="00CB79FD" w:rsidRDefault="00BA033C" w:rsidP="00F5253C">
      <w:pPr>
        <w:pStyle w:val="Heading3"/>
        <w:rPr>
          <w:rFonts w:cs="Times New Roman"/>
          <w:i/>
          <w:iCs/>
          <w:color w:val="943634"/>
          <w:sz w:val="26"/>
          <w:szCs w:val="26"/>
        </w:rPr>
      </w:pPr>
      <w:bookmarkStart w:id="12" w:name="_Toc350782463"/>
      <w:bookmarkStart w:id="13" w:name="_Toc355104194"/>
      <w:r w:rsidRPr="00B36E65">
        <w:rPr>
          <w:i/>
          <w:iCs/>
          <w:color w:val="943634"/>
          <w:sz w:val="26"/>
          <w:szCs w:val="26"/>
        </w:rPr>
        <w:t>2.3.2. Uzkrājumā esošo lietu samazināšanas iespējas</w:t>
      </w:r>
      <w:bookmarkEnd w:id="12"/>
      <w:bookmarkEnd w:id="13"/>
    </w:p>
    <w:p w:rsidR="00BA033C" w:rsidRDefault="00BA033C" w:rsidP="00F5253C">
      <w:pPr>
        <w:spacing w:after="120"/>
        <w:jc w:val="both"/>
        <w:rPr>
          <w:rFonts w:ascii="Cambria" w:hAnsi="Cambria" w:cs="Cambria"/>
          <w:i/>
          <w:iCs/>
        </w:rPr>
      </w:pPr>
    </w:p>
    <w:p w:rsidR="00BA033C" w:rsidRPr="00F5253C" w:rsidRDefault="00BA033C" w:rsidP="00F5253C">
      <w:pPr>
        <w:spacing w:after="120"/>
        <w:jc w:val="both"/>
        <w:rPr>
          <w:rFonts w:ascii="Cambria" w:hAnsi="Cambria" w:cs="Cambria"/>
          <w:b/>
          <w:bCs/>
          <w:color w:val="000000"/>
        </w:rPr>
      </w:pPr>
      <w:r w:rsidRPr="00F5253C">
        <w:rPr>
          <w:rFonts w:ascii="Cambria" w:hAnsi="Cambria" w:cs="Cambria"/>
          <w:b/>
          <w:bCs/>
          <w:i/>
          <w:iCs/>
          <w:color w:val="000000"/>
        </w:rPr>
        <w:t xml:space="preserve">Uzdevums: </w:t>
      </w:r>
      <w:r w:rsidRPr="00F5253C">
        <w:rPr>
          <w:rFonts w:ascii="Cambria" w:hAnsi="Cambria" w:cs="Cambria"/>
          <w:b/>
          <w:bCs/>
          <w:i/>
          <w:iCs/>
          <w:color w:val="000000"/>
        </w:rPr>
        <w:tab/>
        <w:t>Sagatavot priekšlikumus uzkrājumā esošo lietu samazināšanas iespējām (neatkarīgi no priekšlikumiem pārejai uz divpakāpju tiesu modeli</w:t>
      </w:r>
      <w:r w:rsidRPr="00F5253C">
        <w:rPr>
          <w:rFonts w:ascii="Cambria" w:hAnsi="Cambria" w:cs="Cambria"/>
          <w:b/>
          <w:bCs/>
          <w:color w:val="000000"/>
        </w:rPr>
        <w:t>).</w:t>
      </w:r>
    </w:p>
    <w:p w:rsidR="00BA033C" w:rsidRPr="00F5253C" w:rsidRDefault="00BA033C" w:rsidP="00F5253C">
      <w:pPr>
        <w:rPr>
          <w:rFonts w:ascii="Times New Roman" w:hAnsi="Times New Roman" w:cs="Times New Roman"/>
          <w:b/>
          <w:bCs/>
        </w:rPr>
      </w:pPr>
      <w:r w:rsidRPr="00F5253C">
        <w:rPr>
          <w:rFonts w:ascii="Times New Roman" w:hAnsi="Times New Roman" w:cs="Times New Roman"/>
          <w:b/>
          <w:bCs/>
        </w:rPr>
        <w:t>APRĒĶINA METODIKA</w:t>
      </w:r>
    </w:p>
    <w:p w:rsidR="00BA033C" w:rsidRPr="00F5253C" w:rsidRDefault="00BA033C" w:rsidP="00F5253C">
      <w:pPr>
        <w:pStyle w:val="ListParagraph"/>
        <w:numPr>
          <w:ilvl w:val="0"/>
          <w:numId w:val="4"/>
        </w:numPr>
        <w:spacing w:after="120" w:line="240" w:lineRule="auto"/>
        <w:jc w:val="both"/>
        <w:rPr>
          <w:rFonts w:ascii="Times New Roman" w:hAnsi="Times New Roman" w:cs="Times New Roman"/>
        </w:rPr>
      </w:pPr>
      <w:r w:rsidRPr="00F5253C">
        <w:rPr>
          <w:rFonts w:ascii="Times New Roman" w:hAnsi="Times New Roman" w:cs="Times New Roman"/>
        </w:rPr>
        <w:t>Šis dokuments satur metodiku, saskaņā ar kuru tiks veikts uzkrājumā esošo lietu skaita samazināšanas iespēju ietekmes uz valsts budžetu aprēķins. Aprēķins tiks veikts, pamatojoties uz šādiem scenārijiem:</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Tiek izveidota jauna tiesnešu amata kategorija – pagaidu tiesnesis</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Tiek izveidota jauna tiesneša amata kategorija – jaunākais tiesnesis</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Tiek informēti pieteicēji un atbildētāji par izveidojušos tiesu praksi</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 xml:space="preserve"> Tiek palielināts tiesnešu palīgu skaits</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Tiek paplašināta tiesnešu palīgu funkcijas</w:t>
      </w:r>
    </w:p>
    <w:p w:rsidR="00BA033C" w:rsidRPr="00F5253C" w:rsidRDefault="00BA033C" w:rsidP="00F5253C">
      <w:pPr>
        <w:pStyle w:val="ListParagraph"/>
        <w:numPr>
          <w:ilvl w:val="0"/>
          <w:numId w:val="4"/>
        </w:numPr>
        <w:spacing w:after="120" w:line="240" w:lineRule="auto"/>
        <w:ind w:hanging="357"/>
        <w:jc w:val="both"/>
        <w:rPr>
          <w:rFonts w:ascii="Times New Roman" w:hAnsi="Times New Roman" w:cs="Times New Roman"/>
        </w:rPr>
      </w:pPr>
      <w:r w:rsidRPr="00F5253C">
        <w:rPr>
          <w:rFonts w:ascii="Times New Roman" w:hAnsi="Times New Roman" w:cs="Times New Roman"/>
        </w:rPr>
        <w:t>Veicot aprēķinu, tiks izmantoti šādi dati un informācija:</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Dati par administratīvo rajonu tiesu un administratīvās apgabaltiesas faktiskajiem izdevumiem 2012. gadā, apkopoti atbilstoši ieņēmumu un izdevumu struktūrai, kas ir apstiprināta pamatbudžeta programmas „36. Tiesas” apakšprogrammas „02. Apgabaltiesas un rajona (pilsētas) tiesas” ieņēmumu un plānoto izdevumu tāmē</w:t>
      </w:r>
      <w:r w:rsidRPr="00F5253C">
        <w:rPr>
          <w:rStyle w:val="FootnoteReference"/>
          <w:rFonts w:ascii="Times New Roman" w:hAnsi="Times New Roman" w:cs="Times New Roman"/>
        </w:rPr>
        <w:footnoteReference w:id="29"/>
      </w:r>
      <w:r w:rsidRPr="00F5253C">
        <w:rPr>
          <w:rFonts w:ascii="Times New Roman" w:hAnsi="Times New Roman" w:cs="Times New Roman"/>
        </w:rPr>
        <w:t>.</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 xml:space="preserve">Dati par administratīvajās rajonu tiesās un administratīvajā apgabaltiesā nodarbināto tiesnešu un citu tiesas darbinieku skaitu. </w:t>
      </w:r>
    </w:p>
    <w:p w:rsidR="00BA033C" w:rsidRPr="00F5253C" w:rsidRDefault="00BA033C" w:rsidP="00F5253C">
      <w:pPr>
        <w:pStyle w:val="ListParagraph"/>
        <w:numPr>
          <w:ilvl w:val="1"/>
          <w:numId w:val="4"/>
        </w:numPr>
        <w:spacing w:after="120" w:line="240" w:lineRule="auto"/>
        <w:ind w:left="1434" w:hanging="357"/>
        <w:jc w:val="both"/>
        <w:rPr>
          <w:rFonts w:ascii="Times New Roman" w:hAnsi="Times New Roman" w:cs="Times New Roman"/>
        </w:rPr>
      </w:pPr>
      <w:r w:rsidRPr="00F5253C">
        <w:rPr>
          <w:rFonts w:ascii="Times New Roman" w:hAnsi="Times New Roman" w:cs="Times New Roman"/>
        </w:rPr>
        <w:t>Dati par izdevumu apmēru katrai tiesas darbinieku kategorijai (t.i. tiesas priekšsēdētājs, tiesas priekšsēdētāja vietnieks, tiesneši, tiesneša palīgi, tiesas sēžu sekretārs, tulki, kancelejas vadītājs, kancelejas vadītāja vietnieks, tiesas sekretārs, konsultanti, arhivatori) katrā administratīvajā tiesā.</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 xml:space="preserve">Tiesu nozares eksperta aplēses par tiesnešu un citu tiesas darbinieku skaitu, darba laiku un darbinieku algas apjomu, kas būtu nepieciešams, lai sekmīgi realizētu priekšlikumu. </w:t>
      </w:r>
    </w:p>
    <w:p w:rsidR="00BA033C" w:rsidRPr="00F5253C" w:rsidRDefault="00BA033C" w:rsidP="00F5253C">
      <w:pPr>
        <w:pStyle w:val="ListParagraph"/>
        <w:numPr>
          <w:ilvl w:val="0"/>
          <w:numId w:val="4"/>
        </w:numPr>
        <w:spacing w:after="120" w:line="240" w:lineRule="auto"/>
        <w:ind w:hanging="357"/>
        <w:jc w:val="both"/>
        <w:rPr>
          <w:rFonts w:ascii="Times New Roman" w:hAnsi="Times New Roman" w:cs="Times New Roman"/>
        </w:rPr>
      </w:pPr>
      <w:r w:rsidRPr="00F5253C">
        <w:rPr>
          <w:rFonts w:ascii="Times New Roman" w:hAnsi="Times New Roman" w:cs="Times New Roman"/>
        </w:rPr>
        <w:t xml:space="preserve">Izmantojot datus par administratīvo tiesu faktiskajiem izdevumiem 2012. gadā un tiesnešu un citu tiesas darbinieku skaitu, tiks aprēķināti šādi rādītāji (turpmāk – </w:t>
      </w:r>
      <w:r w:rsidRPr="00F5253C">
        <w:rPr>
          <w:rFonts w:ascii="Times New Roman" w:hAnsi="Times New Roman" w:cs="Times New Roman"/>
          <w:b/>
          <w:bCs/>
        </w:rPr>
        <w:t>vidējie rādītāji</w:t>
      </w:r>
      <w:r w:rsidRPr="00F5253C">
        <w:rPr>
          <w:rFonts w:ascii="Times New Roman" w:hAnsi="Times New Roman" w:cs="Times New Roman"/>
        </w:rPr>
        <w:t>):</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tiesneša vidējā pašizmaksa administratīvajā apgabala un rajona tiesā,</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tiesneša palīga vidējā pašizmaksa administratīvajā apgabala un rajona tiesā.</w:t>
      </w:r>
    </w:p>
    <w:p w:rsidR="00BA033C" w:rsidRPr="00F5253C" w:rsidRDefault="00BA033C" w:rsidP="00F5253C">
      <w:pPr>
        <w:pStyle w:val="ListParagraph"/>
        <w:numPr>
          <w:ilvl w:val="0"/>
          <w:numId w:val="4"/>
        </w:numPr>
        <w:spacing w:after="120" w:line="240" w:lineRule="auto"/>
        <w:ind w:hanging="357"/>
        <w:jc w:val="both"/>
        <w:rPr>
          <w:rFonts w:ascii="Times New Roman" w:hAnsi="Times New Roman" w:cs="Times New Roman"/>
        </w:rPr>
      </w:pPr>
      <w:r w:rsidRPr="00F5253C">
        <w:rPr>
          <w:rFonts w:ascii="Times New Roman" w:hAnsi="Times New Roman" w:cs="Times New Roman"/>
        </w:rPr>
        <w:t xml:space="preserve">Balstoties uz ekspertu aplēsēm, tiks noteikti šādi radītāji (turpmāk – </w:t>
      </w:r>
      <w:r w:rsidRPr="00F5253C">
        <w:rPr>
          <w:rFonts w:ascii="Times New Roman" w:hAnsi="Times New Roman" w:cs="Times New Roman"/>
          <w:b/>
          <w:bCs/>
        </w:rPr>
        <w:t>eksperta aplēses)</w:t>
      </w:r>
      <w:r w:rsidRPr="00F5253C">
        <w:rPr>
          <w:rFonts w:ascii="Times New Roman" w:hAnsi="Times New Roman" w:cs="Times New Roman"/>
        </w:rPr>
        <w:t>:</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nepieciešamais papildus tiesnešu un tiesnešu palīgu skaits priekšlikumu realizācijai katrā administratīvajā tiesā;</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papildus nepieciešamā personāla nodarbinātības laiks,</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papildus nepieciešamā personāla algas apmērs,</w:t>
      </w:r>
    </w:p>
    <w:p w:rsidR="00BA033C" w:rsidRPr="00F5253C" w:rsidRDefault="00BA033C" w:rsidP="00F5253C">
      <w:pPr>
        <w:pStyle w:val="ListParagraph"/>
        <w:numPr>
          <w:ilvl w:val="1"/>
          <w:numId w:val="4"/>
        </w:numPr>
        <w:spacing w:after="120" w:line="240" w:lineRule="auto"/>
        <w:jc w:val="both"/>
        <w:rPr>
          <w:rFonts w:ascii="Times New Roman" w:hAnsi="Times New Roman" w:cs="Times New Roman"/>
        </w:rPr>
      </w:pPr>
      <w:r w:rsidRPr="00F5253C">
        <w:rPr>
          <w:rFonts w:ascii="Times New Roman" w:hAnsi="Times New Roman" w:cs="Times New Roman"/>
        </w:rPr>
        <w:t>citi faktori.</w:t>
      </w:r>
    </w:p>
    <w:p w:rsidR="00BA033C" w:rsidRPr="00F5253C" w:rsidRDefault="00BA033C" w:rsidP="00F5253C">
      <w:pPr>
        <w:pStyle w:val="ListParagraph"/>
        <w:numPr>
          <w:ilvl w:val="0"/>
          <w:numId w:val="4"/>
        </w:numPr>
        <w:spacing w:after="120" w:line="240" w:lineRule="auto"/>
        <w:ind w:hanging="357"/>
        <w:jc w:val="both"/>
        <w:rPr>
          <w:rFonts w:ascii="Times New Roman" w:hAnsi="Times New Roman" w:cs="Times New Roman"/>
        </w:rPr>
      </w:pPr>
      <w:r w:rsidRPr="00F5253C">
        <w:rPr>
          <w:rFonts w:ascii="Times New Roman" w:hAnsi="Times New Roman" w:cs="Times New Roman"/>
        </w:rPr>
        <w:t xml:space="preserve">Izmantojot minētos </w:t>
      </w:r>
      <w:r w:rsidRPr="00F5253C">
        <w:rPr>
          <w:rFonts w:ascii="Times New Roman" w:hAnsi="Times New Roman" w:cs="Times New Roman"/>
          <w:b/>
          <w:bCs/>
        </w:rPr>
        <w:t>vidējos rādītājus</w:t>
      </w:r>
      <w:r w:rsidRPr="00F5253C">
        <w:rPr>
          <w:rFonts w:ascii="Times New Roman" w:hAnsi="Times New Roman" w:cs="Times New Roman"/>
        </w:rPr>
        <w:t xml:space="preserve"> un </w:t>
      </w:r>
      <w:r w:rsidRPr="00F5253C">
        <w:rPr>
          <w:rFonts w:ascii="Times New Roman" w:hAnsi="Times New Roman" w:cs="Times New Roman"/>
          <w:b/>
          <w:bCs/>
        </w:rPr>
        <w:t>eksperta aplēses</w:t>
      </w:r>
      <w:r w:rsidRPr="00F5253C">
        <w:rPr>
          <w:rFonts w:ascii="Times New Roman" w:hAnsi="Times New Roman" w:cs="Times New Roman"/>
        </w:rPr>
        <w:t>, tiks aprēķināts, kādi būtu papildus izdevumi katrā no aplūkotiem priekšlikumiem.</w:t>
      </w:r>
    </w:p>
    <w:p w:rsidR="00BA033C" w:rsidRPr="00F5253C" w:rsidRDefault="00BA033C" w:rsidP="00F5253C">
      <w:pPr>
        <w:pStyle w:val="ListParagraph"/>
        <w:jc w:val="both"/>
        <w:rPr>
          <w:rFonts w:ascii="Times New Roman" w:hAnsi="Times New Roman" w:cs="Times New Roman"/>
        </w:rPr>
      </w:pPr>
    </w:p>
    <w:p w:rsidR="00BA033C" w:rsidRPr="00F5253C" w:rsidRDefault="00BA033C" w:rsidP="00F5253C">
      <w:pPr>
        <w:spacing w:before="240" w:after="120" w:line="240" w:lineRule="auto"/>
        <w:jc w:val="both"/>
        <w:rPr>
          <w:rFonts w:ascii="Times New Roman" w:hAnsi="Times New Roman" w:cs="Times New Roman"/>
          <w:b/>
          <w:bCs/>
        </w:rPr>
      </w:pPr>
      <w:r w:rsidRPr="00F5253C">
        <w:rPr>
          <w:rFonts w:ascii="Times New Roman" w:hAnsi="Times New Roman" w:cs="Times New Roman"/>
          <w:b/>
          <w:bCs/>
        </w:rPr>
        <w:t xml:space="preserve">SOLIS 1: Pētījuma eksperta aplēses </w:t>
      </w:r>
      <w:bookmarkStart w:id="14" w:name="OLE_LINK3"/>
      <w:bookmarkStart w:id="15" w:name="OLE_LINK4"/>
      <w:r w:rsidRPr="00F5253C">
        <w:rPr>
          <w:rFonts w:ascii="Times New Roman" w:hAnsi="Times New Roman" w:cs="Times New Roman"/>
          <w:b/>
          <w:bCs/>
        </w:rPr>
        <w:t xml:space="preserve">par tiesnešu un citu tiesas darbinieku skaitu, darba laiku un algu apmēru, kas būtu nepieciešams, </w:t>
      </w:r>
      <w:bookmarkEnd w:id="14"/>
      <w:bookmarkEnd w:id="15"/>
      <w:r w:rsidRPr="00F5253C">
        <w:rPr>
          <w:rFonts w:ascii="Times New Roman" w:hAnsi="Times New Roman" w:cs="Times New Roman"/>
          <w:b/>
          <w:bCs/>
        </w:rPr>
        <w:t>lai realizētu piedāvātos priekšlikumus uzkrājumā esošos lietu samazināšanai.</w:t>
      </w:r>
    </w:p>
    <w:p w:rsidR="00BA033C" w:rsidRPr="00F5253C" w:rsidRDefault="00BA033C" w:rsidP="00F5253C">
      <w:pPr>
        <w:spacing w:before="240" w:after="120" w:line="240" w:lineRule="auto"/>
        <w:jc w:val="both"/>
        <w:rPr>
          <w:rFonts w:ascii="Times New Roman" w:hAnsi="Times New Roman" w:cs="Times New Roman"/>
          <w:b/>
          <w:bCs/>
        </w:rPr>
      </w:pPr>
      <w:r w:rsidRPr="00F5253C">
        <w:rPr>
          <w:rFonts w:ascii="Times New Roman" w:hAnsi="Times New Roman" w:cs="Times New Roman"/>
        </w:rPr>
        <w:t>Lai aprēķinātu uzkrājumā esošo lietu samazināšanas priekšlikumu ietekmi uz valsts budžetu, sākumā pētījuma eksperti ir veikuši aplēses par tiesnešu un citu tiesas darbinieku skaitu, darba laiku un algas apjomu, kas būtu nepieciešams, ja tiktu ieviests kāds no piedāvātiem priekšlikumiem.</w:t>
      </w:r>
      <w:r w:rsidRPr="00F5253C">
        <w:rPr>
          <w:rFonts w:ascii="Times New Roman" w:hAnsi="Times New Roman" w:cs="Times New Roman"/>
          <w:b/>
          <w:bCs/>
        </w:rPr>
        <w:t xml:space="preserve"> </w:t>
      </w:r>
      <w:bookmarkStart w:id="16" w:name="OLE_LINK5"/>
      <w:bookmarkStart w:id="17" w:name="OLE_LINK6"/>
      <w:r w:rsidRPr="00F5253C">
        <w:rPr>
          <w:rFonts w:ascii="Times New Roman" w:hAnsi="Times New Roman" w:cs="Times New Roman"/>
        </w:rPr>
        <w:t>Pētījuma eksperta aplēses ir iekļautas tabulā zemāk.</w:t>
      </w:r>
      <w:bookmarkEnd w:id="16"/>
      <w:bookmarkEnd w:id="17"/>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11"/>
        <w:gridCol w:w="1612"/>
        <w:gridCol w:w="1604"/>
        <w:gridCol w:w="1647"/>
        <w:gridCol w:w="1487"/>
        <w:gridCol w:w="1610"/>
      </w:tblGrid>
      <w:tr w:rsidR="00BA033C" w:rsidRPr="00E149EF">
        <w:tc>
          <w:tcPr>
            <w:tcW w:w="852" w:type="pct"/>
            <w:shd w:val="clear" w:color="auto" w:fill="F2F2F2"/>
            <w:vAlign w:val="center"/>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Priekšlikums</w:t>
            </w:r>
          </w:p>
        </w:tc>
        <w:tc>
          <w:tcPr>
            <w:tcW w:w="852" w:type="pct"/>
            <w:shd w:val="clear" w:color="auto" w:fill="F2F2F2"/>
            <w:vAlign w:val="center"/>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Papildus nepieciešamais personāls</w:t>
            </w:r>
          </w:p>
        </w:tc>
        <w:tc>
          <w:tcPr>
            <w:tcW w:w="848" w:type="pct"/>
            <w:shd w:val="clear" w:color="auto" w:fill="F2F2F2"/>
            <w:vAlign w:val="center"/>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Personāla kategorija</w:t>
            </w:r>
          </w:p>
        </w:tc>
        <w:tc>
          <w:tcPr>
            <w:tcW w:w="848" w:type="pct"/>
            <w:shd w:val="clear" w:color="auto" w:fill="F2F2F2"/>
            <w:vAlign w:val="center"/>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Plānotais tiesnešu nodarbinātības laiks</w:t>
            </w:r>
          </w:p>
        </w:tc>
        <w:tc>
          <w:tcPr>
            <w:tcW w:w="787" w:type="pct"/>
            <w:shd w:val="clear" w:color="auto" w:fill="F2F2F2"/>
            <w:vAlign w:val="center"/>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Algas izmaksas korekcija</w:t>
            </w:r>
          </w:p>
        </w:tc>
        <w:tc>
          <w:tcPr>
            <w:tcW w:w="813" w:type="pct"/>
            <w:shd w:val="clear" w:color="auto" w:fill="F2F2F2"/>
            <w:vAlign w:val="center"/>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Palīgpersonāla skaits</w:t>
            </w:r>
          </w:p>
        </w:tc>
      </w:tr>
      <w:tr w:rsidR="00BA033C" w:rsidRPr="00E149EF">
        <w:trPr>
          <w:trHeight w:val="405"/>
        </w:trPr>
        <w:tc>
          <w:tcPr>
            <w:tcW w:w="852"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b/>
                <w:bCs/>
              </w:rPr>
              <w:t>Priekšlikums 1</w:t>
            </w:r>
            <w:r w:rsidRPr="00E149EF">
              <w:rPr>
                <w:rFonts w:ascii="Times New Roman" w:hAnsi="Times New Roman" w:cs="Times New Roman"/>
              </w:rPr>
              <w:t xml:space="preserve"> – Pagaidu tiesnesis</w:t>
            </w:r>
          </w:p>
        </w:tc>
        <w:tc>
          <w:tcPr>
            <w:tcW w:w="852"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4-5</w:t>
            </w:r>
          </w:p>
        </w:tc>
        <w:tc>
          <w:tcPr>
            <w:tcW w:w="848"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Tiesnesis</w:t>
            </w:r>
          </w:p>
        </w:tc>
        <w:tc>
          <w:tcPr>
            <w:tcW w:w="848"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3 gadi</w:t>
            </w:r>
          </w:p>
        </w:tc>
        <w:tc>
          <w:tcPr>
            <w:tcW w:w="787"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100% no tiesneša vidējās algas</w:t>
            </w: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 tiesneša palīgs</w:t>
            </w:r>
          </w:p>
        </w:tc>
      </w:tr>
      <w:tr w:rsidR="00BA033C" w:rsidRPr="00E149EF">
        <w:trPr>
          <w:trHeight w:val="405"/>
        </w:trPr>
        <w:tc>
          <w:tcPr>
            <w:tcW w:w="852" w:type="pct"/>
            <w:vMerge/>
          </w:tcPr>
          <w:p w:rsidR="00BA033C" w:rsidRPr="00E149EF" w:rsidRDefault="00BA033C" w:rsidP="00E149EF">
            <w:pPr>
              <w:spacing w:after="0" w:line="240" w:lineRule="auto"/>
              <w:rPr>
                <w:rFonts w:ascii="Times New Roman" w:hAnsi="Times New Roman" w:cs="Times New Roman"/>
              </w:rPr>
            </w:pPr>
          </w:p>
        </w:tc>
        <w:tc>
          <w:tcPr>
            <w:tcW w:w="852" w:type="pct"/>
            <w:vMerge/>
          </w:tcPr>
          <w:p w:rsidR="00BA033C" w:rsidRPr="00E149EF" w:rsidRDefault="00BA033C" w:rsidP="00E149EF">
            <w:pPr>
              <w:spacing w:after="0" w:line="240" w:lineRule="auto"/>
              <w:rPr>
                <w:rFonts w:ascii="Times New Roman" w:hAnsi="Times New Roman" w:cs="Times New Roman"/>
              </w:rPr>
            </w:pPr>
          </w:p>
        </w:tc>
        <w:tc>
          <w:tcPr>
            <w:tcW w:w="848" w:type="pct"/>
            <w:vMerge/>
          </w:tcPr>
          <w:p w:rsidR="00BA033C" w:rsidRPr="00E149EF" w:rsidRDefault="00BA033C" w:rsidP="00E149EF">
            <w:pPr>
              <w:spacing w:after="0" w:line="240" w:lineRule="auto"/>
              <w:rPr>
                <w:rFonts w:ascii="Times New Roman" w:hAnsi="Times New Roman" w:cs="Times New Roman"/>
              </w:rPr>
            </w:pPr>
          </w:p>
        </w:tc>
        <w:tc>
          <w:tcPr>
            <w:tcW w:w="848" w:type="pct"/>
            <w:vMerge/>
          </w:tcPr>
          <w:p w:rsidR="00BA033C" w:rsidRPr="00E149EF" w:rsidRDefault="00BA033C" w:rsidP="00E149EF">
            <w:pPr>
              <w:spacing w:after="0" w:line="240" w:lineRule="auto"/>
              <w:rPr>
                <w:rFonts w:ascii="Times New Roman" w:hAnsi="Times New Roman" w:cs="Times New Roman"/>
              </w:rPr>
            </w:pPr>
          </w:p>
        </w:tc>
        <w:tc>
          <w:tcPr>
            <w:tcW w:w="787" w:type="pct"/>
            <w:vMerge/>
          </w:tcPr>
          <w:p w:rsidR="00BA033C" w:rsidRPr="00E149EF" w:rsidRDefault="00BA033C" w:rsidP="00E149EF">
            <w:pPr>
              <w:spacing w:after="0" w:line="240" w:lineRule="auto"/>
              <w:rPr>
                <w:rFonts w:ascii="Times New Roman" w:hAnsi="Times New Roman" w:cs="Times New Roman"/>
              </w:rPr>
            </w:pP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 tiesas sekretārs</w:t>
            </w:r>
          </w:p>
        </w:tc>
      </w:tr>
      <w:tr w:rsidR="00BA033C" w:rsidRPr="00E149EF">
        <w:tc>
          <w:tcPr>
            <w:tcW w:w="852"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b/>
                <w:bCs/>
              </w:rPr>
              <w:t>Priekšlikums 2</w:t>
            </w:r>
            <w:r w:rsidRPr="00E149EF">
              <w:rPr>
                <w:rFonts w:ascii="Times New Roman" w:hAnsi="Times New Roman" w:cs="Times New Roman"/>
              </w:rPr>
              <w:t xml:space="preserve"> – Jaunākais tiesnesis</w:t>
            </w:r>
          </w:p>
        </w:tc>
        <w:tc>
          <w:tcPr>
            <w:tcW w:w="852"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1-2</w:t>
            </w:r>
          </w:p>
        </w:tc>
        <w:tc>
          <w:tcPr>
            <w:tcW w:w="848"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Tiesnesis</w:t>
            </w:r>
          </w:p>
        </w:tc>
        <w:tc>
          <w:tcPr>
            <w:tcW w:w="848"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Bez termiņa</w:t>
            </w:r>
          </w:p>
        </w:tc>
        <w:tc>
          <w:tcPr>
            <w:tcW w:w="787" w:type="pct"/>
            <w:vMerge w:val="restar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70% no tiesneša vidējās algu izmaksas</w:t>
            </w: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 tiesneša palīgs</w:t>
            </w:r>
          </w:p>
        </w:tc>
      </w:tr>
      <w:tr w:rsidR="00BA033C" w:rsidRPr="00E149EF">
        <w:tc>
          <w:tcPr>
            <w:tcW w:w="852" w:type="pct"/>
            <w:vMerge/>
          </w:tcPr>
          <w:p w:rsidR="00BA033C" w:rsidRPr="00E149EF" w:rsidRDefault="00BA033C" w:rsidP="00E149EF">
            <w:pPr>
              <w:spacing w:after="0" w:line="240" w:lineRule="auto"/>
              <w:rPr>
                <w:rFonts w:ascii="Times New Roman" w:hAnsi="Times New Roman" w:cs="Times New Roman"/>
              </w:rPr>
            </w:pPr>
          </w:p>
        </w:tc>
        <w:tc>
          <w:tcPr>
            <w:tcW w:w="852" w:type="pct"/>
            <w:vMerge/>
          </w:tcPr>
          <w:p w:rsidR="00BA033C" w:rsidRPr="00E149EF" w:rsidRDefault="00BA033C" w:rsidP="00E149EF">
            <w:pPr>
              <w:spacing w:after="0" w:line="240" w:lineRule="auto"/>
              <w:rPr>
                <w:rFonts w:ascii="Times New Roman" w:hAnsi="Times New Roman" w:cs="Times New Roman"/>
              </w:rPr>
            </w:pPr>
          </w:p>
        </w:tc>
        <w:tc>
          <w:tcPr>
            <w:tcW w:w="848" w:type="pct"/>
            <w:vMerge/>
          </w:tcPr>
          <w:p w:rsidR="00BA033C" w:rsidRPr="00E149EF" w:rsidRDefault="00BA033C" w:rsidP="00E149EF">
            <w:pPr>
              <w:spacing w:after="0" w:line="240" w:lineRule="auto"/>
              <w:rPr>
                <w:rFonts w:ascii="Times New Roman" w:hAnsi="Times New Roman" w:cs="Times New Roman"/>
              </w:rPr>
            </w:pPr>
          </w:p>
        </w:tc>
        <w:tc>
          <w:tcPr>
            <w:tcW w:w="848" w:type="pct"/>
            <w:vMerge/>
          </w:tcPr>
          <w:p w:rsidR="00BA033C" w:rsidRPr="00E149EF" w:rsidRDefault="00BA033C" w:rsidP="00E149EF">
            <w:pPr>
              <w:spacing w:after="0" w:line="240" w:lineRule="auto"/>
              <w:rPr>
                <w:rFonts w:ascii="Times New Roman" w:hAnsi="Times New Roman" w:cs="Times New Roman"/>
              </w:rPr>
            </w:pPr>
          </w:p>
        </w:tc>
        <w:tc>
          <w:tcPr>
            <w:tcW w:w="787" w:type="pct"/>
            <w:vMerge/>
          </w:tcPr>
          <w:p w:rsidR="00BA033C" w:rsidRPr="00E149EF" w:rsidRDefault="00BA033C" w:rsidP="00E149EF">
            <w:pPr>
              <w:spacing w:after="0" w:line="240" w:lineRule="auto"/>
              <w:rPr>
                <w:rFonts w:ascii="Times New Roman" w:hAnsi="Times New Roman" w:cs="Times New Roman"/>
              </w:rPr>
            </w:pP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 tiesas sekretārs</w:t>
            </w:r>
          </w:p>
        </w:tc>
      </w:tr>
      <w:tr w:rsidR="00BA033C" w:rsidRPr="00E149EF">
        <w:tc>
          <w:tcPr>
            <w:tcW w:w="852"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b/>
                <w:bCs/>
              </w:rPr>
              <w:t>Priekšlikums 3</w:t>
            </w:r>
            <w:r w:rsidRPr="00E149EF">
              <w:rPr>
                <w:rFonts w:ascii="Times New Roman" w:hAnsi="Times New Roman" w:cs="Times New Roman"/>
              </w:rPr>
              <w:t xml:space="preserve"> – informēt pieteicēju un atbildētāju</w:t>
            </w:r>
          </w:p>
        </w:tc>
        <w:tc>
          <w:tcPr>
            <w:tcW w:w="852"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3-5</w:t>
            </w:r>
          </w:p>
        </w:tc>
        <w:tc>
          <w:tcPr>
            <w:tcW w:w="848"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Tiesneša palīgs</w:t>
            </w:r>
          </w:p>
        </w:tc>
        <w:tc>
          <w:tcPr>
            <w:tcW w:w="848"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Bez termiņa</w:t>
            </w:r>
          </w:p>
        </w:tc>
        <w:tc>
          <w:tcPr>
            <w:tcW w:w="787"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100% no tiesneša palīga algas</w:t>
            </w: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Nav</w:t>
            </w:r>
          </w:p>
        </w:tc>
      </w:tr>
      <w:tr w:rsidR="00BA033C" w:rsidRPr="00E149EF">
        <w:tc>
          <w:tcPr>
            <w:tcW w:w="852"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b/>
                <w:bCs/>
              </w:rPr>
              <w:t>Priekšlikums 4</w:t>
            </w:r>
            <w:r w:rsidRPr="00E149EF">
              <w:rPr>
                <w:rFonts w:ascii="Times New Roman" w:hAnsi="Times New Roman" w:cs="Times New Roman"/>
              </w:rPr>
              <w:t xml:space="preserve"> – papildus tiesneša palīgi</w:t>
            </w:r>
          </w:p>
        </w:tc>
        <w:tc>
          <w:tcPr>
            <w:tcW w:w="852"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15-20</w:t>
            </w:r>
          </w:p>
        </w:tc>
        <w:tc>
          <w:tcPr>
            <w:tcW w:w="848"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Tiesneša palīgs</w:t>
            </w:r>
          </w:p>
        </w:tc>
        <w:tc>
          <w:tcPr>
            <w:tcW w:w="848"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Bez termiņa</w:t>
            </w:r>
          </w:p>
        </w:tc>
        <w:tc>
          <w:tcPr>
            <w:tcW w:w="787"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100% no tiesneša palīga algas</w:t>
            </w: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Nav</w:t>
            </w:r>
          </w:p>
        </w:tc>
      </w:tr>
      <w:tr w:rsidR="00BA033C" w:rsidRPr="00E149EF">
        <w:tc>
          <w:tcPr>
            <w:tcW w:w="852"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b/>
                <w:bCs/>
              </w:rPr>
              <w:t>Priekšlikums 5</w:t>
            </w:r>
            <w:r w:rsidRPr="00E149EF">
              <w:rPr>
                <w:rFonts w:ascii="Times New Roman" w:hAnsi="Times New Roman" w:cs="Times New Roman"/>
              </w:rPr>
              <w:t xml:space="preserve"> – paplašināt tiesneša palīgu funkcijas</w:t>
            </w:r>
          </w:p>
        </w:tc>
        <w:tc>
          <w:tcPr>
            <w:tcW w:w="852"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w:t>
            </w:r>
          </w:p>
        </w:tc>
        <w:tc>
          <w:tcPr>
            <w:tcW w:w="848"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Tiesneša palīgs</w:t>
            </w:r>
          </w:p>
        </w:tc>
        <w:tc>
          <w:tcPr>
            <w:tcW w:w="848"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3 gadi</w:t>
            </w:r>
          </w:p>
        </w:tc>
        <w:tc>
          <w:tcPr>
            <w:tcW w:w="787"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 xml:space="preserve">70% no tiesneša vidējās algas </w:t>
            </w:r>
          </w:p>
        </w:tc>
        <w:tc>
          <w:tcPr>
            <w:tcW w:w="813" w:type="pct"/>
          </w:tcPr>
          <w:p w:rsidR="00BA033C" w:rsidRPr="00E149EF" w:rsidRDefault="00BA033C" w:rsidP="00E149EF">
            <w:pPr>
              <w:spacing w:after="0" w:line="240" w:lineRule="auto"/>
              <w:rPr>
                <w:rFonts w:ascii="Times New Roman" w:hAnsi="Times New Roman" w:cs="Times New Roman"/>
              </w:rPr>
            </w:pPr>
            <w:r w:rsidRPr="00E149EF">
              <w:rPr>
                <w:rFonts w:ascii="Times New Roman" w:hAnsi="Times New Roman" w:cs="Times New Roman"/>
              </w:rPr>
              <w:t>Nav</w:t>
            </w:r>
          </w:p>
        </w:tc>
      </w:tr>
    </w:tbl>
    <w:p w:rsidR="00BA033C" w:rsidRPr="00F5253C" w:rsidRDefault="00BA033C" w:rsidP="00F5253C">
      <w:pPr>
        <w:jc w:val="both"/>
        <w:rPr>
          <w:rFonts w:ascii="Times New Roman" w:hAnsi="Times New Roman" w:cs="Times New Roman"/>
          <w:b/>
          <w:bCs/>
        </w:rPr>
      </w:pPr>
    </w:p>
    <w:p w:rsidR="00BA033C" w:rsidRPr="00F5253C" w:rsidRDefault="00BA033C" w:rsidP="00F5253C">
      <w:pPr>
        <w:spacing w:before="240" w:after="120" w:line="240" w:lineRule="auto"/>
        <w:jc w:val="both"/>
        <w:rPr>
          <w:rFonts w:ascii="Times New Roman" w:hAnsi="Times New Roman" w:cs="Times New Roman"/>
          <w:b/>
          <w:bCs/>
        </w:rPr>
      </w:pPr>
      <w:r w:rsidRPr="00F5253C">
        <w:rPr>
          <w:rFonts w:ascii="Times New Roman" w:hAnsi="Times New Roman" w:cs="Times New Roman"/>
          <w:b/>
          <w:bCs/>
        </w:rPr>
        <w:t>SOLIS 2: Tiesnešu, tiesnešu palīgu, tiesas sēžu sekretāru pašizmaksas aprēķināšana</w:t>
      </w:r>
    </w:p>
    <w:p w:rsidR="00BA033C" w:rsidRPr="00F5253C" w:rsidRDefault="00BA033C" w:rsidP="00F5253C">
      <w:pPr>
        <w:spacing w:before="240" w:after="120" w:line="240" w:lineRule="auto"/>
        <w:jc w:val="both"/>
        <w:rPr>
          <w:rFonts w:ascii="Times New Roman" w:hAnsi="Times New Roman" w:cs="Times New Roman"/>
        </w:rPr>
      </w:pPr>
      <w:bookmarkStart w:id="18" w:name="OLE_LINK7"/>
      <w:bookmarkStart w:id="19" w:name="OLE_LINK8"/>
      <w:r w:rsidRPr="00F5253C">
        <w:rPr>
          <w:rFonts w:ascii="Times New Roman" w:hAnsi="Times New Roman" w:cs="Times New Roman"/>
        </w:rPr>
        <w:t>Izmantojot datus par administratīvo tiesu faktisko darba algas fondu 2012. gadā, kā arī datus par tiesnešu un citu tiesas darbinieku skaitu, tiek aprēķināta vidējā tiesneša, tiesneša palīga un tiesas sēžu sekretāra pašizmaksa administratīvajā apgabala tiesā un administratīvajās rajona tiesās.</w:t>
      </w:r>
    </w:p>
    <w:p w:rsidR="00BA033C" w:rsidRPr="00F5253C" w:rsidRDefault="00BA033C" w:rsidP="00F5253C">
      <w:pPr>
        <w:spacing w:before="240" w:after="120" w:line="240" w:lineRule="auto"/>
        <w:jc w:val="both"/>
        <w:rPr>
          <w:rFonts w:ascii="Times New Roman" w:hAnsi="Times New Roman" w:cs="Times New Roman"/>
        </w:rPr>
      </w:pPr>
      <w:r w:rsidRPr="00F5253C">
        <w:rPr>
          <w:rFonts w:ascii="Times New Roman" w:hAnsi="Times New Roman" w:cs="Times New Roman"/>
        </w:rPr>
        <w:t>Minētie darba algas fonda aprēķini ir iekļauti tabulās zemāk.</w:t>
      </w:r>
      <w:bookmarkEnd w:id="18"/>
      <w:bookmarkEnd w:id="19"/>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6"/>
        <w:gridCol w:w="2186"/>
        <w:gridCol w:w="2185"/>
        <w:gridCol w:w="2186"/>
      </w:tblGrid>
      <w:tr w:rsidR="00BA033C" w:rsidRPr="00E149EF">
        <w:tc>
          <w:tcPr>
            <w:tcW w:w="2943" w:type="dxa"/>
            <w:shd w:val="clear" w:color="auto" w:fill="F2F2F2"/>
          </w:tcPr>
          <w:p w:rsidR="00BA033C" w:rsidRPr="00E149EF" w:rsidRDefault="00BA033C" w:rsidP="00E149EF">
            <w:pPr>
              <w:spacing w:after="0" w:line="240" w:lineRule="auto"/>
              <w:rPr>
                <w:rFonts w:ascii="Times New Roman" w:hAnsi="Times New Roman" w:cs="Times New Roman"/>
                <w:b/>
                <w:bCs/>
              </w:rPr>
            </w:pPr>
          </w:p>
        </w:tc>
        <w:tc>
          <w:tcPr>
            <w:tcW w:w="2209" w:type="dxa"/>
            <w:shd w:val="clear" w:color="auto" w:fill="F2F2F2"/>
          </w:tcPr>
          <w:p w:rsidR="00BA033C" w:rsidRPr="00E149EF" w:rsidRDefault="00BA033C" w:rsidP="00E149EF">
            <w:pPr>
              <w:spacing w:after="0" w:line="240" w:lineRule="auto"/>
              <w:jc w:val="right"/>
              <w:rPr>
                <w:rFonts w:ascii="Times New Roman" w:hAnsi="Times New Roman" w:cs="Times New Roman"/>
                <w:b/>
                <w:bCs/>
              </w:rPr>
            </w:pPr>
            <w:r w:rsidRPr="00E149EF">
              <w:rPr>
                <w:rFonts w:ascii="Times New Roman" w:hAnsi="Times New Roman" w:cs="Times New Roman"/>
                <w:b/>
                <w:bCs/>
              </w:rPr>
              <w:t>Tiesneši</w:t>
            </w:r>
          </w:p>
        </w:tc>
        <w:tc>
          <w:tcPr>
            <w:tcW w:w="2209" w:type="dxa"/>
            <w:shd w:val="clear" w:color="auto" w:fill="F2F2F2"/>
          </w:tcPr>
          <w:p w:rsidR="00BA033C" w:rsidRPr="00E149EF" w:rsidRDefault="00BA033C" w:rsidP="00E149EF">
            <w:pPr>
              <w:spacing w:after="0" w:line="240" w:lineRule="auto"/>
              <w:jc w:val="right"/>
              <w:rPr>
                <w:rFonts w:ascii="Times New Roman" w:hAnsi="Times New Roman" w:cs="Times New Roman"/>
                <w:b/>
                <w:bCs/>
              </w:rPr>
            </w:pPr>
            <w:r w:rsidRPr="00E149EF">
              <w:rPr>
                <w:rFonts w:ascii="Times New Roman" w:hAnsi="Times New Roman" w:cs="Times New Roman"/>
                <w:b/>
                <w:bCs/>
              </w:rPr>
              <w:t>Tiesnešu palīgi</w:t>
            </w:r>
          </w:p>
        </w:tc>
        <w:tc>
          <w:tcPr>
            <w:tcW w:w="2210" w:type="dxa"/>
            <w:shd w:val="clear" w:color="auto" w:fill="F2F2F2"/>
          </w:tcPr>
          <w:p w:rsidR="00BA033C" w:rsidRPr="00E149EF" w:rsidRDefault="00BA033C" w:rsidP="00E149EF">
            <w:pPr>
              <w:spacing w:after="0" w:line="240" w:lineRule="auto"/>
              <w:jc w:val="right"/>
              <w:rPr>
                <w:rFonts w:ascii="Times New Roman" w:hAnsi="Times New Roman" w:cs="Times New Roman"/>
                <w:b/>
                <w:bCs/>
              </w:rPr>
            </w:pPr>
            <w:r w:rsidRPr="00E149EF">
              <w:rPr>
                <w:rFonts w:ascii="Times New Roman" w:hAnsi="Times New Roman" w:cs="Times New Roman"/>
                <w:b/>
                <w:bCs/>
              </w:rPr>
              <w:t>Tiesas sēžu sekretāri</w:t>
            </w:r>
          </w:p>
        </w:tc>
      </w:tr>
      <w:tr w:rsidR="00BA033C" w:rsidRPr="00E149EF">
        <w:tc>
          <w:tcPr>
            <w:tcW w:w="2943" w:type="dxa"/>
          </w:tcPr>
          <w:p w:rsidR="00BA033C" w:rsidRPr="00E149EF" w:rsidRDefault="00BA033C" w:rsidP="00E149EF">
            <w:pPr>
              <w:spacing w:after="0" w:line="240" w:lineRule="auto"/>
              <w:jc w:val="both"/>
              <w:rPr>
                <w:rFonts w:ascii="Times New Roman" w:hAnsi="Times New Roman" w:cs="Times New Roman"/>
              </w:rPr>
            </w:pPr>
            <w:r w:rsidRPr="00E149EF">
              <w:rPr>
                <w:rFonts w:ascii="Times New Roman" w:hAnsi="Times New Roman" w:cs="Times New Roman"/>
              </w:rPr>
              <w:t>Darba alga, t.sk. VSAOI</w:t>
            </w:r>
          </w:p>
        </w:tc>
        <w:tc>
          <w:tcPr>
            <w:tcW w:w="2209" w:type="dxa"/>
            <w:vAlign w:val="center"/>
          </w:tcPr>
          <w:p w:rsidR="00BA033C" w:rsidRPr="00E149EF" w:rsidRDefault="00BA033C" w:rsidP="00E149EF">
            <w:pPr>
              <w:spacing w:after="0" w:line="240" w:lineRule="auto"/>
              <w:jc w:val="right"/>
              <w:rPr>
                <w:rFonts w:ascii="Times New Roman" w:hAnsi="Times New Roman" w:cs="Times New Roman"/>
              </w:rPr>
            </w:pPr>
            <w:r w:rsidRPr="00E149EF">
              <w:rPr>
                <w:rFonts w:ascii="Times New Roman" w:hAnsi="Times New Roman" w:cs="Times New Roman"/>
                <w:color w:val="000000"/>
              </w:rPr>
              <w:t>1 205 832</w:t>
            </w:r>
          </w:p>
        </w:tc>
        <w:tc>
          <w:tcPr>
            <w:tcW w:w="2209" w:type="dxa"/>
            <w:vAlign w:val="center"/>
          </w:tcPr>
          <w:p w:rsidR="00BA033C" w:rsidRPr="00E149EF" w:rsidRDefault="00BA033C" w:rsidP="00E149EF">
            <w:pPr>
              <w:spacing w:after="0" w:line="240" w:lineRule="auto"/>
              <w:jc w:val="right"/>
              <w:rPr>
                <w:rFonts w:ascii="Times New Roman" w:hAnsi="Times New Roman" w:cs="Times New Roman"/>
              </w:rPr>
            </w:pPr>
            <w:r w:rsidRPr="00E149EF">
              <w:rPr>
                <w:rFonts w:ascii="Times New Roman" w:hAnsi="Times New Roman" w:cs="Times New Roman"/>
              </w:rPr>
              <w:t>474 257</w:t>
            </w:r>
          </w:p>
        </w:tc>
        <w:tc>
          <w:tcPr>
            <w:tcW w:w="2210" w:type="dxa"/>
            <w:vAlign w:val="center"/>
          </w:tcPr>
          <w:p w:rsidR="00BA033C" w:rsidRPr="00E149EF" w:rsidRDefault="00BA033C" w:rsidP="00E149EF">
            <w:pPr>
              <w:spacing w:after="0" w:line="240" w:lineRule="auto"/>
              <w:jc w:val="right"/>
              <w:rPr>
                <w:rFonts w:ascii="Times New Roman" w:hAnsi="Times New Roman" w:cs="Times New Roman"/>
              </w:rPr>
            </w:pPr>
            <w:r w:rsidRPr="00E149EF">
              <w:rPr>
                <w:rFonts w:ascii="Times New Roman" w:hAnsi="Times New Roman" w:cs="Times New Roman"/>
              </w:rPr>
              <w:t>258 668</w:t>
            </w:r>
          </w:p>
        </w:tc>
      </w:tr>
      <w:tr w:rsidR="00BA033C" w:rsidRPr="00E149EF">
        <w:tc>
          <w:tcPr>
            <w:tcW w:w="2943" w:type="dxa"/>
          </w:tcPr>
          <w:p w:rsidR="00BA033C" w:rsidRPr="00E149EF" w:rsidRDefault="00BA033C" w:rsidP="00E149EF">
            <w:pPr>
              <w:spacing w:after="0" w:line="240" w:lineRule="auto"/>
              <w:jc w:val="both"/>
              <w:rPr>
                <w:rFonts w:ascii="Times New Roman" w:hAnsi="Times New Roman" w:cs="Times New Roman"/>
              </w:rPr>
            </w:pPr>
            <w:r w:rsidRPr="00E149EF">
              <w:rPr>
                <w:rFonts w:ascii="Times New Roman" w:hAnsi="Times New Roman" w:cs="Times New Roman"/>
              </w:rPr>
              <w:t>Darbinieku skaits</w:t>
            </w:r>
          </w:p>
        </w:tc>
        <w:tc>
          <w:tcPr>
            <w:tcW w:w="2209" w:type="dxa"/>
            <w:vAlign w:val="center"/>
          </w:tcPr>
          <w:p w:rsidR="00BA033C" w:rsidRPr="00E149EF" w:rsidRDefault="00BA033C" w:rsidP="00E149EF">
            <w:pPr>
              <w:spacing w:after="0" w:line="240" w:lineRule="auto"/>
              <w:jc w:val="right"/>
              <w:rPr>
                <w:rFonts w:ascii="Times New Roman" w:hAnsi="Times New Roman" w:cs="Times New Roman"/>
                <w:color w:val="000000"/>
              </w:rPr>
            </w:pPr>
            <w:r w:rsidRPr="00E149EF">
              <w:rPr>
                <w:rFonts w:ascii="Times New Roman" w:hAnsi="Times New Roman" w:cs="Times New Roman"/>
                <w:color w:val="000000"/>
              </w:rPr>
              <w:t>65</w:t>
            </w:r>
          </w:p>
        </w:tc>
        <w:tc>
          <w:tcPr>
            <w:tcW w:w="2209" w:type="dxa"/>
            <w:vAlign w:val="center"/>
          </w:tcPr>
          <w:p w:rsidR="00BA033C" w:rsidRPr="00E149EF" w:rsidRDefault="00BA033C" w:rsidP="00E149EF">
            <w:pPr>
              <w:spacing w:after="0" w:line="240" w:lineRule="auto"/>
              <w:jc w:val="right"/>
              <w:rPr>
                <w:rFonts w:ascii="Times New Roman" w:hAnsi="Times New Roman" w:cs="Times New Roman"/>
              </w:rPr>
            </w:pPr>
            <w:r w:rsidRPr="00E149EF">
              <w:rPr>
                <w:rFonts w:ascii="Times New Roman" w:hAnsi="Times New Roman" w:cs="Times New Roman"/>
              </w:rPr>
              <w:t>68</w:t>
            </w:r>
          </w:p>
        </w:tc>
        <w:tc>
          <w:tcPr>
            <w:tcW w:w="2210" w:type="dxa"/>
            <w:vAlign w:val="center"/>
          </w:tcPr>
          <w:p w:rsidR="00BA033C" w:rsidRPr="00E149EF" w:rsidRDefault="00BA033C" w:rsidP="00E149EF">
            <w:pPr>
              <w:spacing w:after="0" w:line="240" w:lineRule="auto"/>
              <w:jc w:val="right"/>
              <w:rPr>
                <w:rFonts w:ascii="Times New Roman" w:hAnsi="Times New Roman" w:cs="Times New Roman"/>
              </w:rPr>
            </w:pPr>
            <w:r w:rsidRPr="00E149EF">
              <w:rPr>
                <w:rFonts w:ascii="Times New Roman" w:hAnsi="Times New Roman" w:cs="Times New Roman"/>
              </w:rPr>
              <w:t>65</w:t>
            </w:r>
          </w:p>
        </w:tc>
      </w:tr>
      <w:tr w:rsidR="00BA033C" w:rsidRPr="00E149EF">
        <w:tc>
          <w:tcPr>
            <w:tcW w:w="2943" w:type="dxa"/>
          </w:tcPr>
          <w:p w:rsidR="00BA033C" w:rsidRPr="00E149EF" w:rsidRDefault="00BA033C" w:rsidP="00E149EF">
            <w:pPr>
              <w:spacing w:after="0" w:line="240" w:lineRule="auto"/>
              <w:rPr>
                <w:rFonts w:ascii="Times New Roman" w:hAnsi="Times New Roman" w:cs="Times New Roman"/>
                <w:b/>
                <w:bCs/>
              </w:rPr>
            </w:pPr>
            <w:r w:rsidRPr="00E149EF">
              <w:rPr>
                <w:rFonts w:ascii="Times New Roman" w:hAnsi="Times New Roman" w:cs="Times New Roman"/>
                <w:b/>
                <w:bCs/>
              </w:rPr>
              <w:t>Vidējā gada algas izmaksa</w:t>
            </w:r>
          </w:p>
        </w:tc>
        <w:tc>
          <w:tcPr>
            <w:tcW w:w="2209" w:type="dxa"/>
            <w:vAlign w:val="center"/>
          </w:tcPr>
          <w:p w:rsidR="00BA033C" w:rsidRPr="00E149EF" w:rsidRDefault="00BA033C" w:rsidP="00E149EF">
            <w:pPr>
              <w:spacing w:after="0" w:line="240" w:lineRule="auto"/>
              <w:jc w:val="right"/>
              <w:rPr>
                <w:rFonts w:ascii="Times New Roman" w:hAnsi="Times New Roman" w:cs="Times New Roman"/>
                <w:b/>
                <w:bCs/>
              </w:rPr>
            </w:pPr>
            <w:r w:rsidRPr="00E149EF">
              <w:rPr>
                <w:rFonts w:ascii="Times New Roman" w:hAnsi="Times New Roman" w:cs="Times New Roman"/>
                <w:b/>
                <w:bCs/>
              </w:rPr>
              <w:t>19 343</w:t>
            </w:r>
          </w:p>
        </w:tc>
        <w:tc>
          <w:tcPr>
            <w:tcW w:w="2209" w:type="dxa"/>
            <w:vAlign w:val="center"/>
          </w:tcPr>
          <w:p w:rsidR="00BA033C" w:rsidRPr="00E149EF" w:rsidRDefault="00BA033C" w:rsidP="00E149EF">
            <w:pPr>
              <w:spacing w:after="0" w:line="240" w:lineRule="auto"/>
              <w:jc w:val="right"/>
              <w:rPr>
                <w:rFonts w:ascii="Times New Roman" w:hAnsi="Times New Roman" w:cs="Times New Roman"/>
                <w:b/>
                <w:bCs/>
              </w:rPr>
            </w:pPr>
            <w:r w:rsidRPr="00E149EF">
              <w:rPr>
                <w:rFonts w:ascii="Times New Roman" w:hAnsi="Times New Roman" w:cs="Times New Roman"/>
                <w:b/>
                <w:bCs/>
              </w:rPr>
              <w:t>7 065</w:t>
            </w:r>
          </w:p>
        </w:tc>
        <w:tc>
          <w:tcPr>
            <w:tcW w:w="2210" w:type="dxa"/>
            <w:vAlign w:val="center"/>
          </w:tcPr>
          <w:p w:rsidR="00BA033C" w:rsidRPr="00E149EF" w:rsidRDefault="00BA033C" w:rsidP="00E149EF">
            <w:pPr>
              <w:spacing w:after="0" w:line="240" w:lineRule="auto"/>
              <w:jc w:val="right"/>
              <w:rPr>
                <w:rFonts w:ascii="Times New Roman" w:hAnsi="Times New Roman" w:cs="Times New Roman"/>
                <w:b/>
                <w:bCs/>
              </w:rPr>
            </w:pPr>
            <w:r w:rsidRPr="00E149EF">
              <w:rPr>
                <w:rFonts w:ascii="Times New Roman" w:hAnsi="Times New Roman" w:cs="Times New Roman"/>
                <w:b/>
                <w:bCs/>
              </w:rPr>
              <w:t>4 127</w:t>
            </w:r>
          </w:p>
        </w:tc>
      </w:tr>
    </w:tbl>
    <w:p w:rsidR="00BA033C" w:rsidRPr="00F5253C" w:rsidRDefault="00BA033C" w:rsidP="00F5253C">
      <w:pPr>
        <w:jc w:val="both"/>
        <w:rPr>
          <w:rFonts w:ascii="Times New Roman" w:hAnsi="Times New Roman" w:cs="Times New Roman"/>
        </w:rPr>
      </w:pPr>
    </w:p>
    <w:p w:rsidR="00BA033C" w:rsidRPr="00F5253C" w:rsidRDefault="00BA033C" w:rsidP="00F5253C">
      <w:pPr>
        <w:jc w:val="both"/>
        <w:rPr>
          <w:rFonts w:ascii="Times New Roman" w:hAnsi="Times New Roman" w:cs="Times New Roman"/>
          <w:b/>
          <w:bCs/>
        </w:rPr>
      </w:pPr>
      <w:r>
        <w:rPr>
          <w:rFonts w:ascii="Times New Roman" w:hAnsi="Times New Roman" w:cs="Times New Roman"/>
          <w:b/>
          <w:bCs/>
        </w:rPr>
        <w:t>S</w:t>
      </w:r>
      <w:r w:rsidRPr="00F5253C">
        <w:rPr>
          <w:rFonts w:ascii="Times New Roman" w:hAnsi="Times New Roman" w:cs="Times New Roman"/>
          <w:b/>
          <w:bCs/>
        </w:rPr>
        <w:t>OLIS 3: Finanšu aprēķins</w:t>
      </w:r>
    </w:p>
    <w:p w:rsidR="00BA033C" w:rsidRPr="00F5253C" w:rsidRDefault="00BA033C" w:rsidP="00F5253C">
      <w:pPr>
        <w:spacing w:before="240" w:after="120" w:line="240" w:lineRule="auto"/>
        <w:jc w:val="both"/>
        <w:rPr>
          <w:rFonts w:ascii="Times New Roman" w:hAnsi="Times New Roman" w:cs="Times New Roman"/>
        </w:rPr>
      </w:pPr>
      <w:r w:rsidRPr="00F5253C">
        <w:rPr>
          <w:rFonts w:ascii="Times New Roman" w:hAnsi="Times New Roman" w:cs="Times New Roman"/>
        </w:rPr>
        <w:t>Balstoties uz SOLIS 1 un SOLIS 2 iegūtajiem datiem un aprēķiniem, šajā solī tiek aprēķinātas priekšlikumu ieviešanas faktiskās izmaksas.</w:t>
      </w:r>
    </w:p>
    <w:p w:rsidR="00BA033C" w:rsidRPr="00F5253C" w:rsidRDefault="00BA033C" w:rsidP="00F5253C">
      <w:pPr>
        <w:spacing w:before="240" w:after="120" w:line="240" w:lineRule="auto"/>
        <w:jc w:val="both"/>
        <w:rPr>
          <w:rFonts w:ascii="Times New Roman" w:hAnsi="Times New Roman" w:cs="Times New Roman"/>
        </w:rPr>
      </w:pPr>
      <w:r w:rsidRPr="00F5253C">
        <w:rPr>
          <w:rFonts w:ascii="Times New Roman" w:hAnsi="Times New Roman" w:cs="Times New Roman"/>
        </w:rPr>
        <w:t>Priekšlikuma ieviešanas faktiskās izmaksas ir redzamas tabulā zemāk.</w:t>
      </w:r>
    </w:p>
    <w:tbl>
      <w:tblPr>
        <w:tblW w:w="487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90"/>
        <w:gridCol w:w="533"/>
        <w:gridCol w:w="532"/>
        <w:gridCol w:w="536"/>
        <w:gridCol w:w="532"/>
        <w:gridCol w:w="534"/>
        <w:gridCol w:w="536"/>
        <w:gridCol w:w="532"/>
        <w:gridCol w:w="532"/>
        <w:gridCol w:w="534"/>
        <w:gridCol w:w="532"/>
        <w:gridCol w:w="534"/>
        <w:gridCol w:w="536"/>
        <w:gridCol w:w="672"/>
        <w:gridCol w:w="672"/>
      </w:tblGrid>
      <w:tr w:rsidR="00BA033C" w:rsidRPr="00E149EF">
        <w:trPr>
          <w:trHeight w:val="300"/>
        </w:trPr>
        <w:tc>
          <w:tcPr>
            <w:tcW w:w="851" w:type="pct"/>
            <w:vMerge w:val="restart"/>
            <w:noWrap/>
            <w:vAlign w:val="center"/>
          </w:tcPr>
          <w:p w:rsidR="00BA033C" w:rsidRPr="00F5253C" w:rsidRDefault="00BA033C" w:rsidP="000D0A8A">
            <w:pPr>
              <w:spacing w:before="120" w:after="120" w:line="240" w:lineRule="auto"/>
              <w:jc w:val="center"/>
              <w:rPr>
                <w:rFonts w:ascii="Times New Roman" w:hAnsi="Times New Roman" w:cs="Times New Roman"/>
                <w:b/>
                <w:bCs/>
              </w:rPr>
            </w:pPr>
          </w:p>
        </w:tc>
        <w:tc>
          <w:tcPr>
            <w:tcW w:w="857" w:type="pct"/>
            <w:gridSpan w:val="3"/>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Nepieciešamais personāla skaits</w:t>
            </w:r>
          </w:p>
        </w:tc>
        <w:tc>
          <w:tcPr>
            <w:tcW w:w="858" w:type="pct"/>
            <w:gridSpan w:val="3"/>
            <w:noWrap/>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Vidējā algu pašizmaksa</w:t>
            </w:r>
          </w:p>
        </w:tc>
        <w:tc>
          <w:tcPr>
            <w:tcW w:w="856" w:type="pct"/>
            <w:gridSpan w:val="3"/>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Vidējās algas korekcijas</w:t>
            </w:r>
          </w:p>
        </w:tc>
        <w:tc>
          <w:tcPr>
            <w:tcW w:w="858" w:type="pct"/>
            <w:gridSpan w:val="3"/>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Nodarbinātības laiks</w:t>
            </w:r>
          </w:p>
        </w:tc>
        <w:tc>
          <w:tcPr>
            <w:tcW w:w="720" w:type="pct"/>
            <w:gridSpan w:val="2"/>
            <w:noWrap/>
            <w:vAlign w:val="center"/>
          </w:tcPr>
          <w:p w:rsidR="00BA033C" w:rsidRPr="00F5253C" w:rsidRDefault="00BA033C" w:rsidP="000D0A8A">
            <w:pPr>
              <w:spacing w:before="120" w:after="120" w:line="240" w:lineRule="auto"/>
              <w:jc w:val="right"/>
              <w:rPr>
                <w:rFonts w:ascii="Times New Roman" w:hAnsi="Times New Roman" w:cs="Times New Roman"/>
                <w:b/>
                <w:bCs/>
                <w:color w:val="000000"/>
              </w:rPr>
            </w:pPr>
            <w:r w:rsidRPr="00F5253C">
              <w:rPr>
                <w:rFonts w:ascii="Times New Roman" w:hAnsi="Times New Roman" w:cs="Times New Roman"/>
                <w:b/>
                <w:bCs/>
                <w:color w:val="000000"/>
              </w:rPr>
              <w:t>Papildus izdevumi</w:t>
            </w:r>
          </w:p>
        </w:tc>
      </w:tr>
      <w:tr w:rsidR="00BA033C" w:rsidRPr="00E149EF">
        <w:trPr>
          <w:trHeight w:val="300"/>
        </w:trPr>
        <w:tc>
          <w:tcPr>
            <w:tcW w:w="851" w:type="pct"/>
            <w:vMerge/>
            <w:noWrap/>
            <w:vAlign w:val="center"/>
          </w:tcPr>
          <w:p w:rsidR="00BA033C" w:rsidRPr="00F5253C" w:rsidRDefault="00BA033C" w:rsidP="000D0A8A">
            <w:pPr>
              <w:spacing w:before="120" w:after="120" w:line="240" w:lineRule="auto"/>
              <w:jc w:val="center"/>
              <w:rPr>
                <w:rFonts w:ascii="Times New Roman" w:hAnsi="Times New Roman" w:cs="Times New Roman"/>
                <w:b/>
                <w:bCs/>
              </w:rPr>
            </w:pPr>
          </w:p>
        </w:tc>
        <w:tc>
          <w:tcPr>
            <w:tcW w:w="285"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w:t>
            </w:r>
          </w:p>
        </w:tc>
        <w:tc>
          <w:tcPr>
            <w:tcW w:w="285"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TP</w:t>
            </w:r>
          </w:p>
        </w:tc>
        <w:tc>
          <w:tcPr>
            <w:tcW w:w="287"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TSS</w:t>
            </w:r>
          </w:p>
        </w:tc>
        <w:tc>
          <w:tcPr>
            <w:tcW w:w="285" w:type="pct"/>
            <w:noWrap/>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w:t>
            </w:r>
          </w:p>
        </w:tc>
        <w:tc>
          <w:tcPr>
            <w:tcW w:w="286"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TP</w:t>
            </w:r>
          </w:p>
        </w:tc>
        <w:tc>
          <w:tcPr>
            <w:tcW w:w="287"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TSS</w:t>
            </w:r>
          </w:p>
        </w:tc>
        <w:tc>
          <w:tcPr>
            <w:tcW w:w="285"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w:t>
            </w:r>
          </w:p>
        </w:tc>
        <w:tc>
          <w:tcPr>
            <w:tcW w:w="285"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TP</w:t>
            </w:r>
          </w:p>
        </w:tc>
        <w:tc>
          <w:tcPr>
            <w:tcW w:w="286"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TSS</w:t>
            </w:r>
          </w:p>
        </w:tc>
        <w:tc>
          <w:tcPr>
            <w:tcW w:w="285"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w:t>
            </w:r>
          </w:p>
        </w:tc>
        <w:tc>
          <w:tcPr>
            <w:tcW w:w="286"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TP</w:t>
            </w:r>
          </w:p>
        </w:tc>
        <w:tc>
          <w:tcPr>
            <w:tcW w:w="287" w:type="pct"/>
            <w:noWrap/>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TSS</w:t>
            </w:r>
          </w:p>
        </w:tc>
        <w:tc>
          <w:tcPr>
            <w:tcW w:w="360" w:type="pct"/>
            <w:noWrap/>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Min</w:t>
            </w:r>
          </w:p>
        </w:tc>
        <w:tc>
          <w:tcPr>
            <w:tcW w:w="360" w:type="pct"/>
            <w:vAlign w:val="center"/>
          </w:tcPr>
          <w:p w:rsidR="00BA033C" w:rsidRPr="00F5253C" w:rsidRDefault="00BA033C" w:rsidP="000D0A8A">
            <w:pPr>
              <w:spacing w:before="120" w:after="120" w:line="240" w:lineRule="auto"/>
              <w:jc w:val="center"/>
              <w:rPr>
                <w:rFonts w:ascii="Times New Roman" w:hAnsi="Times New Roman" w:cs="Times New Roman"/>
                <w:b/>
                <w:bCs/>
                <w:color w:val="000000"/>
              </w:rPr>
            </w:pPr>
            <w:r w:rsidRPr="00F5253C">
              <w:rPr>
                <w:rFonts w:ascii="Times New Roman" w:hAnsi="Times New Roman" w:cs="Times New Roman"/>
                <w:b/>
                <w:bCs/>
                <w:color w:val="000000"/>
              </w:rPr>
              <w:t>Max</w:t>
            </w:r>
          </w:p>
        </w:tc>
      </w:tr>
      <w:tr w:rsidR="00BA033C" w:rsidRPr="00E149EF">
        <w:trPr>
          <w:trHeight w:val="300"/>
        </w:trPr>
        <w:tc>
          <w:tcPr>
            <w:tcW w:w="851" w:type="pct"/>
            <w:shd w:val="clear" w:color="auto" w:fill="F2F2F2"/>
            <w:noWrap/>
            <w:vAlign w:val="center"/>
          </w:tcPr>
          <w:p w:rsidR="00BA033C" w:rsidRPr="00F5253C" w:rsidRDefault="00BA033C" w:rsidP="000D0A8A">
            <w:pPr>
              <w:spacing w:before="120" w:after="120" w:line="240" w:lineRule="auto"/>
              <w:jc w:val="center"/>
              <w:rPr>
                <w:rFonts w:ascii="Times New Roman" w:hAnsi="Times New Roman" w:cs="Times New Roman"/>
              </w:rPr>
            </w:pPr>
            <w:r w:rsidRPr="00F5253C">
              <w:rPr>
                <w:rFonts w:ascii="Times New Roman" w:hAnsi="Times New Roman" w:cs="Times New Roman"/>
              </w:rPr>
              <w:t>1</w:t>
            </w:r>
          </w:p>
        </w:tc>
        <w:tc>
          <w:tcPr>
            <w:tcW w:w="285"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2</w:t>
            </w:r>
          </w:p>
        </w:tc>
        <w:tc>
          <w:tcPr>
            <w:tcW w:w="285"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3</w:t>
            </w:r>
          </w:p>
        </w:tc>
        <w:tc>
          <w:tcPr>
            <w:tcW w:w="287"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4</w:t>
            </w:r>
          </w:p>
        </w:tc>
        <w:tc>
          <w:tcPr>
            <w:tcW w:w="285" w:type="pct"/>
            <w:shd w:val="clear" w:color="auto" w:fill="F2F2F2"/>
            <w:noWrap/>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5</w:t>
            </w:r>
          </w:p>
        </w:tc>
        <w:tc>
          <w:tcPr>
            <w:tcW w:w="286"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6</w:t>
            </w:r>
          </w:p>
        </w:tc>
        <w:tc>
          <w:tcPr>
            <w:tcW w:w="287"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7</w:t>
            </w:r>
          </w:p>
        </w:tc>
        <w:tc>
          <w:tcPr>
            <w:tcW w:w="285"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8</w:t>
            </w:r>
          </w:p>
        </w:tc>
        <w:tc>
          <w:tcPr>
            <w:tcW w:w="285"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9</w:t>
            </w:r>
          </w:p>
        </w:tc>
        <w:tc>
          <w:tcPr>
            <w:tcW w:w="286"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10</w:t>
            </w:r>
          </w:p>
        </w:tc>
        <w:tc>
          <w:tcPr>
            <w:tcW w:w="285"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11</w:t>
            </w:r>
          </w:p>
        </w:tc>
        <w:tc>
          <w:tcPr>
            <w:tcW w:w="286"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12</w:t>
            </w:r>
          </w:p>
        </w:tc>
        <w:tc>
          <w:tcPr>
            <w:tcW w:w="287" w:type="pct"/>
            <w:shd w:val="clear" w:color="auto" w:fill="F2F2F2"/>
            <w:noWrap/>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13</w:t>
            </w:r>
          </w:p>
        </w:tc>
        <w:tc>
          <w:tcPr>
            <w:tcW w:w="360" w:type="pct"/>
            <w:shd w:val="clear" w:color="auto" w:fill="F2F2F2"/>
            <w:noWrap/>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14</w:t>
            </w:r>
            <w:r w:rsidRPr="00F5253C">
              <w:rPr>
                <w:rStyle w:val="FootnoteReference"/>
                <w:rFonts w:ascii="Times New Roman" w:hAnsi="Times New Roman" w:cs="Times New Roman"/>
                <w:color w:val="000000"/>
              </w:rPr>
              <w:footnoteReference w:id="30"/>
            </w:r>
          </w:p>
        </w:tc>
        <w:tc>
          <w:tcPr>
            <w:tcW w:w="360" w:type="pct"/>
            <w:shd w:val="clear" w:color="auto" w:fill="F2F2F2"/>
            <w:vAlign w:val="center"/>
          </w:tcPr>
          <w:p w:rsidR="00BA033C" w:rsidRPr="00F5253C" w:rsidRDefault="00BA033C" w:rsidP="000D0A8A">
            <w:pPr>
              <w:spacing w:before="120" w:after="120" w:line="240" w:lineRule="auto"/>
              <w:jc w:val="center"/>
              <w:rPr>
                <w:rFonts w:ascii="Times New Roman" w:hAnsi="Times New Roman" w:cs="Times New Roman"/>
                <w:color w:val="000000"/>
              </w:rPr>
            </w:pPr>
            <w:r w:rsidRPr="00F5253C">
              <w:rPr>
                <w:rFonts w:ascii="Times New Roman" w:hAnsi="Times New Roman" w:cs="Times New Roman"/>
                <w:color w:val="000000"/>
              </w:rPr>
              <w:t>15</w:t>
            </w:r>
            <w:r w:rsidRPr="00F5253C">
              <w:rPr>
                <w:rStyle w:val="FootnoteReference"/>
                <w:rFonts w:ascii="Times New Roman" w:hAnsi="Times New Roman" w:cs="Times New Roman"/>
                <w:color w:val="000000"/>
              </w:rPr>
              <w:footnoteReference w:id="31"/>
            </w:r>
          </w:p>
        </w:tc>
      </w:tr>
      <w:tr w:rsidR="00BA033C" w:rsidRPr="00E149EF">
        <w:trPr>
          <w:trHeight w:val="437"/>
        </w:trPr>
        <w:tc>
          <w:tcPr>
            <w:tcW w:w="851" w:type="pct"/>
            <w:noWrap/>
            <w:vAlign w:val="center"/>
          </w:tcPr>
          <w:p w:rsidR="00BA033C" w:rsidRPr="00E149EF" w:rsidRDefault="00BA033C" w:rsidP="000D0A8A">
            <w:pPr>
              <w:spacing w:before="120" w:after="120" w:line="240" w:lineRule="auto"/>
              <w:rPr>
                <w:rFonts w:ascii="Times New Roman" w:hAnsi="Times New Roman" w:cs="Times New Roman"/>
              </w:rPr>
            </w:pPr>
            <w:r w:rsidRPr="00E149EF">
              <w:rPr>
                <w:rFonts w:ascii="Times New Roman" w:hAnsi="Times New Roman" w:cs="Times New Roman"/>
                <w:b/>
                <w:bCs/>
              </w:rPr>
              <w:t>Priekšlikums 1</w:t>
            </w:r>
            <w:r w:rsidRPr="00E149EF">
              <w:rPr>
                <w:rFonts w:ascii="Times New Roman" w:hAnsi="Times New Roman" w:cs="Times New Roman"/>
              </w:rPr>
              <w:t xml:space="preserve"> – Pagaidu tiesnesis</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4-5</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4-5</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4-5</w:t>
            </w:r>
          </w:p>
        </w:tc>
        <w:tc>
          <w:tcPr>
            <w:tcW w:w="285"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19 343</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7 065</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4 127</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3 gadi</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3 gadi</w:t>
            </w:r>
          </w:p>
        </w:tc>
        <w:tc>
          <w:tcPr>
            <w:tcW w:w="287"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3 gadi</w:t>
            </w:r>
          </w:p>
        </w:tc>
        <w:tc>
          <w:tcPr>
            <w:tcW w:w="360"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366 420</w:t>
            </w:r>
          </w:p>
        </w:tc>
        <w:tc>
          <w:tcPr>
            <w:tcW w:w="360"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458 025</w:t>
            </w:r>
          </w:p>
        </w:tc>
      </w:tr>
      <w:tr w:rsidR="00BA033C" w:rsidRPr="00E149EF">
        <w:trPr>
          <w:trHeight w:val="300"/>
        </w:trPr>
        <w:tc>
          <w:tcPr>
            <w:tcW w:w="851" w:type="pct"/>
            <w:noWrap/>
            <w:vAlign w:val="center"/>
          </w:tcPr>
          <w:p w:rsidR="00BA033C" w:rsidRPr="00E149EF" w:rsidRDefault="00BA033C" w:rsidP="000D0A8A">
            <w:pPr>
              <w:spacing w:before="120" w:after="120" w:line="240" w:lineRule="auto"/>
              <w:rPr>
                <w:rFonts w:ascii="Times New Roman" w:hAnsi="Times New Roman" w:cs="Times New Roman"/>
              </w:rPr>
            </w:pPr>
            <w:r w:rsidRPr="00E149EF">
              <w:rPr>
                <w:rFonts w:ascii="Times New Roman" w:hAnsi="Times New Roman" w:cs="Times New Roman"/>
                <w:b/>
                <w:bCs/>
              </w:rPr>
              <w:t>Priekšlikums 2</w:t>
            </w:r>
            <w:r w:rsidRPr="00E149EF">
              <w:rPr>
                <w:rFonts w:ascii="Times New Roman" w:hAnsi="Times New Roman" w:cs="Times New Roman"/>
              </w:rPr>
              <w:t xml:space="preserve"> – Jaunākais tiesnesis</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1-2</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1-2</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1-2</w:t>
            </w:r>
          </w:p>
        </w:tc>
        <w:tc>
          <w:tcPr>
            <w:tcW w:w="285"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19 343</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7 065</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4 127</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70% no T algas</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287"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360"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24 732</w:t>
            </w:r>
          </w:p>
        </w:tc>
        <w:tc>
          <w:tcPr>
            <w:tcW w:w="360"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49 464</w:t>
            </w:r>
          </w:p>
        </w:tc>
      </w:tr>
      <w:tr w:rsidR="00BA033C" w:rsidRPr="00E149EF">
        <w:trPr>
          <w:trHeight w:val="300"/>
        </w:trPr>
        <w:tc>
          <w:tcPr>
            <w:tcW w:w="851" w:type="pct"/>
            <w:noWrap/>
            <w:vAlign w:val="center"/>
          </w:tcPr>
          <w:p w:rsidR="00BA033C" w:rsidRPr="00E149EF" w:rsidRDefault="00BA033C" w:rsidP="000D0A8A">
            <w:pPr>
              <w:spacing w:before="120" w:after="120" w:line="240" w:lineRule="auto"/>
              <w:rPr>
                <w:rFonts w:ascii="Times New Roman" w:hAnsi="Times New Roman" w:cs="Times New Roman"/>
              </w:rPr>
            </w:pPr>
            <w:r w:rsidRPr="00E149EF">
              <w:rPr>
                <w:rFonts w:ascii="Times New Roman" w:hAnsi="Times New Roman" w:cs="Times New Roman"/>
                <w:b/>
                <w:bCs/>
              </w:rPr>
              <w:t>Priekšlikums 3</w:t>
            </w:r>
            <w:r w:rsidRPr="00E149EF">
              <w:rPr>
                <w:rFonts w:ascii="Times New Roman" w:hAnsi="Times New Roman" w:cs="Times New Roman"/>
              </w:rPr>
              <w:t xml:space="preserve"> – informēt pieteicēju un atbildētāju</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3-5</w:t>
            </w:r>
          </w:p>
        </w:tc>
        <w:tc>
          <w:tcPr>
            <w:tcW w:w="285"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19 343</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7 065</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4 127</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287"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360"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12 381</w:t>
            </w:r>
          </w:p>
        </w:tc>
        <w:tc>
          <w:tcPr>
            <w:tcW w:w="360"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20 635</w:t>
            </w:r>
          </w:p>
        </w:tc>
      </w:tr>
      <w:tr w:rsidR="00BA033C" w:rsidRPr="00E149EF">
        <w:trPr>
          <w:trHeight w:val="300"/>
        </w:trPr>
        <w:tc>
          <w:tcPr>
            <w:tcW w:w="851" w:type="pct"/>
            <w:noWrap/>
            <w:vAlign w:val="center"/>
          </w:tcPr>
          <w:p w:rsidR="00BA033C" w:rsidRPr="00E149EF" w:rsidRDefault="00BA033C" w:rsidP="000D0A8A">
            <w:pPr>
              <w:spacing w:before="120" w:after="120" w:line="240" w:lineRule="auto"/>
              <w:rPr>
                <w:rFonts w:ascii="Times New Roman" w:hAnsi="Times New Roman" w:cs="Times New Roman"/>
              </w:rPr>
            </w:pPr>
            <w:r w:rsidRPr="00E149EF">
              <w:rPr>
                <w:rFonts w:ascii="Times New Roman" w:hAnsi="Times New Roman" w:cs="Times New Roman"/>
                <w:b/>
                <w:bCs/>
              </w:rPr>
              <w:t>Priekšlikums 4</w:t>
            </w:r>
            <w:r w:rsidRPr="00E149EF">
              <w:rPr>
                <w:rFonts w:ascii="Times New Roman" w:hAnsi="Times New Roman" w:cs="Times New Roman"/>
              </w:rPr>
              <w:t xml:space="preserve"> – papildus tiesneša palīgi</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15-20</w:t>
            </w:r>
          </w:p>
        </w:tc>
        <w:tc>
          <w:tcPr>
            <w:tcW w:w="285"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19 343</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7 065</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4 127</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287"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b/t</w:t>
            </w:r>
          </w:p>
        </w:tc>
        <w:tc>
          <w:tcPr>
            <w:tcW w:w="360"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61 905</w:t>
            </w:r>
          </w:p>
        </w:tc>
        <w:tc>
          <w:tcPr>
            <w:tcW w:w="360"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82 540</w:t>
            </w:r>
          </w:p>
        </w:tc>
      </w:tr>
      <w:tr w:rsidR="00BA033C" w:rsidRPr="00E149EF">
        <w:trPr>
          <w:trHeight w:val="300"/>
        </w:trPr>
        <w:tc>
          <w:tcPr>
            <w:tcW w:w="851" w:type="pct"/>
            <w:noWrap/>
            <w:vAlign w:val="center"/>
          </w:tcPr>
          <w:p w:rsidR="00BA033C" w:rsidRPr="00E149EF" w:rsidRDefault="00BA033C" w:rsidP="000D0A8A">
            <w:pPr>
              <w:spacing w:before="120" w:after="120" w:line="240" w:lineRule="auto"/>
              <w:rPr>
                <w:rFonts w:ascii="Times New Roman" w:hAnsi="Times New Roman" w:cs="Times New Roman"/>
                <w:b/>
                <w:bCs/>
              </w:rPr>
            </w:pPr>
            <w:r w:rsidRPr="00E149EF">
              <w:rPr>
                <w:rFonts w:ascii="Times New Roman" w:hAnsi="Times New Roman" w:cs="Times New Roman"/>
                <w:b/>
                <w:bCs/>
              </w:rPr>
              <w:t>Priekšlikums 5</w:t>
            </w:r>
            <w:r w:rsidRPr="00E149EF">
              <w:rPr>
                <w:rFonts w:ascii="Times New Roman" w:hAnsi="Times New Roman" w:cs="Times New Roman"/>
              </w:rPr>
              <w:t xml:space="preserve"> – paplašināt tiesneša palīgu funkcijas</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68</w:t>
            </w:r>
          </w:p>
        </w:tc>
        <w:tc>
          <w:tcPr>
            <w:tcW w:w="285"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19 343</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7 065</w:t>
            </w:r>
          </w:p>
        </w:tc>
        <w:tc>
          <w:tcPr>
            <w:tcW w:w="287"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4 127</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70% no T algas</w:t>
            </w:r>
          </w:p>
        </w:tc>
        <w:tc>
          <w:tcPr>
            <w:tcW w:w="285"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6" w:type="pct"/>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n/a</w:t>
            </w:r>
          </w:p>
        </w:tc>
        <w:tc>
          <w:tcPr>
            <w:tcW w:w="287" w:type="pct"/>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3 gadi</w:t>
            </w:r>
          </w:p>
        </w:tc>
        <w:tc>
          <w:tcPr>
            <w:tcW w:w="720" w:type="pct"/>
            <w:gridSpan w:val="2"/>
            <w:noWrap/>
            <w:vAlign w:val="center"/>
          </w:tcPr>
          <w:p w:rsidR="00BA033C" w:rsidRPr="00F5253C" w:rsidRDefault="00BA033C" w:rsidP="000D0A8A">
            <w:pPr>
              <w:spacing w:before="120" w:after="120" w:line="240" w:lineRule="auto"/>
              <w:jc w:val="right"/>
              <w:rPr>
                <w:rFonts w:ascii="Times New Roman" w:hAnsi="Times New Roman" w:cs="Times New Roman"/>
                <w:color w:val="000000"/>
                <w:sz w:val="18"/>
                <w:szCs w:val="18"/>
              </w:rPr>
            </w:pPr>
            <w:r w:rsidRPr="00F5253C">
              <w:rPr>
                <w:rFonts w:ascii="Times New Roman" w:hAnsi="Times New Roman" w:cs="Times New Roman"/>
                <w:color w:val="000000"/>
                <w:sz w:val="18"/>
                <w:szCs w:val="18"/>
              </w:rPr>
              <w:t>2 762 180</w:t>
            </w:r>
          </w:p>
        </w:tc>
      </w:tr>
    </w:tbl>
    <w:p w:rsidR="00BA033C" w:rsidRPr="00F5253C" w:rsidRDefault="00BA033C" w:rsidP="00F5253C">
      <w:pPr>
        <w:jc w:val="both"/>
        <w:rPr>
          <w:rFonts w:ascii="Times New Roman" w:hAnsi="Times New Roman" w:cs="Times New Roman"/>
          <w:b/>
          <w:bCs/>
        </w:rPr>
      </w:pPr>
      <w:r w:rsidRPr="00F5253C">
        <w:rPr>
          <w:rFonts w:ascii="Times New Roman" w:hAnsi="Times New Roman" w:cs="Times New Roman"/>
        </w:rPr>
        <w:t>T – tiesnesis, TP – tiesneša palīgs, TSS – tiesas sēžu sekretārs; b/t – bez termiņa</w:t>
      </w:r>
    </w:p>
    <w:p w:rsidR="00BA033C" w:rsidRDefault="00BA033C" w:rsidP="0005537B">
      <w:pPr>
        <w:pStyle w:val="Heading3"/>
        <w:rPr>
          <w:rFonts w:cs="Times New Roman"/>
          <w:i/>
          <w:iCs/>
          <w:color w:val="943634"/>
          <w:sz w:val="26"/>
          <w:szCs w:val="26"/>
        </w:rPr>
        <w:sectPr w:rsidR="00BA033C" w:rsidSect="006A74F7">
          <w:pgSz w:w="11906" w:h="16838"/>
          <w:pgMar w:top="1134" w:right="850" w:bottom="1134" w:left="1701" w:header="708" w:footer="708" w:gutter="0"/>
          <w:cols w:space="708"/>
          <w:docGrid w:linePitch="360"/>
        </w:sectPr>
      </w:pPr>
    </w:p>
    <w:p w:rsidR="00BA033C" w:rsidRPr="00CB79FD" w:rsidRDefault="00BA033C" w:rsidP="0005537B">
      <w:pPr>
        <w:pStyle w:val="Heading3"/>
        <w:rPr>
          <w:i/>
          <w:iCs/>
          <w:color w:val="943634"/>
          <w:sz w:val="26"/>
          <w:szCs w:val="26"/>
        </w:rPr>
      </w:pPr>
      <w:r w:rsidRPr="00CB79FD">
        <w:rPr>
          <w:i/>
          <w:iCs/>
          <w:color w:val="943634"/>
          <w:sz w:val="26"/>
          <w:szCs w:val="26"/>
        </w:rPr>
        <w:t xml:space="preserve">2.3.1. Apelācijas atļaujas ieviešanas iespējas Latvijā </w:t>
      </w:r>
    </w:p>
    <w:p w:rsidR="00BA033C" w:rsidRPr="0005537B" w:rsidRDefault="00BA033C">
      <w:pPr>
        <w:rPr>
          <w:rFonts w:ascii="Times New Roman" w:hAnsi="Times New Roman" w:cs="Times New Roman"/>
        </w:rPr>
      </w:pPr>
    </w:p>
    <w:p w:rsidR="00BA033C" w:rsidRPr="0005537B" w:rsidRDefault="00BA033C" w:rsidP="0005537B">
      <w:pPr>
        <w:rPr>
          <w:rFonts w:ascii="Times New Roman" w:hAnsi="Times New Roman" w:cs="Times New Roman"/>
          <w:b/>
          <w:bCs/>
        </w:rPr>
      </w:pPr>
      <w:r w:rsidRPr="0005537B">
        <w:rPr>
          <w:rFonts w:ascii="Times New Roman" w:hAnsi="Times New Roman" w:cs="Times New Roman"/>
          <w:b/>
          <w:bCs/>
        </w:rPr>
        <w:t>APRĒĶINA METODIKA</w:t>
      </w:r>
    </w:p>
    <w:p w:rsidR="00BA033C" w:rsidRPr="0005537B" w:rsidRDefault="00BA033C" w:rsidP="0005537B">
      <w:pPr>
        <w:pStyle w:val="ListParagraph"/>
        <w:numPr>
          <w:ilvl w:val="0"/>
          <w:numId w:val="5"/>
        </w:numPr>
        <w:spacing w:after="120" w:line="240" w:lineRule="auto"/>
        <w:jc w:val="both"/>
        <w:rPr>
          <w:rFonts w:ascii="Times New Roman" w:hAnsi="Times New Roman" w:cs="Times New Roman"/>
        </w:rPr>
      </w:pPr>
      <w:r w:rsidRPr="0005537B">
        <w:rPr>
          <w:rFonts w:ascii="Times New Roman" w:hAnsi="Times New Roman" w:cs="Times New Roman"/>
        </w:rPr>
        <w:t>Šis dokuments satur metodiku, saskaņā ar kuru tiks veikts apelācijas atļaujas (turpmāk tekstā – pārsūdzības atļauja) ieviešanas iespējas Latvijā ietekmes uz valsts budžetu aprēķins.</w:t>
      </w:r>
    </w:p>
    <w:p w:rsidR="00BA033C" w:rsidRPr="0005537B" w:rsidRDefault="00BA033C" w:rsidP="0005537B">
      <w:pPr>
        <w:pStyle w:val="ListParagraph"/>
        <w:numPr>
          <w:ilvl w:val="0"/>
          <w:numId w:val="5"/>
        </w:numPr>
        <w:spacing w:after="120" w:line="240" w:lineRule="auto"/>
        <w:ind w:hanging="357"/>
        <w:jc w:val="both"/>
        <w:rPr>
          <w:rFonts w:ascii="Times New Roman" w:hAnsi="Times New Roman" w:cs="Times New Roman"/>
        </w:rPr>
      </w:pPr>
      <w:r w:rsidRPr="0005537B">
        <w:rPr>
          <w:rFonts w:ascii="Times New Roman" w:hAnsi="Times New Roman" w:cs="Times New Roman"/>
        </w:rPr>
        <w:t>Kopš 2013. gada 1. janvāra pārsūdzības atļaujas kārtība daļēji ir jau ieviesta Administratīvā procesa likuma 301.</w:t>
      </w:r>
      <w:r w:rsidRPr="0005537B">
        <w:rPr>
          <w:rFonts w:ascii="Times New Roman" w:hAnsi="Times New Roman" w:cs="Times New Roman"/>
          <w:vertAlign w:val="superscript"/>
        </w:rPr>
        <w:t>1</w:t>
      </w:r>
      <w:r w:rsidRPr="0005537B">
        <w:rPr>
          <w:rFonts w:ascii="Times New Roman" w:hAnsi="Times New Roman" w:cs="Times New Roman"/>
        </w:rPr>
        <w:t xml:space="preserve"> pantā, kas nosaka, ka apelācijas tiesvedību var atteikties ierosināt, ja jautājumā par apelācijas sūdzībā norādīto konkrēto materiālo vai procesuālo tiesību normu pārkāpumiem attiecībā uz šo tiesību normu piemērošanu un interpretāciju citās līdzīgās lietās ir izveidojusies judikatūra un pārsūdzētais spriedums atbilst tai. </w:t>
      </w:r>
    </w:p>
    <w:p w:rsidR="00BA033C" w:rsidRPr="0005537B" w:rsidRDefault="00BA033C" w:rsidP="0005537B">
      <w:pPr>
        <w:pStyle w:val="ListParagraph"/>
        <w:numPr>
          <w:ilvl w:val="0"/>
          <w:numId w:val="5"/>
        </w:numPr>
        <w:spacing w:after="120" w:line="240" w:lineRule="auto"/>
        <w:ind w:hanging="357"/>
        <w:jc w:val="both"/>
        <w:rPr>
          <w:rFonts w:ascii="Times New Roman" w:hAnsi="Times New Roman" w:cs="Times New Roman"/>
          <w:sz w:val="24"/>
          <w:szCs w:val="24"/>
        </w:rPr>
      </w:pPr>
      <w:r w:rsidRPr="0005537B">
        <w:rPr>
          <w:rFonts w:ascii="Times New Roman" w:hAnsi="Times New Roman" w:cs="Times New Roman"/>
        </w:rPr>
        <w:t xml:space="preserve">Ņemot vērā, ka apelācijas instance – Administratīvā apgabaltiesa - administratīvo lietu izskata pēc būtības, tad ikreiz, kad apelācijas sūdzībā būs minēti argumenti, kas nebūs par materiālo vai procesuālo tiesību normu pārkāpumiem, apelācijas tiesvedība būs jāierosina (t.i., pārsūdzības </w:t>
      </w:r>
      <w:r w:rsidRPr="0005537B">
        <w:rPr>
          <w:rFonts w:ascii="Times New Roman" w:hAnsi="Times New Roman" w:cs="Times New Roman"/>
          <w:sz w:val="24"/>
          <w:szCs w:val="24"/>
        </w:rPr>
        <w:t>atļauja būs spēkā). Tādējādi secināms, ka, lai arī šobrīd spēkā esošā pārsūdzības atļaujas sistēma attiecībā uz apelācijas sūdzībām ir salīdzinoši šaura, vēl joprojām var uzskatīt, ka pārsūdzības atļaujas kārtība Latvijā kopš 2013. gada 1. janvāra ir ieviesta.</w:t>
      </w:r>
    </w:p>
    <w:p w:rsidR="00BA033C" w:rsidRPr="0005537B" w:rsidRDefault="00BA033C" w:rsidP="0005537B">
      <w:pPr>
        <w:pStyle w:val="ListParagraph"/>
        <w:numPr>
          <w:ilvl w:val="0"/>
          <w:numId w:val="5"/>
        </w:numPr>
        <w:spacing w:after="120" w:line="240" w:lineRule="auto"/>
        <w:ind w:hanging="357"/>
        <w:jc w:val="both"/>
        <w:rPr>
          <w:rFonts w:ascii="Times New Roman" w:hAnsi="Times New Roman" w:cs="Times New Roman"/>
          <w:sz w:val="24"/>
          <w:szCs w:val="24"/>
        </w:rPr>
      </w:pPr>
      <w:r w:rsidRPr="0005537B">
        <w:rPr>
          <w:rFonts w:ascii="Times New Roman" w:hAnsi="Times New Roman" w:cs="Times New Roman"/>
          <w:sz w:val="24"/>
          <w:szCs w:val="24"/>
        </w:rPr>
        <w:t xml:space="preserve">Tā kā pārsūdzības atļaujas kārtība ir ieviesta (lai arī šaurā izpratnē), šobrīd nav iespējams aplēst potenciālās apelācijas lietu skaita izmaiņas, kam par pamatu būtu tādas pārsūdzības atļaujas sistēmas esamība, kas ietvertu plašāku kritēriju skaitu. </w:t>
      </w:r>
    </w:p>
    <w:p w:rsidR="00BA033C" w:rsidRPr="0005537B" w:rsidRDefault="00BA033C" w:rsidP="0005537B">
      <w:pPr>
        <w:pStyle w:val="ListParagraph"/>
        <w:numPr>
          <w:ilvl w:val="0"/>
          <w:numId w:val="5"/>
        </w:numPr>
        <w:spacing w:after="120" w:line="240" w:lineRule="auto"/>
        <w:ind w:hanging="357"/>
        <w:jc w:val="both"/>
        <w:rPr>
          <w:rFonts w:ascii="Times New Roman" w:hAnsi="Times New Roman" w:cs="Times New Roman"/>
          <w:sz w:val="24"/>
          <w:szCs w:val="24"/>
        </w:rPr>
      </w:pPr>
      <w:r w:rsidRPr="0005537B">
        <w:rPr>
          <w:rFonts w:ascii="Times New Roman" w:hAnsi="Times New Roman" w:cs="Times New Roman"/>
          <w:sz w:val="24"/>
          <w:szCs w:val="24"/>
        </w:rPr>
        <w:t>Papildus kritēriju ieviešanas nepieciešamība un to potenciālā ietekme uz budžetu būtu nosakāma balstoties uz 2013. gada datiem, kas varētu tikt apkopoti 2014. gada sākumā.</w:t>
      </w:r>
    </w:p>
    <w:p w:rsidR="00BA033C" w:rsidRDefault="00BA033C">
      <w:pPr>
        <w:rPr>
          <w:rFonts w:cs="Times New Roman"/>
        </w:rPr>
      </w:pPr>
    </w:p>
    <w:p w:rsidR="00BA033C" w:rsidRDefault="00BA033C">
      <w:pPr>
        <w:rPr>
          <w:rFonts w:cs="Times New Roman"/>
        </w:rPr>
      </w:pPr>
    </w:p>
    <w:p w:rsidR="00BA033C" w:rsidRDefault="00BA033C">
      <w:pPr>
        <w:rPr>
          <w:rFonts w:cs="Times New Roman"/>
        </w:rPr>
      </w:pPr>
    </w:p>
    <w:p w:rsidR="00BA033C" w:rsidRDefault="00BA033C">
      <w:pPr>
        <w:rPr>
          <w:rFonts w:cs="Times New Roman"/>
        </w:rPr>
        <w:sectPr w:rsidR="00BA033C" w:rsidSect="006A74F7">
          <w:pgSz w:w="11906" w:h="16838"/>
          <w:pgMar w:top="1134" w:right="850" w:bottom="1134" w:left="1701" w:header="708" w:footer="708" w:gutter="0"/>
          <w:cols w:space="708"/>
          <w:docGrid w:linePitch="360"/>
        </w:sectPr>
      </w:pPr>
    </w:p>
    <w:p w:rsidR="00BA033C" w:rsidRDefault="00BA033C">
      <w:pPr>
        <w:rPr>
          <w:rFonts w:cs="Times New Roman"/>
        </w:rPr>
      </w:pPr>
    </w:p>
    <w:p w:rsidR="00BA033C" w:rsidRPr="00C02D17" w:rsidRDefault="00BA033C" w:rsidP="000D0A8A">
      <w:pPr>
        <w:jc w:val="center"/>
        <w:rPr>
          <w:rFonts w:ascii="Times New Roman" w:hAnsi="Times New Roman" w:cs="Times New Roman"/>
          <w:sz w:val="24"/>
          <w:szCs w:val="24"/>
        </w:rPr>
      </w:pPr>
      <w:r w:rsidRPr="00C02D17">
        <w:rPr>
          <w:rFonts w:ascii="Times New Roman" w:hAnsi="Times New Roman" w:cs="Times New Roman"/>
          <w:sz w:val="24"/>
          <w:szCs w:val="24"/>
        </w:rPr>
        <w:t>DIVPAKĀPJU ADMINISTRATĪVO TIESU MODEĻA IEVIEŠANAS LATVIJĀ IETEKMĒ UZ VALSTS BUDŽETU</w:t>
      </w:r>
    </w:p>
    <w:p w:rsidR="00BA033C" w:rsidRPr="00C02D17" w:rsidRDefault="00BA033C" w:rsidP="000D0A8A">
      <w:pPr>
        <w:rPr>
          <w:rFonts w:ascii="Times New Roman" w:hAnsi="Times New Roman" w:cs="Times New Roman"/>
          <w:b/>
          <w:bCs/>
          <w:sz w:val="24"/>
          <w:szCs w:val="24"/>
        </w:rPr>
      </w:pPr>
      <w:r w:rsidRPr="00C02D17">
        <w:rPr>
          <w:rFonts w:ascii="Times New Roman" w:hAnsi="Times New Roman" w:cs="Times New Roman"/>
          <w:b/>
          <w:bCs/>
          <w:sz w:val="24"/>
          <w:szCs w:val="24"/>
        </w:rPr>
        <w:t>APRĒĶINA METODIKA</w:t>
      </w:r>
    </w:p>
    <w:p w:rsidR="00BA033C" w:rsidRPr="00C02D17" w:rsidRDefault="00BA033C" w:rsidP="000D0A8A">
      <w:pPr>
        <w:rPr>
          <w:rFonts w:ascii="Times New Roman" w:hAnsi="Times New Roman" w:cs="Times New Roman"/>
          <w:b/>
          <w:bCs/>
          <w:sz w:val="24"/>
          <w:szCs w:val="24"/>
        </w:rPr>
      </w:pPr>
      <w:r w:rsidRPr="00C02D17">
        <w:rPr>
          <w:rFonts w:ascii="Times New Roman" w:hAnsi="Times New Roman" w:cs="Times New Roman"/>
          <w:b/>
          <w:bCs/>
          <w:sz w:val="24"/>
          <w:szCs w:val="24"/>
        </w:rPr>
        <w:t>I. PIEŅĒMUMI</w:t>
      </w:r>
    </w:p>
    <w:p w:rsidR="00BA033C" w:rsidRPr="00C02D17" w:rsidRDefault="00BA033C" w:rsidP="000D0A8A">
      <w:pPr>
        <w:pStyle w:val="ListParagraph"/>
        <w:numPr>
          <w:ilvl w:val="0"/>
          <w:numId w:val="1"/>
        </w:numPr>
        <w:spacing w:after="120" w:line="240" w:lineRule="auto"/>
        <w:ind w:hanging="357"/>
        <w:jc w:val="both"/>
        <w:rPr>
          <w:rFonts w:ascii="Times New Roman" w:hAnsi="Times New Roman" w:cs="Times New Roman"/>
          <w:sz w:val="24"/>
          <w:szCs w:val="24"/>
        </w:rPr>
      </w:pPr>
      <w:r w:rsidRPr="00C02D17">
        <w:rPr>
          <w:rFonts w:ascii="Times New Roman" w:hAnsi="Times New Roman" w:cs="Times New Roman"/>
          <w:sz w:val="24"/>
          <w:szCs w:val="24"/>
        </w:rPr>
        <w:t>Šis dokuments satur metodiku, saskaņā ar kuru tika veikts divpakāpju administratīvo tiesu modeļa ieviešanas Latvijā ietekmes uz valsts budžetu aprēķins diviem iespējamiem reformas scenārijiem:</w:t>
      </w:r>
    </w:p>
    <w:p w:rsidR="00BA033C" w:rsidRPr="00C02D17" w:rsidRDefault="00BA033C" w:rsidP="000D0A8A">
      <w:pPr>
        <w:pStyle w:val="ListParagraph"/>
        <w:numPr>
          <w:ilvl w:val="1"/>
          <w:numId w:val="1"/>
        </w:numPr>
        <w:spacing w:after="120" w:line="240" w:lineRule="auto"/>
        <w:ind w:hanging="357"/>
        <w:jc w:val="both"/>
        <w:rPr>
          <w:rFonts w:ascii="Times New Roman" w:hAnsi="Times New Roman" w:cs="Times New Roman"/>
          <w:b/>
          <w:bCs/>
          <w:sz w:val="24"/>
          <w:szCs w:val="24"/>
        </w:rPr>
      </w:pPr>
      <w:bookmarkStart w:id="20" w:name="OLE_LINK11"/>
      <w:bookmarkStart w:id="21" w:name="OLE_LINK12"/>
      <w:r w:rsidRPr="00C02D17">
        <w:rPr>
          <w:rFonts w:ascii="Times New Roman" w:hAnsi="Times New Roman" w:cs="Times New Roman"/>
          <w:b/>
          <w:bCs/>
          <w:sz w:val="24"/>
          <w:szCs w:val="24"/>
        </w:rPr>
        <w:t>1.INSTANCE+APELĀCIJA/KASĀCIJA</w:t>
      </w:r>
    </w:p>
    <w:bookmarkEnd w:id="20"/>
    <w:bookmarkEnd w:id="21"/>
    <w:p w:rsidR="00BA033C" w:rsidRPr="00C02D17" w:rsidRDefault="00BA033C" w:rsidP="000D0A8A">
      <w:pPr>
        <w:pStyle w:val="ListParagraph"/>
        <w:numPr>
          <w:ilvl w:val="1"/>
          <w:numId w:val="1"/>
        </w:numPr>
        <w:spacing w:after="120" w:line="240" w:lineRule="auto"/>
        <w:ind w:hanging="357"/>
        <w:jc w:val="both"/>
        <w:rPr>
          <w:rFonts w:ascii="Times New Roman" w:hAnsi="Times New Roman" w:cs="Times New Roman"/>
          <w:b/>
          <w:bCs/>
          <w:sz w:val="24"/>
          <w:szCs w:val="24"/>
        </w:rPr>
      </w:pPr>
      <w:r w:rsidRPr="00C02D17">
        <w:rPr>
          <w:rFonts w:ascii="Times New Roman" w:hAnsi="Times New Roman" w:cs="Times New Roman"/>
          <w:b/>
          <w:bCs/>
          <w:sz w:val="24"/>
          <w:szCs w:val="24"/>
        </w:rPr>
        <w:t xml:space="preserve">1.INSTANCE+KASĀCIJA </w:t>
      </w:r>
    </w:p>
    <w:p w:rsidR="00BA033C" w:rsidRPr="00C02D17" w:rsidRDefault="00BA033C" w:rsidP="000D0A8A">
      <w:pPr>
        <w:pStyle w:val="ListParagraph"/>
        <w:numPr>
          <w:ilvl w:val="0"/>
          <w:numId w:val="1"/>
        </w:numPr>
        <w:spacing w:after="120" w:line="240" w:lineRule="auto"/>
        <w:ind w:hanging="357"/>
        <w:jc w:val="both"/>
        <w:rPr>
          <w:rFonts w:ascii="Times New Roman" w:hAnsi="Times New Roman" w:cs="Times New Roman"/>
          <w:sz w:val="24"/>
          <w:szCs w:val="24"/>
        </w:rPr>
      </w:pPr>
      <w:r w:rsidRPr="00C02D17">
        <w:rPr>
          <w:rFonts w:ascii="Times New Roman" w:hAnsi="Times New Roman" w:cs="Times New Roman"/>
          <w:sz w:val="24"/>
          <w:szCs w:val="24"/>
        </w:rPr>
        <w:t>Veicot aprēķinu, tika izmantoti šādi dati un informācija:</w:t>
      </w:r>
    </w:p>
    <w:p w:rsidR="00BA033C" w:rsidRPr="00C02D17" w:rsidRDefault="00BA033C" w:rsidP="000D0A8A">
      <w:pPr>
        <w:pStyle w:val="ListParagraph"/>
        <w:numPr>
          <w:ilvl w:val="1"/>
          <w:numId w:val="1"/>
        </w:numPr>
        <w:spacing w:after="120" w:line="240" w:lineRule="auto"/>
        <w:jc w:val="both"/>
        <w:rPr>
          <w:rFonts w:ascii="Times New Roman" w:hAnsi="Times New Roman" w:cs="Times New Roman"/>
          <w:sz w:val="24"/>
          <w:szCs w:val="24"/>
        </w:rPr>
      </w:pPr>
      <w:r w:rsidRPr="00C02D17">
        <w:rPr>
          <w:rFonts w:ascii="Times New Roman" w:hAnsi="Times New Roman" w:cs="Times New Roman"/>
          <w:sz w:val="24"/>
          <w:szCs w:val="24"/>
        </w:rPr>
        <w:t>Dati par Administratīvo rajonu tiesu un Administratīvās apgabaltiesas faktiskajiem izdevumiem 2012. gadā, kas ir apkopoti atbilstoši ieņēmumu un izdevumu struktūrai, kas ir apstiprināta pamatbudžeta programmas „36. Tiesas” apakšprogrammas „02. Apgabaltiesas un rajona (pilsētas) tiesas” ieņēmumu un plānoto izdevumu tāmē.</w:t>
      </w:r>
    </w:p>
    <w:p w:rsidR="00BA033C" w:rsidRPr="00C02D17" w:rsidRDefault="00BA033C" w:rsidP="000D0A8A">
      <w:pPr>
        <w:pStyle w:val="ListParagraph"/>
        <w:numPr>
          <w:ilvl w:val="1"/>
          <w:numId w:val="1"/>
        </w:numPr>
        <w:spacing w:after="120" w:line="240" w:lineRule="auto"/>
        <w:ind w:left="1434" w:hanging="357"/>
        <w:jc w:val="both"/>
        <w:rPr>
          <w:rFonts w:ascii="Times New Roman" w:hAnsi="Times New Roman" w:cs="Times New Roman"/>
          <w:sz w:val="24"/>
          <w:szCs w:val="24"/>
        </w:rPr>
      </w:pPr>
      <w:r w:rsidRPr="00C02D17">
        <w:rPr>
          <w:rFonts w:ascii="Times New Roman" w:hAnsi="Times New Roman" w:cs="Times New Roman"/>
          <w:sz w:val="24"/>
          <w:szCs w:val="24"/>
        </w:rPr>
        <w:t>Dati par Augstākās Tiesas Senāta Administratīvo lietu departamenta faktiskajiem izdevumiem 2012. gadā.</w:t>
      </w:r>
    </w:p>
    <w:p w:rsidR="00BA033C" w:rsidRPr="00C02D17" w:rsidRDefault="00BA033C" w:rsidP="000D0A8A">
      <w:pPr>
        <w:pStyle w:val="ListParagraph"/>
        <w:numPr>
          <w:ilvl w:val="1"/>
          <w:numId w:val="1"/>
        </w:numPr>
        <w:spacing w:after="120" w:line="240" w:lineRule="auto"/>
        <w:jc w:val="both"/>
        <w:rPr>
          <w:rFonts w:ascii="Times New Roman" w:hAnsi="Times New Roman" w:cs="Times New Roman"/>
          <w:sz w:val="24"/>
          <w:szCs w:val="24"/>
        </w:rPr>
      </w:pPr>
      <w:r w:rsidRPr="00C02D17">
        <w:rPr>
          <w:rFonts w:ascii="Times New Roman" w:hAnsi="Times New Roman" w:cs="Times New Roman"/>
          <w:sz w:val="24"/>
          <w:szCs w:val="24"/>
        </w:rPr>
        <w:t>Dati par Administratīvajās rajonu tiesās, Administratīvajā apgabaltiesā un Augstākās Tiesas Senāta Administratīvo lietu departamentā (</w:t>
      </w:r>
      <w:r w:rsidRPr="00C02D17">
        <w:rPr>
          <w:rFonts w:ascii="Times New Roman" w:hAnsi="Times New Roman" w:cs="Times New Roman"/>
          <w:b/>
          <w:bCs/>
          <w:sz w:val="24"/>
          <w:szCs w:val="24"/>
        </w:rPr>
        <w:t>turpmāk kopā sauktas – administratīvās tiesas</w:t>
      </w:r>
      <w:r w:rsidRPr="00C02D17">
        <w:rPr>
          <w:rFonts w:ascii="Times New Roman" w:hAnsi="Times New Roman" w:cs="Times New Roman"/>
          <w:sz w:val="24"/>
          <w:szCs w:val="24"/>
        </w:rPr>
        <w:t xml:space="preserve">) izskatīto lietu skaitu un nodarbināto tiesnešu un citu tiesas darbinieku skaitu. </w:t>
      </w:r>
    </w:p>
    <w:p w:rsidR="00BA033C" w:rsidRPr="00C02D17" w:rsidRDefault="00BA033C" w:rsidP="000D0A8A">
      <w:pPr>
        <w:pStyle w:val="ListParagraph"/>
        <w:numPr>
          <w:ilvl w:val="1"/>
          <w:numId w:val="1"/>
        </w:numPr>
        <w:spacing w:after="120" w:line="240" w:lineRule="auto"/>
        <w:ind w:left="1434" w:hanging="357"/>
        <w:jc w:val="both"/>
        <w:rPr>
          <w:rFonts w:ascii="Times New Roman" w:hAnsi="Times New Roman" w:cs="Times New Roman"/>
          <w:sz w:val="24"/>
          <w:szCs w:val="24"/>
        </w:rPr>
      </w:pPr>
      <w:r w:rsidRPr="00C02D17">
        <w:rPr>
          <w:rFonts w:ascii="Times New Roman" w:hAnsi="Times New Roman" w:cs="Times New Roman"/>
          <w:sz w:val="24"/>
          <w:szCs w:val="24"/>
        </w:rPr>
        <w:t>Dati par izdevumu apmēru katrai tiesas darbinieku kategorijai (t.i. tiesas priekšsēdētājs, tiesas priekšsēdētāja vietnieks, tiesneši, tiesneša palīgi, tiesas sēžu sekretārs, tulki, kancelejas vadītājs, kancelejas vadītāja vietnieks, tiesas sekretārs, konsultanti, arhivatori) katrā administratīvajā tiesā.</w:t>
      </w:r>
    </w:p>
    <w:p w:rsidR="00BA033C" w:rsidRPr="00C02D17" w:rsidRDefault="00BA033C" w:rsidP="000D0A8A">
      <w:pPr>
        <w:pStyle w:val="ListParagraph"/>
        <w:numPr>
          <w:ilvl w:val="1"/>
          <w:numId w:val="1"/>
        </w:numPr>
        <w:spacing w:after="120" w:line="240" w:lineRule="auto"/>
        <w:jc w:val="both"/>
        <w:rPr>
          <w:rFonts w:ascii="Times New Roman" w:hAnsi="Times New Roman" w:cs="Times New Roman"/>
          <w:sz w:val="24"/>
          <w:szCs w:val="24"/>
        </w:rPr>
      </w:pPr>
      <w:r w:rsidRPr="00C02D17">
        <w:rPr>
          <w:rFonts w:ascii="Times New Roman" w:hAnsi="Times New Roman" w:cs="Times New Roman"/>
          <w:sz w:val="24"/>
          <w:szCs w:val="24"/>
        </w:rPr>
        <w:t>Dati par telpu lielumu, kuras šobrīd izmanto administratīvās tiesas sadalījumā pa telpu kategorijām (t.i. darba kabineti, pārējās telpas) katrā administratīvajā tiesā.</w:t>
      </w:r>
    </w:p>
    <w:p w:rsidR="00BA033C" w:rsidRPr="00C02D17" w:rsidRDefault="00BA033C" w:rsidP="000D0A8A">
      <w:pPr>
        <w:pStyle w:val="ListParagraph"/>
        <w:numPr>
          <w:ilvl w:val="1"/>
          <w:numId w:val="1"/>
        </w:numPr>
        <w:spacing w:after="120" w:line="240" w:lineRule="auto"/>
        <w:jc w:val="both"/>
        <w:rPr>
          <w:rFonts w:ascii="Times New Roman" w:hAnsi="Times New Roman" w:cs="Times New Roman"/>
          <w:sz w:val="24"/>
          <w:szCs w:val="24"/>
        </w:rPr>
      </w:pPr>
      <w:r w:rsidRPr="00C02D17">
        <w:rPr>
          <w:rFonts w:ascii="Times New Roman" w:hAnsi="Times New Roman" w:cs="Times New Roman"/>
          <w:sz w:val="24"/>
          <w:szCs w:val="24"/>
        </w:rPr>
        <w:t xml:space="preserve">Tiesu nozares eksperta aplēses par lietu skaitu, kuras tiktu izskatītas administratīvajās tiesās, ja jau 2012. gada 1. janvārī Latvijā tiktu ieviests kāds no piedāvātiem administratīvās tiesu sistēmas reformas scenārijiem. </w:t>
      </w:r>
    </w:p>
    <w:p w:rsidR="00BA033C" w:rsidRPr="00C02D17" w:rsidRDefault="00BA033C" w:rsidP="000D0A8A">
      <w:pPr>
        <w:pStyle w:val="ListParagraph"/>
        <w:numPr>
          <w:ilvl w:val="1"/>
          <w:numId w:val="1"/>
        </w:numPr>
        <w:spacing w:after="120" w:line="240" w:lineRule="auto"/>
        <w:jc w:val="both"/>
        <w:rPr>
          <w:rFonts w:ascii="Times New Roman" w:hAnsi="Times New Roman" w:cs="Times New Roman"/>
          <w:sz w:val="24"/>
          <w:szCs w:val="24"/>
        </w:rPr>
      </w:pPr>
      <w:r w:rsidRPr="00C02D17">
        <w:rPr>
          <w:rFonts w:ascii="Times New Roman" w:hAnsi="Times New Roman" w:cs="Times New Roman"/>
          <w:sz w:val="24"/>
          <w:szCs w:val="24"/>
        </w:rPr>
        <w:t xml:space="preserve">Tiesu nozares eksperta aplēses par tiesnešu un citu tiesas darbinieku skaitu, kas būtu nepieciešams katrā administratīvajā tiesā, ja jau 2012. gada 1. janvārī Latvijā tiktu ieviests kāds no piedāvātiem administratīvās tiesu sistēmas reformas scenārijiem. </w:t>
      </w:r>
    </w:p>
    <w:p w:rsidR="00BA033C" w:rsidRPr="00C02D17" w:rsidRDefault="00BA033C" w:rsidP="000D0A8A">
      <w:pPr>
        <w:spacing w:before="240" w:after="120" w:line="240" w:lineRule="auto"/>
        <w:rPr>
          <w:rFonts w:ascii="Times New Roman" w:hAnsi="Times New Roman" w:cs="Times New Roman"/>
          <w:b/>
          <w:bCs/>
          <w:sz w:val="24"/>
          <w:szCs w:val="24"/>
        </w:rPr>
      </w:pPr>
    </w:p>
    <w:p w:rsidR="00BA033C" w:rsidRPr="00C02D17" w:rsidRDefault="00BA033C" w:rsidP="000D0A8A">
      <w:pPr>
        <w:spacing w:before="240" w:after="120" w:line="240" w:lineRule="auto"/>
        <w:rPr>
          <w:rFonts w:ascii="Times New Roman" w:hAnsi="Times New Roman" w:cs="Times New Roman"/>
          <w:b/>
          <w:bCs/>
          <w:sz w:val="24"/>
          <w:szCs w:val="24"/>
        </w:rPr>
      </w:pPr>
    </w:p>
    <w:p w:rsidR="00BA033C" w:rsidRPr="00C02D17" w:rsidRDefault="00BA033C" w:rsidP="000D0A8A">
      <w:pPr>
        <w:spacing w:before="240" w:after="120" w:line="240" w:lineRule="auto"/>
        <w:rPr>
          <w:rFonts w:ascii="Times New Roman" w:hAnsi="Times New Roman" w:cs="Times New Roman"/>
          <w:b/>
          <w:bCs/>
          <w:sz w:val="24"/>
          <w:szCs w:val="24"/>
        </w:rPr>
      </w:pPr>
    </w:p>
    <w:p w:rsidR="00BA033C" w:rsidRPr="00C02D17" w:rsidRDefault="00BA033C" w:rsidP="000D0A8A">
      <w:pPr>
        <w:spacing w:before="240" w:after="120" w:line="240" w:lineRule="auto"/>
        <w:rPr>
          <w:rFonts w:ascii="Times New Roman" w:hAnsi="Times New Roman" w:cs="Times New Roman"/>
          <w:b/>
          <w:bCs/>
          <w:sz w:val="24"/>
          <w:szCs w:val="24"/>
        </w:rPr>
      </w:pPr>
    </w:p>
    <w:p w:rsidR="00BA033C" w:rsidRPr="00C02D17" w:rsidRDefault="00BA033C" w:rsidP="000D0A8A">
      <w:pPr>
        <w:spacing w:before="240" w:after="120" w:line="240" w:lineRule="auto"/>
        <w:jc w:val="both"/>
        <w:rPr>
          <w:rFonts w:ascii="Times New Roman" w:hAnsi="Times New Roman" w:cs="Times New Roman"/>
          <w:b/>
          <w:bCs/>
          <w:sz w:val="24"/>
          <w:szCs w:val="24"/>
        </w:rPr>
      </w:pPr>
      <w:r w:rsidRPr="00C02D17">
        <w:rPr>
          <w:rFonts w:ascii="Times New Roman" w:hAnsi="Times New Roman" w:cs="Times New Roman"/>
          <w:b/>
          <w:bCs/>
          <w:sz w:val="24"/>
          <w:szCs w:val="24"/>
        </w:rPr>
        <w:t xml:space="preserve">II. APRĒĶINA METODOLOĢIJA 1. SCENĀRIJAM </w:t>
      </w:r>
      <w:bookmarkStart w:id="22" w:name="OLE_LINK15"/>
      <w:r w:rsidRPr="00C02D17">
        <w:rPr>
          <w:rFonts w:ascii="Times New Roman" w:hAnsi="Times New Roman" w:cs="Times New Roman"/>
          <w:b/>
          <w:bCs/>
          <w:sz w:val="24"/>
          <w:szCs w:val="24"/>
        </w:rPr>
        <w:t>„1.INSTANCE + APELĀCIJAS/KASĀCIJA”</w:t>
      </w:r>
      <w:bookmarkEnd w:id="22"/>
    </w:p>
    <w:p w:rsidR="00BA033C" w:rsidRPr="00C02D17" w:rsidRDefault="00BA033C" w:rsidP="000D0A8A">
      <w:pPr>
        <w:spacing w:before="240" w:after="120" w:line="240" w:lineRule="auto"/>
        <w:jc w:val="both"/>
        <w:rPr>
          <w:rFonts w:ascii="Times New Roman" w:hAnsi="Times New Roman" w:cs="Times New Roman"/>
          <w:b/>
          <w:bCs/>
          <w:sz w:val="24"/>
          <w:szCs w:val="24"/>
        </w:rPr>
      </w:pPr>
      <w:r w:rsidRPr="00C02D17">
        <w:rPr>
          <w:rFonts w:ascii="Times New Roman" w:hAnsi="Times New Roman" w:cs="Times New Roman"/>
          <w:b/>
          <w:bCs/>
          <w:sz w:val="24"/>
          <w:szCs w:val="24"/>
        </w:rPr>
        <w:t>SOLIS 1: PĒTĪJUMA EKSPERTA APLĒSES PAR TIESNEŠU UN CITU TIESAS DARBINIEKU SKAITU, KAS BŪTU NEPIECIEŠAMS KATRĀ ADMINISTRATĪVAJĀ TIESĀ, JA JAU 2012. GADA 1. JANVĀRĪ LATVIJĀ TIKTU IEVIESTS ADMINISTRATĪVĀS TIESU SISTĒMAS REFORMAS 1. SCENĀRIJS „1.INSTANCE + APELĀCIJAS/KASĀCIJA”.</w:t>
      </w:r>
    </w:p>
    <w:p w:rsidR="00BA033C" w:rsidRDefault="00BA033C" w:rsidP="000D0A8A">
      <w:pPr>
        <w:spacing w:before="240" w:after="120" w:line="240" w:lineRule="auto"/>
        <w:jc w:val="both"/>
        <w:rPr>
          <w:rFonts w:ascii="Times New Roman" w:hAnsi="Times New Roman" w:cs="Times New Roman"/>
          <w:b/>
          <w:bCs/>
          <w:sz w:val="24"/>
          <w:szCs w:val="24"/>
        </w:rPr>
        <w:sectPr w:rsidR="00BA033C" w:rsidSect="00C02D17">
          <w:pgSz w:w="16838" w:h="11906" w:orient="landscape"/>
          <w:pgMar w:top="850" w:right="1134" w:bottom="1701" w:left="1134" w:header="708" w:footer="708" w:gutter="0"/>
          <w:cols w:space="708"/>
          <w:docGrid w:linePitch="360"/>
        </w:sectPr>
      </w:pPr>
      <w:r w:rsidRPr="00C02D17">
        <w:rPr>
          <w:rFonts w:ascii="Times New Roman" w:hAnsi="Times New Roman" w:cs="Times New Roman"/>
          <w:sz w:val="24"/>
          <w:szCs w:val="24"/>
        </w:rPr>
        <w:t xml:space="preserve">Lai aprēķinātu, divpakāpju administratīvo tiesu modeļa ieviešanas Latvijā ietekmi uz valsts budžetu, sākumā pētījuma eksperts ir veicis aplēses par tiesnešu un citu tiesas darbinieku skaitu, kas būtu nepieciešams katrā administratīvajā tiesā, ja jau 2012. gada 1. janvārī Latvijā tiktu ieviests piedāvātais administratīvās tiesu sistēmas reformas </w:t>
      </w:r>
      <w:bookmarkStart w:id="23" w:name="OLE_LINK1"/>
      <w:bookmarkStart w:id="24" w:name="OLE_LINK2"/>
      <w:r w:rsidRPr="00C02D17">
        <w:rPr>
          <w:rFonts w:ascii="Times New Roman" w:hAnsi="Times New Roman" w:cs="Times New Roman"/>
          <w:b/>
          <w:bCs/>
          <w:sz w:val="24"/>
          <w:szCs w:val="24"/>
        </w:rPr>
        <w:t>1. SCENĀRIJS „1.INSTANCE + APELĀCIJAS/KASĀCIJA”</w:t>
      </w:r>
      <w:bookmarkEnd w:id="23"/>
      <w:bookmarkEnd w:id="24"/>
      <w:r w:rsidRPr="00C02D17">
        <w:rPr>
          <w:rFonts w:ascii="Times New Roman" w:hAnsi="Times New Roman" w:cs="Times New Roman"/>
          <w:sz w:val="24"/>
          <w:szCs w:val="24"/>
        </w:rPr>
        <w:t>.</w:t>
      </w:r>
      <w:r w:rsidRPr="00C02D17">
        <w:rPr>
          <w:rFonts w:ascii="Times New Roman" w:hAnsi="Times New Roman" w:cs="Times New Roman"/>
          <w:b/>
          <w:bCs/>
          <w:sz w:val="24"/>
          <w:szCs w:val="24"/>
        </w:rPr>
        <w:t xml:space="preserve"> </w:t>
      </w:r>
      <w:r w:rsidRPr="00C02D17">
        <w:rPr>
          <w:rFonts w:ascii="Times New Roman" w:hAnsi="Times New Roman" w:cs="Times New Roman"/>
          <w:sz w:val="24"/>
          <w:szCs w:val="24"/>
        </w:rPr>
        <w:t>Šīs eksperta aplēses ir iekļautas tabulās zemāk.</w:t>
      </w:r>
      <w:r w:rsidRPr="00C02D17">
        <w:rPr>
          <w:rFonts w:ascii="Times New Roman" w:hAnsi="Times New Roman" w:cs="Times New Roman"/>
          <w:b/>
          <w:bCs/>
          <w:sz w:val="24"/>
          <w:szCs w:val="24"/>
        </w:rPr>
        <w:t xml:space="preserve"> </w:t>
      </w:r>
    </w:p>
    <w:p w:rsidR="00BA033C" w:rsidRPr="00C02D17" w:rsidRDefault="00BA033C" w:rsidP="000D0A8A">
      <w:pPr>
        <w:spacing w:before="240" w:after="120" w:line="240" w:lineRule="auto"/>
        <w:jc w:val="both"/>
        <w:rPr>
          <w:rFonts w:ascii="Times New Roman" w:hAnsi="Times New Roman" w:cs="Times New Roman"/>
          <w:b/>
          <w:bCs/>
          <w:sz w:val="24"/>
          <w:szCs w:val="24"/>
        </w:rPr>
      </w:pPr>
    </w:p>
    <w:p w:rsidR="00BA033C" w:rsidRPr="00C02D17" w:rsidRDefault="00BA033C" w:rsidP="00C02D17">
      <w:pPr>
        <w:pStyle w:val="ListParagraph"/>
        <w:numPr>
          <w:ilvl w:val="0"/>
          <w:numId w:val="19"/>
        </w:numPr>
        <w:tabs>
          <w:tab w:val="left" w:pos="1985"/>
        </w:tabs>
        <w:spacing w:before="240" w:after="120" w:line="240" w:lineRule="auto"/>
        <w:jc w:val="both"/>
        <w:rPr>
          <w:rFonts w:ascii="Times New Roman" w:hAnsi="Times New Roman" w:cs="Times New Roman"/>
          <w:b/>
          <w:bCs/>
          <w:sz w:val="24"/>
          <w:szCs w:val="24"/>
        </w:rPr>
      </w:pPr>
      <w:r w:rsidRPr="00C02D17">
        <w:rPr>
          <w:rFonts w:ascii="Times New Roman" w:hAnsi="Times New Roman" w:cs="Times New Roman"/>
          <w:b/>
          <w:bCs/>
          <w:sz w:val="24"/>
          <w:szCs w:val="24"/>
        </w:rPr>
        <w:t>Administratīvās rajona tiesas Rīga, Jelgavas un Valmieras tiesu nami</w:t>
      </w:r>
    </w:p>
    <w:p w:rsidR="00BA033C" w:rsidRDefault="00BA033C" w:rsidP="000D0A8A">
      <w:pPr>
        <w:spacing w:before="240" w:after="120" w:line="240" w:lineRule="auto"/>
        <w:jc w:val="both"/>
        <w:rPr>
          <w:rFonts w:cs="Times New Roman"/>
          <w:b/>
          <w:bCs/>
        </w:rPr>
      </w:pPr>
      <w:r w:rsidRPr="00396804">
        <w:rPr>
          <w:rFonts w:cs="Times New Roman"/>
          <w:b/>
          <w:bCs/>
        </w:rPr>
        <w:object w:dxaOrig="14804" w:dyaOrig="5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0.25pt;height:297pt" o:ole="">
            <v:imagedata r:id="rId7" o:title=""/>
          </v:shape>
          <o:OLEObject Type="Embed" ProgID="Msxml2.SAXXMLReader.5.0" ShapeID="_x0000_i1025" DrawAspect="Content" ObjectID="_1432977198" r:id="rId8"/>
        </w:obje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Rēzeknes un Liepājas tiesu nami un Administratīvā apgabaltiesa</w:t>
      </w:r>
    </w:p>
    <w:p w:rsidR="00BA033C" w:rsidRDefault="00BA033C" w:rsidP="000D0A8A">
      <w:pPr>
        <w:spacing w:before="240" w:after="120" w:line="240" w:lineRule="auto"/>
        <w:jc w:val="both"/>
        <w:rPr>
          <w:rFonts w:cs="Times New Roman"/>
          <w:b/>
          <w:bCs/>
        </w:rPr>
      </w:pPr>
      <w:r w:rsidRPr="00396804">
        <w:rPr>
          <w:rFonts w:cs="Times New Roman"/>
          <w:b/>
          <w:bCs/>
        </w:rPr>
        <w:pict>
          <v:shape id="_x0000_i1026" type="#_x0000_t75" style="width:679.5pt;height:297pt">
            <v:imagedata r:id="rId9" o:title=""/>
          </v:shape>
        </w:pict>
      </w:r>
    </w:p>
    <w:p w:rsidR="00BA033C" w:rsidRDefault="00BA033C" w:rsidP="000D0A8A">
      <w:pPr>
        <w:pStyle w:val="ListParagraph"/>
        <w:keepNext/>
        <w:numPr>
          <w:ilvl w:val="0"/>
          <w:numId w:val="19"/>
        </w:numPr>
        <w:spacing w:before="240" w:after="120" w:line="240" w:lineRule="auto"/>
        <w:ind w:left="714" w:hanging="357"/>
        <w:jc w:val="both"/>
        <w:rPr>
          <w:b/>
          <w:bCs/>
        </w:rPr>
      </w:pPr>
      <w:r>
        <w:rPr>
          <w:b/>
          <w:bCs/>
        </w:rPr>
        <w:t xml:space="preserve">Augstākās Tiesas Senāta Administratīvo lietu departaments </w:t>
      </w:r>
    </w:p>
    <w:p w:rsidR="00BA033C" w:rsidRPr="00F93E87" w:rsidRDefault="00BA033C" w:rsidP="000D0A8A">
      <w:pPr>
        <w:spacing w:before="240" w:after="120" w:line="240" w:lineRule="auto"/>
        <w:jc w:val="both"/>
        <w:rPr>
          <w:rFonts w:cs="Times New Roman"/>
        </w:rPr>
      </w:pPr>
      <w:r w:rsidRPr="00F93E87">
        <w:t xml:space="preserve">Augstākās Tiesas Senāta Administratīvo lietu departamentā 2012. gadā faktiski ir strādājuši 20 darbinieki. Ņemot vērā to, ka saskaņā ar </w:t>
      </w:r>
      <w:r w:rsidRPr="002D6B4B">
        <w:rPr>
          <w:b/>
          <w:bCs/>
        </w:rPr>
        <w:t>1. SCENĀRIJU „1.INSTANCE+APELĀCIJA/KASĀCIJA”</w:t>
      </w:r>
      <w:r w:rsidRPr="00F93E87">
        <w:t xml:space="preserve"> tiek paredzēts likvidēt Augstākās Tiesas Senāta Administratīvo lietu departamentu, tiek pieņemt</w:t>
      </w:r>
      <w:r>
        <w:t>s</w:t>
      </w:r>
      <w:r w:rsidRPr="00F93E87">
        <w:t xml:space="preserve">, ka šīs iestādes </w:t>
      </w:r>
      <w:r>
        <w:t>darbinieku skaits 2012. gadā būtu</w:t>
      </w:r>
      <w:r w:rsidRPr="00F93E87">
        <w:t xml:space="preserve"> vienād</w:t>
      </w:r>
      <w:r>
        <w:t>s ar nulli, ja jau 2012. gada 1. janvārī tiktu īstenots minētais tiesu sistēmas reformas scenārijs.</w:t>
      </w:r>
    </w:p>
    <w:p w:rsidR="00BA033C" w:rsidRPr="00F93E87" w:rsidRDefault="00BA033C" w:rsidP="000D0A8A">
      <w:pPr>
        <w:keepNext/>
        <w:spacing w:before="240" w:after="120" w:line="240" w:lineRule="auto"/>
        <w:ind w:left="357"/>
        <w:jc w:val="both"/>
        <w:rPr>
          <w:rFonts w:cs="Times New Roman"/>
          <w:b/>
          <w:bCs/>
        </w:rPr>
      </w:pPr>
    </w:p>
    <w:p w:rsidR="00BA033C" w:rsidRPr="00C02D17" w:rsidRDefault="00BA033C" w:rsidP="000D0A8A">
      <w:pPr>
        <w:pageBreakBefore/>
        <w:spacing w:before="240" w:after="120" w:line="240" w:lineRule="auto"/>
        <w:jc w:val="both"/>
        <w:rPr>
          <w:rFonts w:ascii="Times New Roman" w:hAnsi="Times New Roman" w:cs="Times New Roman"/>
          <w:b/>
          <w:bCs/>
        </w:rPr>
      </w:pPr>
      <w:r w:rsidRPr="00C02D17">
        <w:rPr>
          <w:rFonts w:ascii="Times New Roman" w:hAnsi="Times New Roman" w:cs="Times New Roman"/>
          <w:b/>
          <w:bCs/>
        </w:rPr>
        <w:t xml:space="preserve">SOLIS 2: PĒTĪJUMA EKSPERTA APLĒSES PAR LIETU SKAITU, KURAS TIKTU IZSKATĪTAS ADMINISTRATĪVAJĀS TIESĀS, JA JAU 2012. GADA 1. JANVĀRĪ LATVIJĀ TIKTU IEVIESTS KĀDS NO PIEDĀVĀTIEM ADMINISTRATĪVĀS TIESU SISTĒMAS REFORMAS SCENĀRIJIEM.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Lai aprēķinātu, divpakāpju administratīvo tiesu modeļa ieviešanas Latvijā ietekmi uz valsts budžetu, pētījuma eksperts ir veicis aplēses par lietu skaitu, kuras tiktu izskatītas administratīvajās tiesās, ja jau 2012. gada 1. janvārī Latvijā tiktu ieviests piedāvātais administratīvās tiesu sistēmas reformas </w:t>
      </w:r>
      <w:r w:rsidRPr="00C02D17">
        <w:rPr>
          <w:rFonts w:ascii="Times New Roman" w:hAnsi="Times New Roman" w:cs="Times New Roman"/>
          <w:b/>
          <w:bCs/>
        </w:rPr>
        <w:t>1. SCENĀRIJS „1.INSTANCE+APELĀCIJA/KASĀCIJA”</w:t>
      </w:r>
      <w:r w:rsidRPr="00C02D17">
        <w:rPr>
          <w:rFonts w:ascii="Times New Roman" w:hAnsi="Times New Roman" w:cs="Times New Roman"/>
        </w:rPr>
        <w:t>.</w:t>
      </w:r>
      <w:r w:rsidRPr="00C02D17">
        <w:rPr>
          <w:rFonts w:ascii="Times New Roman" w:hAnsi="Times New Roman" w:cs="Times New Roman"/>
          <w:b/>
          <w:bCs/>
        </w:rPr>
        <w:t xml:space="preserve"> </w:t>
      </w:r>
      <w:r w:rsidRPr="00C02D17">
        <w:rPr>
          <w:rFonts w:ascii="Times New Roman" w:hAnsi="Times New Roman" w:cs="Times New Roman"/>
        </w:rPr>
        <w:t>Šīs eksperta aplēses ir iekļautas tabulā zemāk.</w:t>
      </w:r>
      <w:r w:rsidRPr="00C02D17">
        <w:rPr>
          <w:rFonts w:ascii="Times New Roman" w:hAnsi="Times New Roman" w:cs="Times New Roman"/>
          <w:b/>
          <w:bCs/>
        </w:rPr>
        <w:t xml:space="preserve"> </w:t>
      </w:r>
    </w:p>
    <w:p w:rsidR="00BA033C" w:rsidRPr="00D859D7" w:rsidRDefault="00BA033C" w:rsidP="000D0A8A">
      <w:pPr>
        <w:spacing w:before="240" w:after="120" w:line="240" w:lineRule="auto"/>
        <w:ind w:left="360"/>
        <w:jc w:val="both"/>
        <w:rPr>
          <w:rFonts w:cs="Times New Roman"/>
          <w:b/>
          <w:bCs/>
        </w:rPr>
      </w:pPr>
    </w:p>
    <w:p w:rsidR="00BA033C" w:rsidRDefault="00BA033C" w:rsidP="000D0A8A">
      <w:pPr>
        <w:spacing w:before="240" w:after="120" w:line="240" w:lineRule="auto"/>
        <w:rPr>
          <w:rFonts w:cs="Times New Roman"/>
          <w:b/>
          <w:bCs/>
        </w:rPr>
      </w:pPr>
      <w:r w:rsidRPr="00396804">
        <w:rPr>
          <w:rFonts w:cs="Times New Roman"/>
          <w:b/>
          <w:bCs/>
        </w:rPr>
        <w:pict>
          <v:shape id="_x0000_i1027" type="#_x0000_t75" style="width:462.75pt;height:149.25pt">
            <v:imagedata r:id="rId10" o:title=""/>
          </v:shape>
        </w:pict>
      </w:r>
    </w:p>
    <w:p w:rsidR="00BA033C" w:rsidRPr="00C02D17" w:rsidRDefault="00BA033C" w:rsidP="000D0A8A">
      <w:pPr>
        <w:spacing w:before="240" w:after="120" w:line="240" w:lineRule="auto"/>
        <w:jc w:val="both"/>
        <w:rPr>
          <w:rFonts w:ascii="Times New Roman" w:hAnsi="Times New Roman" w:cs="Times New Roman"/>
          <w:b/>
          <w:bCs/>
        </w:rPr>
      </w:pP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b/>
          <w:bCs/>
        </w:rPr>
        <w:t>SOLIS 3: KATRA TIESAS DARBINIEKA (T.SK. TIESNEŠA, TIESAS PRIEKŠSĒDĒTĀJA UTT.) PAŠIZMAKSAS APRĒĶINĀŠANA KATRĀ ADMINISTRATĪVAJĀ TIESĀ</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Izmantojot datus par administratīvo tiesu faktisko darba algas fondu 2012. gadā, kā arī datus par tiesnešu un citu tiesas darbinieku skaitu, tiek aprēķināta katra tiesas darbinieka (t.sk. tiesneša, tiesas priekšsēdētāja utt.) pašizmaksa katrā administratīvajā tiesā 2012. gadā. Turklāt, ņemot vērā pētījuma eksperta aplēses par tiesnešu un citu tiesas darbinieku skaitu, kas būtu nepieciešams katrā administratīvajā tiesā, ja jau 2012. gada 1. janvārī Latvijā tiktu ieviests piedāvātais administratīvās tiesu sistēmas reformas </w:t>
      </w:r>
      <w:r w:rsidRPr="00C02D17">
        <w:rPr>
          <w:rFonts w:ascii="Times New Roman" w:hAnsi="Times New Roman" w:cs="Times New Roman"/>
          <w:b/>
          <w:bCs/>
        </w:rPr>
        <w:t>1. SCENĀRIJS „1.INSTANCE+APELĀCIJA/KASĀCIJA”</w:t>
      </w:r>
      <w:r w:rsidRPr="00C02D17">
        <w:rPr>
          <w:rFonts w:ascii="Times New Roman" w:hAnsi="Times New Roman" w:cs="Times New Roman"/>
        </w:rPr>
        <w:t xml:space="preserve">, tiek aprēķināts potenciāls administratīvo tiesu darba algas fonds 2012. gadā, ja jau 2012. gada 1. janvārī Latvijā tiktu ieviests minētais administratīvās tiesu sistēmas reformas scenārijs.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Bez tam, izmantojot datus par administratīvo tiesu faktisko darba algas fondu un faktiskajiem komandējumu izdevumiem 2012. gadā, tiek aprēķināts, kāda ir komandējumu izdevumu attiecība pret kopējo darba algas fondu katrā administratīvajā tiesā 2012. gadā. Pēc tam, ņemot vērā minēto attiecību un ņemot vērā datus par administratīvo tiesu aprēķināto potenciālo darba algas fondu, tiek aprēķināts potenciāls komandējumu izdevumu apmērs 2012. gadā</w:t>
      </w:r>
      <w:bookmarkStart w:id="25" w:name="OLE_LINK18"/>
      <w:bookmarkStart w:id="26" w:name="OLE_LINK19"/>
      <w:r w:rsidRPr="00C02D17">
        <w:rPr>
          <w:rFonts w:ascii="Times New Roman" w:hAnsi="Times New Roman" w:cs="Times New Roman"/>
        </w:rPr>
        <w:t xml:space="preserve">, ja jau 2012. gada 1. janvārī Latvijā tiktu ieviests minētais administratīvās tiesu sistēmas reformas </w:t>
      </w:r>
      <w:r w:rsidRPr="00C02D17">
        <w:rPr>
          <w:rFonts w:ascii="Times New Roman" w:hAnsi="Times New Roman" w:cs="Times New Roman"/>
          <w:b/>
          <w:bCs/>
        </w:rPr>
        <w:t>1. SCENĀRIJS „1.INSTANCE+APELĀCIJA/KASĀCIJA”.</w:t>
      </w:r>
      <w:r w:rsidRPr="00C02D17">
        <w:rPr>
          <w:rFonts w:ascii="Times New Roman" w:hAnsi="Times New Roman" w:cs="Times New Roman"/>
        </w:rPr>
        <w:t xml:space="preserve"> </w:t>
      </w:r>
      <w:bookmarkEnd w:id="25"/>
      <w:bookmarkEnd w:id="26"/>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Minētie darba algas fonda un komandējumu izdevumu aprēķini ir iekļauti tabulās zemāk.</w:t>
      </w:r>
    </w:p>
    <w:p w:rsidR="00BA033C" w:rsidRPr="00C02D17" w:rsidRDefault="00BA033C" w:rsidP="000D0A8A">
      <w:pPr>
        <w:pStyle w:val="ListParagraph"/>
        <w:spacing w:before="240" w:after="120" w:line="240" w:lineRule="auto"/>
        <w:jc w:val="both"/>
        <w:rPr>
          <w:rFonts w:ascii="Times New Roman" w:hAnsi="Times New Roman" w:cs="Times New Roman"/>
          <w:b/>
          <w:bCs/>
        </w:rPr>
      </w:pPr>
    </w:p>
    <w:p w:rsidR="00BA033C" w:rsidRPr="00C02D17" w:rsidRDefault="00BA033C" w:rsidP="000D0A8A">
      <w:pPr>
        <w:pStyle w:val="ListParagraph"/>
        <w:keepNext/>
        <w:numPr>
          <w:ilvl w:val="0"/>
          <w:numId w:val="19"/>
        </w:numPr>
        <w:spacing w:before="240" w:after="120" w:line="240" w:lineRule="auto"/>
        <w:ind w:left="714" w:hanging="357"/>
        <w:jc w:val="both"/>
        <w:rPr>
          <w:rFonts w:ascii="Times New Roman" w:hAnsi="Times New Roman" w:cs="Times New Roman"/>
          <w:b/>
          <w:bCs/>
        </w:rPr>
      </w:pPr>
      <w:r w:rsidRPr="00C02D17">
        <w:rPr>
          <w:rFonts w:ascii="Times New Roman" w:hAnsi="Times New Roman" w:cs="Times New Roman"/>
          <w:b/>
          <w:bCs/>
        </w:rPr>
        <w:t>Administratīvās rajona tiesas Rīgas tiesu nams</w:t>
      </w:r>
    </w:p>
    <w:p w:rsidR="00BA033C" w:rsidRDefault="00BA033C" w:rsidP="000D0A8A">
      <w:pPr>
        <w:spacing w:before="240" w:after="120" w:line="240" w:lineRule="auto"/>
        <w:jc w:val="both"/>
        <w:rPr>
          <w:rFonts w:cs="Times New Roman"/>
        </w:rPr>
      </w:pPr>
      <w:r>
        <w:rPr>
          <w:rFonts w:cs="Times New Roman"/>
        </w:rPr>
        <w:pict>
          <v:shape id="_x0000_i1028" type="#_x0000_t75" style="width:714pt;height:380.25pt">
            <v:imagedata r:id="rId11"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Jelgavas tiesu nams</w:t>
      </w:r>
    </w:p>
    <w:p w:rsidR="00BA033C" w:rsidRPr="00D859D7" w:rsidRDefault="00BA033C" w:rsidP="000D0A8A">
      <w:pPr>
        <w:spacing w:before="240" w:after="120" w:line="240" w:lineRule="auto"/>
        <w:jc w:val="both"/>
        <w:rPr>
          <w:rFonts w:cs="Times New Roman"/>
          <w:b/>
          <w:bCs/>
        </w:rPr>
      </w:pPr>
      <w:r w:rsidRPr="00396804">
        <w:rPr>
          <w:rFonts w:cs="Times New Roman"/>
          <w:b/>
          <w:bCs/>
        </w:rPr>
        <w:pict>
          <v:shape id="_x0000_i1029" type="#_x0000_t75" style="width:729.75pt;height:388.5pt">
            <v:imagedata r:id="rId12"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Valmieras tiesu nams</w:t>
      </w:r>
    </w:p>
    <w:p w:rsidR="00BA033C" w:rsidRDefault="00BA033C" w:rsidP="000D0A8A">
      <w:pPr>
        <w:spacing w:before="240" w:after="120" w:line="240" w:lineRule="auto"/>
        <w:jc w:val="both"/>
        <w:rPr>
          <w:rFonts w:cs="Times New Roman"/>
          <w:b/>
          <w:bCs/>
        </w:rPr>
      </w:pPr>
      <w:r w:rsidRPr="00396804">
        <w:rPr>
          <w:rFonts w:cs="Times New Roman"/>
          <w:b/>
          <w:bCs/>
        </w:rPr>
        <w:pict>
          <v:shape id="_x0000_i1030" type="#_x0000_t75" style="width:711pt;height:396pt">
            <v:imagedata r:id="rId13"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Rēzeknes tiesu nams</w:t>
      </w:r>
    </w:p>
    <w:p w:rsidR="00BA033C" w:rsidRDefault="00BA033C" w:rsidP="000D0A8A">
      <w:pPr>
        <w:spacing w:before="240" w:after="120" w:line="240" w:lineRule="auto"/>
        <w:jc w:val="both"/>
        <w:rPr>
          <w:rFonts w:cs="Times New Roman"/>
        </w:rPr>
      </w:pPr>
      <w:r w:rsidRPr="00396804">
        <w:rPr>
          <w:rFonts w:cs="Times New Roman"/>
          <w:b/>
          <w:bCs/>
        </w:rPr>
        <w:pict>
          <v:shape id="_x0000_i1031" type="#_x0000_t75" style="width:677.25pt;height:394.5pt">
            <v:imagedata r:id="rId14"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Liepājas tiesu nams</w:t>
      </w:r>
    </w:p>
    <w:p w:rsidR="00BA033C" w:rsidRDefault="00BA033C" w:rsidP="000D0A8A">
      <w:pPr>
        <w:spacing w:before="240" w:after="120" w:line="240" w:lineRule="auto"/>
        <w:jc w:val="both"/>
        <w:rPr>
          <w:rFonts w:cs="Times New Roman"/>
        </w:rPr>
      </w:pPr>
      <w:r w:rsidRPr="00396804">
        <w:rPr>
          <w:rFonts w:cs="Times New Roman"/>
          <w:b/>
          <w:bCs/>
        </w:rPr>
        <w:pict>
          <v:shape id="_x0000_i1032" type="#_x0000_t75" style="width:675pt;height:353.25pt">
            <v:imagedata r:id="rId15" o:title=""/>
          </v:shape>
        </w:pict>
      </w:r>
    </w:p>
    <w:p w:rsidR="00BA033C" w:rsidRDefault="00BA033C" w:rsidP="000D0A8A">
      <w:pPr>
        <w:pStyle w:val="ListParagraph"/>
        <w:keepNext/>
        <w:numPr>
          <w:ilvl w:val="0"/>
          <w:numId w:val="19"/>
        </w:numPr>
        <w:spacing w:before="240" w:after="120" w:line="240" w:lineRule="auto"/>
        <w:ind w:left="714" w:hanging="357"/>
        <w:jc w:val="both"/>
        <w:rPr>
          <w:rFonts w:cs="Times New Roman"/>
        </w:rPr>
      </w:pPr>
      <w:r w:rsidRPr="00252E87">
        <w:rPr>
          <w:b/>
          <w:bCs/>
        </w:rPr>
        <w:t>Administratīvā apgabaltiesa un Augstākās Tiesas Senāta Administratīvo lietu departaments</w:t>
      </w:r>
    </w:p>
    <w:p w:rsidR="00BA033C" w:rsidRDefault="00BA033C" w:rsidP="000D0A8A">
      <w:pPr>
        <w:spacing w:before="240" w:after="120" w:line="240" w:lineRule="auto"/>
        <w:rPr>
          <w:rFonts w:cs="Times New Roman"/>
        </w:rPr>
      </w:pPr>
      <w:r w:rsidRPr="00396804">
        <w:rPr>
          <w:rFonts w:cs="Times New Roman"/>
          <w:b/>
          <w:bCs/>
        </w:rPr>
        <w:pict>
          <v:shape id="_x0000_i1033" type="#_x0000_t75" style="width:594pt;height:307.5pt">
            <v:imagedata r:id="rId16" o:title=""/>
          </v:shape>
        </w:pic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Apkopojot augstāk aprēķinātos darba algas fondus katrā administratīvajā tiesā, tiek iegūts kopējais potenciālais darba algas fonds 2012. gadā, , ja jau 2012. gada 1. janvārī Latvijā tiktu ieviests minētais administratīvās tiesu sistēmas reformas </w:t>
      </w:r>
      <w:r w:rsidRPr="00C02D17">
        <w:rPr>
          <w:rFonts w:ascii="Times New Roman" w:hAnsi="Times New Roman" w:cs="Times New Roman"/>
          <w:b/>
          <w:bCs/>
        </w:rPr>
        <w:t>1. SCENĀRIJS „1.INSTANCE+APELĀCIJA/KASĀCIJA”.</w:t>
      </w:r>
      <w:r w:rsidRPr="00C02D17">
        <w:rPr>
          <w:rFonts w:ascii="Times New Roman" w:hAnsi="Times New Roman" w:cs="Times New Roman"/>
        </w:rPr>
        <w:t xml:space="preserve"> Šis kopējais darba algas fonds ir iekļauts tabulā zemāk.</w:t>
      </w:r>
    </w:p>
    <w:p w:rsidR="00BA033C" w:rsidRPr="00C02D17" w:rsidRDefault="00BA033C" w:rsidP="000D0A8A">
      <w:pPr>
        <w:spacing w:before="240" w:after="120" w:line="240" w:lineRule="auto"/>
        <w:jc w:val="both"/>
        <w:rPr>
          <w:rFonts w:ascii="Times New Roman" w:hAnsi="Times New Roman" w:cs="Times New Roman"/>
          <w:b/>
          <w:bCs/>
        </w:rPr>
      </w:pPr>
      <w:r>
        <w:rPr>
          <w:noProof/>
        </w:rPr>
        <w:pict>
          <v:shape id="_x0000_s1026" type="#_x0000_t75" style="position:absolute;left:0;text-align:left;margin-left:0;margin-top:-6pt;width:720.55pt;height:274.35pt;z-index:251658240;mso-position-horizontal:left">
            <v:imagedata r:id="rId17" o:title=""/>
            <w10:wrap type="square" side="right"/>
          </v:shape>
        </w:pict>
      </w:r>
      <w:r>
        <w:rPr>
          <w:rFonts w:cs="Times New Roman"/>
          <w:b/>
          <w:bCs/>
        </w:rPr>
        <w:br w:type="textWrapping" w:clear="all"/>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 xml:space="preserve">SOLIS 4: PREČU UN PAKALPOJUMU IZDEVUMU APRĒĶINĀŠANA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Kā jau iepriekš tika minēts (lūdzu skat. SOLIS 4), eksperts ir veicis aplēses par tieslietu skaita pieaugumu vai samazinājumu katrā administratīvajā tiesā, ja jau 2012. gada 1. janvārī tiktu īstenots tiesu sistēmas reformas </w:t>
      </w:r>
      <w:bookmarkStart w:id="27" w:name="OLE_LINK16"/>
      <w:bookmarkStart w:id="28" w:name="OLE_LINK17"/>
      <w:r w:rsidRPr="00C02D17">
        <w:rPr>
          <w:rFonts w:ascii="Times New Roman" w:hAnsi="Times New Roman" w:cs="Times New Roman"/>
        </w:rPr>
        <w:t>1.SCENĀRIJS „1.INSTANCE + APELĀCIJAS/KASĀCIJA”</w:t>
      </w:r>
      <w:bookmarkEnd w:id="27"/>
      <w:bookmarkEnd w:id="28"/>
      <w:r w:rsidRPr="00C02D17">
        <w:rPr>
          <w:rFonts w:ascii="Times New Roman" w:hAnsi="Times New Roman" w:cs="Times New Roman"/>
        </w:rPr>
        <w:t>. Saskaņā ar eksperta aplēsēm tika iegūti šādi tieslietu skaita pieauguma koeficienti:</w:t>
      </w:r>
    </w:p>
    <w:p w:rsidR="00BA033C" w:rsidRDefault="00BA033C" w:rsidP="000D0A8A">
      <w:pPr>
        <w:spacing w:before="240" w:after="120" w:line="240" w:lineRule="auto"/>
        <w:jc w:val="both"/>
        <w:rPr>
          <w:rFonts w:cs="Times New Roman"/>
        </w:rPr>
      </w:pPr>
    </w:p>
    <w:p w:rsidR="00BA033C" w:rsidRDefault="00BA033C" w:rsidP="000D0A8A">
      <w:pPr>
        <w:spacing w:before="240" w:after="120" w:line="240" w:lineRule="auto"/>
        <w:jc w:val="both"/>
        <w:rPr>
          <w:rFonts w:cs="Times New Roman"/>
        </w:rPr>
      </w:pPr>
    </w:p>
    <w:p w:rsidR="00BA033C" w:rsidRDefault="00BA033C" w:rsidP="000D0A8A">
      <w:pPr>
        <w:spacing w:before="240" w:after="120" w:line="240" w:lineRule="auto"/>
        <w:jc w:val="both"/>
        <w:rPr>
          <w:rFonts w:cs="Times New Roman"/>
        </w:rPr>
      </w:pPr>
      <w:r w:rsidRPr="00396804">
        <w:rPr>
          <w:rFonts w:cs="Times New Roman"/>
          <w:b/>
          <w:bCs/>
        </w:rPr>
        <w:pict>
          <v:shape id="_x0000_i1036" type="#_x0000_t75" style="width:462.75pt;height:149.25pt">
            <v:imagedata r:id="rId18" o:title=""/>
          </v:shape>
        </w:pic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rPr>
        <w:t xml:space="preserve">Izmantojot datus par administratīvo tiesu faktiskajiem preču un pakalpojumu izdevumiem 2012. gadā, kā arī ņemot vērā minētos aplēstos tieslietu skaita pieauguma koeficientus katrā administratīvajā tiesā pēc reformas īstenošanas, tiek aprēķināti potenciālie administratīvo tiesu preču un pakalpojumu izdevumi katrā administratīvajā tiesā, ja jau 2012. gada 1. janvārī Latvijā tiktu ieviests piedāvātais administratīvās tiesu sistēmas reformas </w:t>
      </w:r>
      <w:r w:rsidRPr="00C02D17">
        <w:rPr>
          <w:rFonts w:ascii="Times New Roman" w:hAnsi="Times New Roman" w:cs="Times New Roman"/>
          <w:b/>
          <w:bCs/>
        </w:rPr>
        <w:t xml:space="preserve">1.SCENĀRIJS „1.INSTANCE + APELĀCIJAS/KASĀCIJA”.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Minētie preču un pakalpojumu izdevumu aprēķini ir iekļauti tabulās zemāk. </w: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tiesu nami</w:t>
      </w:r>
    </w:p>
    <w:p w:rsidR="00BA033C" w:rsidRDefault="00BA033C" w:rsidP="000D0A8A">
      <w:pPr>
        <w:spacing w:before="240" w:after="120" w:line="240" w:lineRule="auto"/>
        <w:jc w:val="both"/>
        <w:rPr>
          <w:rFonts w:cs="Times New Roman"/>
          <w:b/>
          <w:bCs/>
        </w:rPr>
      </w:pPr>
      <w:r w:rsidRPr="00396804">
        <w:rPr>
          <w:rFonts w:cs="Times New Roman"/>
          <w:b/>
          <w:bCs/>
        </w:rPr>
        <w:pict>
          <v:shape id="_x0000_i1037" type="#_x0000_t75" style="width:743.25pt;height:198.75pt">
            <v:imagedata r:id="rId19" o:title=""/>
          </v:shape>
        </w:pict>
      </w:r>
    </w:p>
    <w:p w:rsidR="00BA033C" w:rsidRPr="00C02D17" w:rsidRDefault="00BA033C" w:rsidP="000D0A8A">
      <w:pPr>
        <w:pStyle w:val="ListParagraph"/>
        <w:keepNext/>
        <w:numPr>
          <w:ilvl w:val="0"/>
          <w:numId w:val="19"/>
        </w:numPr>
        <w:spacing w:before="240" w:after="0" w:line="240" w:lineRule="auto"/>
        <w:ind w:left="714" w:hanging="357"/>
        <w:jc w:val="both"/>
        <w:rPr>
          <w:rFonts w:ascii="Times New Roman" w:hAnsi="Times New Roman" w:cs="Times New Roman"/>
          <w:b/>
          <w:bCs/>
        </w:rPr>
      </w:pPr>
      <w:bookmarkStart w:id="29" w:name="OLE_LINK9"/>
      <w:bookmarkStart w:id="30" w:name="OLE_LINK10"/>
      <w:r w:rsidRPr="00C02D17">
        <w:rPr>
          <w:rFonts w:ascii="Times New Roman" w:hAnsi="Times New Roman" w:cs="Times New Roman"/>
          <w:b/>
          <w:bCs/>
        </w:rPr>
        <w:t>Administratīvā apgabaltiesa un Augstākās Tiesas Senāta Administratīvo lietu departaments</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Ņemot vērā to, ka saskaņā ar </w:t>
      </w:r>
      <w:r w:rsidRPr="00C02D17">
        <w:rPr>
          <w:rFonts w:ascii="Times New Roman" w:hAnsi="Times New Roman" w:cs="Times New Roman"/>
          <w:b/>
          <w:bCs/>
        </w:rPr>
        <w:t>1.SCENĀRIJU „1.INSTANCE+APELĀCIJA/KASĀCIJA”</w:t>
      </w:r>
      <w:r w:rsidRPr="00C02D17">
        <w:rPr>
          <w:rFonts w:ascii="Times New Roman" w:hAnsi="Times New Roman" w:cs="Times New Roman"/>
        </w:rPr>
        <w:t xml:space="preserve"> tiek paredzēts likvidēt Augstākās Tiesas Senāta Administratīvo lietu departamentu, tiek pieņemts, ka šīs iestādes preču un pakalpojumu izdevumi būtu vienādi ar nulli, ja jau 2012. gada 1. janvārī Latvijā tiktu ieviests minētais administratīvās tiesu sistēmas reformas scenārijs.</w:t>
      </w:r>
    </w:p>
    <w:p w:rsidR="00BA033C" w:rsidRPr="00405D59" w:rsidRDefault="00BA033C" w:rsidP="000D0A8A">
      <w:pPr>
        <w:pStyle w:val="ListParagraph"/>
        <w:spacing w:before="240" w:after="0" w:line="240" w:lineRule="auto"/>
        <w:ind w:left="714"/>
        <w:jc w:val="both"/>
        <w:rPr>
          <w:rFonts w:cs="Times New Roman"/>
          <w:b/>
          <w:bCs/>
        </w:rPr>
      </w:pPr>
    </w:p>
    <w:bookmarkEnd w:id="29"/>
    <w:bookmarkEnd w:id="30"/>
    <w:p w:rsidR="00BA033C" w:rsidRDefault="00BA033C" w:rsidP="000D0A8A">
      <w:pPr>
        <w:spacing w:after="120" w:line="240" w:lineRule="auto"/>
        <w:jc w:val="both"/>
        <w:rPr>
          <w:rFonts w:cs="Times New Roman"/>
          <w:b/>
          <w:bCs/>
        </w:rPr>
      </w:pPr>
      <w:r w:rsidRPr="00396804">
        <w:rPr>
          <w:rFonts w:cs="Times New Roman"/>
          <w:b/>
          <w:bCs/>
        </w:rPr>
        <w:pict>
          <v:shape id="_x0000_i1038" type="#_x0000_t75" style="width:433.5pt;height:183pt">
            <v:imagedata r:id="rId20" o:title=""/>
          </v:shape>
        </w:pic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Apkopojot potenciālos preču un pakalpojumu izdevumus katrā administratīvajā tiesā, tiek iegūti kopējie potenciālie preču un pakalpojumu izdevumi, ja jau 2012. gada 1. janvārī Latvijā tiktu ieviests administratīvās tiesu sistēmas reformas </w:t>
      </w:r>
      <w:r w:rsidRPr="00C02D17">
        <w:rPr>
          <w:rFonts w:ascii="Times New Roman" w:hAnsi="Times New Roman" w:cs="Times New Roman"/>
          <w:b/>
          <w:bCs/>
        </w:rPr>
        <w:t>1.SCENĀRIJS „1.INSTANCE+APELĀCIJA/KASĀCIJA”.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 Šie kopējie izdevumi ir iekļauti tabulā zemāk.</w:t>
      </w:r>
    </w:p>
    <w:p w:rsidR="00BA033C" w:rsidRDefault="00BA033C" w:rsidP="000D0A8A">
      <w:pPr>
        <w:spacing w:before="240" w:after="120" w:line="240" w:lineRule="auto"/>
        <w:jc w:val="both"/>
        <w:rPr>
          <w:rFonts w:cs="Times New Roman"/>
        </w:rPr>
      </w:pPr>
      <w:r>
        <w:rPr>
          <w:rFonts w:cs="Times New Roman"/>
        </w:rPr>
        <w:pict>
          <v:shape id="_x0000_i1039" type="#_x0000_t75" style="width:733.5pt;height:3in">
            <v:imagedata r:id="rId21" o:title=""/>
          </v:shape>
        </w:pic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b/>
          <w:bCs/>
        </w:rPr>
        <w:t xml:space="preserve">SOLIS 5: INFORMĀCIJAS PAR ADMINISTRATĪVO TIESU IZMANTOJAMĀM TELPĀM APKOPOŠANA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Ņemot vērā to, ka pēc reformas veikšanas mainīsies tiesnešu un citu tiesas darbinieku skaits administratīvajās tiesās, mainīsies arī telpu apjoms, kas ir paredzēts darba kabinetiem. Tāpēc sākumā tiek apkopota informācija par administratīvo tiesu izmantojamām telpām.</w:t>
      </w:r>
    </w:p>
    <w:tbl>
      <w:tblPr>
        <w:tblW w:w="12602"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A0"/>
      </w:tblPr>
      <w:tblGrid>
        <w:gridCol w:w="5146"/>
        <w:gridCol w:w="3361"/>
        <w:gridCol w:w="2121"/>
        <w:gridCol w:w="1974"/>
      </w:tblGrid>
      <w:tr w:rsidR="00BA033C" w:rsidRPr="00E149EF">
        <w:trPr>
          <w:trHeight w:val="207"/>
        </w:trPr>
        <w:tc>
          <w:tcPr>
            <w:tcW w:w="5146" w:type="dxa"/>
            <w:vMerge w:val="restart"/>
            <w:shd w:val="clear" w:color="auto" w:fill="D9D9D9"/>
            <w:noWrap/>
            <w:vAlign w:val="center"/>
          </w:tcPr>
          <w:p w:rsidR="00BA033C" w:rsidRPr="00B536DC" w:rsidRDefault="00BA033C" w:rsidP="000D0A8A">
            <w:pPr>
              <w:spacing w:after="0" w:line="240" w:lineRule="auto"/>
              <w:jc w:val="center"/>
              <w:rPr>
                <w:b/>
                <w:bCs/>
                <w:color w:val="000000"/>
                <w:sz w:val="16"/>
                <w:szCs w:val="16"/>
              </w:rPr>
            </w:pPr>
            <w:r w:rsidRPr="00B536DC">
              <w:rPr>
                <w:b/>
                <w:bCs/>
                <w:color w:val="000000"/>
                <w:sz w:val="16"/>
                <w:szCs w:val="16"/>
              </w:rPr>
              <w:t>Tiesa</w:t>
            </w:r>
          </w:p>
        </w:tc>
        <w:tc>
          <w:tcPr>
            <w:tcW w:w="3361" w:type="dxa"/>
            <w:vMerge w:val="restart"/>
            <w:shd w:val="clear" w:color="auto" w:fill="D9D9D9"/>
            <w:noWrap/>
            <w:vAlign w:val="center"/>
          </w:tcPr>
          <w:p w:rsidR="00BA033C" w:rsidRPr="00B536DC" w:rsidRDefault="00BA033C" w:rsidP="000D0A8A">
            <w:pPr>
              <w:spacing w:after="0" w:line="240" w:lineRule="auto"/>
              <w:jc w:val="center"/>
              <w:rPr>
                <w:b/>
                <w:bCs/>
                <w:color w:val="000000"/>
                <w:sz w:val="16"/>
                <w:szCs w:val="16"/>
              </w:rPr>
            </w:pPr>
            <w:r w:rsidRPr="00B536DC">
              <w:rPr>
                <w:b/>
                <w:bCs/>
                <w:color w:val="000000"/>
                <w:sz w:val="16"/>
                <w:szCs w:val="16"/>
              </w:rPr>
              <w:t>Adrese</w:t>
            </w:r>
          </w:p>
        </w:tc>
        <w:tc>
          <w:tcPr>
            <w:tcW w:w="4095" w:type="dxa"/>
            <w:gridSpan w:val="2"/>
            <w:shd w:val="clear" w:color="auto" w:fill="D9D9D9"/>
            <w:noWrap/>
            <w:vAlign w:val="center"/>
          </w:tcPr>
          <w:p w:rsidR="00BA033C" w:rsidRPr="00B536DC" w:rsidRDefault="00BA033C" w:rsidP="000D0A8A">
            <w:pPr>
              <w:spacing w:after="0" w:line="240" w:lineRule="auto"/>
              <w:jc w:val="center"/>
              <w:rPr>
                <w:rFonts w:cs="Times New Roman"/>
                <w:b/>
                <w:bCs/>
                <w:color w:val="000000"/>
                <w:sz w:val="16"/>
                <w:szCs w:val="16"/>
              </w:rPr>
            </w:pPr>
            <w:r w:rsidRPr="00B536DC">
              <w:rPr>
                <w:b/>
                <w:bCs/>
                <w:color w:val="000000"/>
                <w:sz w:val="16"/>
                <w:szCs w:val="16"/>
              </w:rPr>
              <w:t>Telpu platība, m</w:t>
            </w:r>
            <w:r w:rsidRPr="00B536DC">
              <w:rPr>
                <w:b/>
                <w:bCs/>
                <w:color w:val="000000"/>
                <w:sz w:val="16"/>
                <w:szCs w:val="16"/>
                <w:vertAlign w:val="superscript"/>
              </w:rPr>
              <w:t>2</w:t>
            </w:r>
          </w:p>
        </w:tc>
      </w:tr>
      <w:tr w:rsidR="00BA033C" w:rsidRPr="00E149EF">
        <w:trPr>
          <w:trHeight w:val="266"/>
        </w:trPr>
        <w:tc>
          <w:tcPr>
            <w:tcW w:w="5146" w:type="dxa"/>
            <w:vMerge/>
            <w:shd w:val="clear" w:color="auto" w:fill="D9D9D9"/>
            <w:vAlign w:val="center"/>
          </w:tcPr>
          <w:p w:rsidR="00BA033C" w:rsidRPr="00B536DC" w:rsidRDefault="00BA033C" w:rsidP="000D0A8A">
            <w:pPr>
              <w:spacing w:after="0" w:line="240" w:lineRule="auto"/>
              <w:rPr>
                <w:rFonts w:cs="Times New Roman"/>
                <w:b/>
                <w:bCs/>
                <w:color w:val="000000"/>
                <w:sz w:val="16"/>
                <w:szCs w:val="16"/>
              </w:rPr>
            </w:pPr>
          </w:p>
        </w:tc>
        <w:tc>
          <w:tcPr>
            <w:tcW w:w="3361" w:type="dxa"/>
            <w:vMerge/>
            <w:shd w:val="clear" w:color="auto" w:fill="D9D9D9"/>
            <w:vAlign w:val="center"/>
          </w:tcPr>
          <w:p w:rsidR="00BA033C" w:rsidRPr="00B536DC" w:rsidRDefault="00BA033C" w:rsidP="000D0A8A">
            <w:pPr>
              <w:spacing w:after="0" w:line="240" w:lineRule="auto"/>
              <w:rPr>
                <w:rFonts w:cs="Times New Roman"/>
                <w:b/>
                <w:bCs/>
                <w:color w:val="000000"/>
                <w:sz w:val="16"/>
                <w:szCs w:val="16"/>
              </w:rPr>
            </w:pPr>
          </w:p>
        </w:tc>
        <w:tc>
          <w:tcPr>
            <w:tcW w:w="2121" w:type="dxa"/>
            <w:shd w:val="clear" w:color="auto" w:fill="D9D9D9"/>
            <w:vAlign w:val="center"/>
          </w:tcPr>
          <w:p w:rsidR="00BA033C" w:rsidRPr="00B536DC" w:rsidRDefault="00BA033C" w:rsidP="000D0A8A">
            <w:pPr>
              <w:spacing w:after="0" w:line="240" w:lineRule="auto"/>
              <w:jc w:val="center"/>
              <w:rPr>
                <w:b/>
                <w:bCs/>
                <w:color w:val="000000"/>
                <w:sz w:val="16"/>
                <w:szCs w:val="16"/>
              </w:rPr>
            </w:pPr>
            <w:r w:rsidRPr="00B536DC">
              <w:rPr>
                <w:b/>
                <w:bCs/>
                <w:color w:val="000000"/>
                <w:sz w:val="16"/>
                <w:szCs w:val="16"/>
              </w:rPr>
              <w:t>KOPĀ</w:t>
            </w:r>
          </w:p>
        </w:tc>
        <w:tc>
          <w:tcPr>
            <w:tcW w:w="1974" w:type="dxa"/>
            <w:shd w:val="clear" w:color="auto" w:fill="D9D9D9"/>
            <w:vAlign w:val="center"/>
          </w:tcPr>
          <w:p w:rsidR="00BA033C" w:rsidRPr="00B536DC" w:rsidRDefault="00BA033C" w:rsidP="000D0A8A">
            <w:pPr>
              <w:spacing w:after="0" w:line="240" w:lineRule="auto"/>
              <w:rPr>
                <w:b/>
                <w:bCs/>
                <w:color w:val="000000"/>
                <w:sz w:val="16"/>
                <w:szCs w:val="16"/>
              </w:rPr>
            </w:pPr>
            <w:r w:rsidRPr="00B536DC">
              <w:rPr>
                <w:b/>
                <w:bCs/>
                <w:color w:val="000000"/>
                <w:sz w:val="16"/>
                <w:szCs w:val="16"/>
              </w:rPr>
              <w:t>t.sk. darba kabineti</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Jelgavas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Atmodas iela 19, Jelgava</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594.4</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171.5</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Liepājas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Lielā iela 4, Liepāja</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647.0</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235.0</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Rēzeknes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Atbrīvošanas aleja 88, Rēzekne</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425.7</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174.0</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Valmieras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V.Baloža iela 13a, Valmiera</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483.5</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106.0</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Rīgas tiesu nams</w:t>
            </w:r>
          </w:p>
        </w:tc>
        <w:tc>
          <w:tcPr>
            <w:tcW w:w="3361" w:type="dxa"/>
            <w:vMerge w:val="restart"/>
            <w:noWrap/>
            <w:vAlign w:val="center"/>
          </w:tcPr>
          <w:p w:rsidR="00BA033C" w:rsidRPr="001E3653" w:rsidRDefault="00BA033C" w:rsidP="000D0A8A">
            <w:pPr>
              <w:spacing w:after="0" w:line="240" w:lineRule="auto"/>
              <w:jc w:val="center"/>
              <w:rPr>
                <w:rFonts w:cs="Times New Roman"/>
                <w:color w:val="000000"/>
                <w:sz w:val="18"/>
                <w:szCs w:val="18"/>
              </w:rPr>
            </w:pPr>
            <w:r w:rsidRPr="001E3653">
              <w:rPr>
                <w:color w:val="000000"/>
                <w:sz w:val="18"/>
                <w:szCs w:val="18"/>
              </w:rPr>
              <w:t>Baldones iela 1, Rīga</w:t>
            </w:r>
            <w:r w:rsidRPr="001E3653">
              <w:rPr>
                <w:color w:val="FF0000"/>
                <w:sz w:val="18"/>
                <w:szCs w:val="18"/>
              </w:rPr>
              <w:t xml:space="preserve"> *</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4524.14</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1597.9</w:t>
            </w:r>
          </w:p>
        </w:tc>
      </w:tr>
      <w:tr w:rsidR="00BA033C" w:rsidRPr="00E149EF">
        <w:trPr>
          <w:trHeight w:val="315"/>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apgabaltiesa</w:t>
            </w:r>
          </w:p>
        </w:tc>
        <w:tc>
          <w:tcPr>
            <w:tcW w:w="3361" w:type="dxa"/>
            <w:vMerge/>
            <w:vAlign w:val="center"/>
          </w:tcPr>
          <w:p w:rsidR="00BA033C" w:rsidRPr="001E3653" w:rsidRDefault="00BA033C" w:rsidP="000D0A8A">
            <w:pPr>
              <w:spacing w:after="0" w:line="240" w:lineRule="auto"/>
              <w:rPr>
                <w:color w:val="000000"/>
                <w:sz w:val="18"/>
                <w:szCs w:val="18"/>
              </w:rPr>
            </w:pP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2287.98</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886.5</w:t>
            </w:r>
          </w:p>
        </w:tc>
      </w:tr>
      <w:tr w:rsidR="00BA033C" w:rsidRPr="00E149EF">
        <w:trPr>
          <w:trHeight w:val="300"/>
        </w:trPr>
        <w:tc>
          <w:tcPr>
            <w:tcW w:w="12602" w:type="dxa"/>
            <w:gridSpan w:val="4"/>
            <w:noWrap/>
            <w:vAlign w:val="bottom"/>
          </w:tcPr>
          <w:p w:rsidR="00BA033C" w:rsidRPr="00D50C1C" w:rsidRDefault="00BA033C" w:rsidP="000D0A8A">
            <w:pPr>
              <w:spacing w:after="0" w:line="240" w:lineRule="auto"/>
              <w:rPr>
                <w:rFonts w:cs="Times New Roman"/>
                <w:color w:val="000000"/>
              </w:rPr>
            </w:pPr>
            <w:r w:rsidRPr="00D50C1C">
              <w:rPr>
                <w:color w:val="FF0000"/>
              </w:rPr>
              <w:t>*</w:t>
            </w:r>
            <w:r w:rsidRPr="00D50C1C">
              <w:rPr>
                <w:color w:val="000000"/>
                <w:sz w:val="18"/>
                <w:szCs w:val="18"/>
              </w:rPr>
              <w:t xml:space="preserve"> Administratīvā apgabaltiesa un administratīvās rajona tiesas Rīgas tiesu nams šī gada vasarā pārcelsies uz ēku Baldones ielā 1, Rīgā, tāpēc šīs telpu platības ir provizoriskas.</w:t>
            </w:r>
          </w:p>
        </w:tc>
      </w:tr>
    </w:tbl>
    <w:p w:rsidR="00BA033C" w:rsidRPr="001F4080" w:rsidRDefault="00BA033C" w:rsidP="000D0A8A">
      <w:pPr>
        <w:spacing w:before="240" w:after="120" w:line="240" w:lineRule="auto"/>
        <w:jc w:val="both"/>
        <w:rPr>
          <w:rFonts w:cs="Times New Roman"/>
        </w:rPr>
      </w:pPr>
      <w:r w:rsidRPr="001F4080">
        <w:t>Pēc tam tiek aprēķināta viena darba kabineta pašizmaksa katrā administratīvajā tiesā</w:t>
      </w:r>
      <w:r>
        <w:t>. Šis aprēķins ir pieejams tabulā zemāk.</w:t>
      </w:r>
    </w:p>
    <w:p w:rsidR="00BA033C" w:rsidRDefault="00BA033C" w:rsidP="000D0A8A">
      <w:pPr>
        <w:spacing w:before="240" w:after="120" w:line="240" w:lineRule="auto"/>
        <w:jc w:val="both"/>
        <w:rPr>
          <w:rFonts w:cs="Times New Roman"/>
        </w:rPr>
      </w:pPr>
      <w:r>
        <w:rPr>
          <w:rFonts w:cs="Times New Roman"/>
        </w:rPr>
        <w:pict>
          <v:shape id="_x0000_i1040" type="#_x0000_t75" style="width:558pt;height:135.75pt">
            <v:imagedata r:id="rId22" o:title=""/>
          </v:shape>
        </w:pict>
      </w:r>
    </w:p>
    <w:p w:rsidR="00BA033C" w:rsidRPr="00C02D17" w:rsidRDefault="00BA033C" w:rsidP="000D0A8A">
      <w:pPr>
        <w:keepNext/>
        <w:spacing w:before="240" w:after="120" w:line="240" w:lineRule="auto"/>
        <w:jc w:val="both"/>
        <w:rPr>
          <w:rFonts w:ascii="Times New Roman" w:hAnsi="Times New Roman" w:cs="Times New Roman"/>
        </w:rPr>
      </w:pPr>
      <w:r w:rsidRPr="00C02D17">
        <w:rPr>
          <w:rFonts w:ascii="Times New Roman" w:hAnsi="Times New Roman" w:cs="Times New Roman"/>
        </w:rPr>
        <w:t>Saskaņā ar Augstākās Tiesas Senāta Administratīvo lietu departamenta sniegto informāciju šai iestādei telpas ir pieejamas bezmaksas.</w: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6: ĪRES UN NOMAS IZDEVUMU APRĒĶINĀŠANA KATRĀ ADMINISTRATĪVAJĀ TIESĀ</w:t>
      </w:r>
    </w:p>
    <w:p w:rsidR="00BA033C" w:rsidRPr="00C02D17" w:rsidRDefault="00BA033C" w:rsidP="000D0A8A">
      <w:pPr>
        <w:keepNext/>
        <w:spacing w:before="240" w:after="120" w:line="240" w:lineRule="auto"/>
        <w:jc w:val="both"/>
        <w:rPr>
          <w:rFonts w:ascii="Times New Roman" w:hAnsi="Times New Roman" w:cs="Times New Roman"/>
        </w:rPr>
      </w:pPr>
      <w:r w:rsidRPr="00C02D17">
        <w:rPr>
          <w:rFonts w:ascii="Times New Roman" w:hAnsi="Times New Roman" w:cs="Times New Roman"/>
        </w:rPr>
        <w:t xml:space="preserve">Balstoties uz aprēķinātiem datiem par viena darba kabineta pašizmaksu katrā administratīvajā tiesā un ņemot vērā eksperta aplēses par tiesnešu un citu tiesas darbinieku skaitu, kas būtu nepieciešams katrā administratīvajā tiesā, ja jau 2012. gada 1. janvārī Latvijā tiktu ieviests piedāvātais administratīvās tiesu sistēmas reformas </w:t>
      </w:r>
      <w:r w:rsidRPr="00C02D17">
        <w:rPr>
          <w:rFonts w:ascii="Times New Roman" w:hAnsi="Times New Roman" w:cs="Times New Roman"/>
          <w:b/>
          <w:bCs/>
        </w:rPr>
        <w:t>1.SCENĀRIJS „1.INSTANCE+APELĀCIJA/KASĀCIJA”</w:t>
      </w:r>
      <w:r w:rsidRPr="00C02D17">
        <w:rPr>
          <w:rFonts w:ascii="Times New Roman" w:hAnsi="Times New Roman" w:cs="Times New Roman"/>
        </w:rPr>
        <w:t>, tiek aprēķināti potenciālie īres un nomas izdevumi katrā administratīvajā tiesā.</w:t>
      </w:r>
    </w:p>
    <w:p w:rsidR="00BA033C" w:rsidRPr="00C02D17" w:rsidRDefault="00BA033C" w:rsidP="000D0A8A">
      <w:pPr>
        <w:pStyle w:val="ListParagraph"/>
        <w:numPr>
          <w:ilvl w:val="0"/>
          <w:numId w:val="19"/>
        </w:numPr>
        <w:spacing w:before="240" w:after="0" w:line="240" w:lineRule="auto"/>
        <w:ind w:left="714" w:hanging="357"/>
        <w:jc w:val="both"/>
        <w:rPr>
          <w:rFonts w:ascii="Times New Roman" w:hAnsi="Times New Roman" w:cs="Times New Roman"/>
          <w:b/>
          <w:bCs/>
        </w:rPr>
      </w:pPr>
      <w:r w:rsidRPr="00C02D17">
        <w:rPr>
          <w:rFonts w:ascii="Times New Roman" w:hAnsi="Times New Roman" w:cs="Times New Roman"/>
          <w:b/>
          <w:bCs/>
        </w:rPr>
        <w:t>Administratīvās rajona tiesas Rīgas tiesu nams</w:t>
      </w:r>
    </w:p>
    <w:p w:rsidR="00BA033C" w:rsidRDefault="00BA033C" w:rsidP="000D0A8A">
      <w:pPr>
        <w:spacing w:before="240" w:after="120" w:line="240" w:lineRule="auto"/>
        <w:jc w:val="both"/>
        <w:rPr>
          <w:rFonts w:cs="Times New Roman"/>
        </w:rPr>
      </w:pPr>
      <w:r>
        <w:rPr>
          <w:rFonts w:cs="Times New Roman"/>
        </w:rPr>
        <w:pict>
          <v:shape id="_x0000_i1041" type="#_x0000_t75" style="width:702pt;height:134.25pt">
            <v:imagedata r:id="rId23" o:title=""/>
          </v:shape>
        </w:pict>
      </w:r>
    </w:p>
    <w:p w:rsidR="00BA033C" w:rsidRPr="00405D59" w:rsidRDefault="00BA033C" w:rsidP="000D0A8A">
      <w:pPr>
        <w:pStyle w:val="ListParagraph"/>
        <w:keepNext/>
        <w:numPr>
          <w:ilvl w:val="0"/>
          <w:numId w:val="19"/>
        </w:numPr>
        <w:spacing w:before="240" w:after="0" w:line="240" w:lineRule="auto"/>
        <w:ind w:left="714" w:hanging="357"/>
        <w:jc w:val="both"/>
        <w:rPr>
          <w:rFonts w:cs="Times New Roman"/>
          <w:b/>
          <w:bCs/>
        </w:rPr>
      </w:pPr>
      <w:r w:rsidRPr="00405D59">
        <w:rPr>
          <w:b/>
          <w:bCs/>
        </w:rPr>
        <w:t xml:space="preserve">Administratīvās rajona tiesas </w:t>
      </w:r>
      <w:r>
        <w:rPr>
          <w:b/>
          <w:bCs/>
        </w:rPr>
        <w:t>Jelgavas</w:t>
      </w:r>
      <w:r w:rsidRPr="00405D59">
        <w:rPr>
          <w:b/>
          <w:bCs/>
        </w:rPr>
        <w:t xml:space="preserve"> tiesu nam</w:t>
      </w:r>
      <w:r>
        <w:rPr>
          <w:b/>
          <w:bCs/>
        </w:rPr>
        <w:t>s</w:t>
      </w:r>
    </w:p>
    <w:p w:rsidR="00BA033C" w:rsidRDefault="00BA033C" w:rsidP="000D0A8A">
      <w:pPr>
        <w:spacing w:before="120" w:after="120" w:line="240" w:lineRule="auto"/>
        <w:jc w:val="both"/>
        <w:rPr>
          <w:rFonts w:cs="Times New Roman"/>
        </w:rPr>
      </w:pPr>
      <w:r>
        <w:rPr>
          <w:rFonts w:cs="Times New Roman"/>
        </w:rPr>
        <w:pict>
          <v:shape id="_x0000_i1042" type="#_x0000_t75" style="width:714.75pt;height:120.75pt">
            <v:imagedata r:id="rId24" o:title=""/>
          </v:shape>
        </w:pict>
      </w:r>
    </w:p>
    <w:p w:rsidR="00BA033C" w:rsidRPr="00405D59" w:rsidRDefault="00BA033C" w:rsidP="000D0A8A">
      <w:pPr>
        <w:pStyle w:val="ListParagraph"/>
        <w:keepNext/>
        <w:numPr>
          <w:ilvl w:val="0"/>
          <w:numId w:val="19"/>
        </w:numPr>
        <w:spacing w:before="240" w:after="0" w:line="240" w:lineRule="auto"/>
        <w:ind w:left="714" w:hanging="357"/>
        <w:jc w:val="both"/>
        <w:rPr>
          <w:rFonts w:cs="Times New Roman"/>
          <w:b/>
          <w:bCs/>
        </w:rPr>
      </w:pPr>
      <w:r w:rsidRPr="00405D59">
        <w:rPr>
          <w:b/>
          <w:bCs/>
        </w:rPr>
        <w:t xml:space="preserve">Administratīvās rajona tiesas </w:t>
      </w:r>
      <w:r>
        <w:rPr>
          <w:b/>
          <w:bCs/>
        </w:rPr>
        <w:t>Valmieras</w:t>
      </w:r>
      <w:r w:rsidRPr="00405D59">
        <w:rPr>
          <w:b/>
          <w:bCs/>
        </w:rPr>
        <w:t xml:space="preserve"> tiesu nam</w:t>
      </w:r>
      <w:r>
        <w:rPr>
          <w:b/>
          <w:bCs/>
        </w:rPr>
        <w:t>s</w:t>
      </w:r>
    </w:p>
    <w:p w:rsidR="00BA033C" w:rsidRDefault="00BA033C" w:rsidP="000D0A8A">
      <w:pPr>
        <w:spacing w:before="240" w:after="120" w:line="240" w:lineRule="auto"/>
        <w:jc w:val="both"/>
        <w:rPr>
          <w:rFonts w:cs="Times New Roman"/>
        </w:rPr>
      </w:pPr>
      <w:r>
        <w:rPr>
          <w:rFonts w:cs="Times New Roman"/>
        </w:rPr>
        <w:pict>
          <v:shape id="_x0000_i1043" type="#_x0000_t75" style="width:720.75pt;height:137.25pt">
            <v:imagedata r:id="rId25" o:title=""/>
          </v:shape>
        </w:pict>
      </w:r>
    </w:p>
    <w:p w:rsidR="00BA033C" w:rsidRPr="00405D59" w:rsidRDefault="00BA033C" w:rsidP="000D0A8A">
      <w:pPr>
        <w:pStyle w:val="ListParagraph"/>
        <w:keepNext/>
        <w:numPr>
          <w:ilvl w:val="0"/>
          <w:numId w:val="19"/>
        </w:numPr>
        <w:spacing w:before="240" w:after="0" w:line="240" w:lineRule="auto"/>
        <w:ind w:left="714" w:hanging="357"/>
        <w:jc w:val="both"/>
        <w:rPr>
          <w:rFonts w:cs="Times New Roman"/>
          <w:b/>
          <w:bCs/>
        </w:rPr>
      </w:pPr>
      <w:r w:rsidRPr="00405D59">
        <w:rPr>
          <w:b/>
          <w:bCs/>
        </w:rPr>
        <w:t>Administratīvās rajona tiesas Rēzeknes tiesu nam</w:t>
      </w:r>
      <w:r>
        <w:rPr>
          <w:b/>
          <w:bCs/>
        </w:rPr>
        <w:t>s</w:t>
      </w:r>
    </w:p>
    <w:p w:rsidR="00BA033C" w:rsidRDefault="00BA033C" w:rsidP="000D0A8A">
      <w:pPr>
        <w:spacing w:before="240" w:after="120" w:line="240" w:lineRule="auto"/>
        <w:jc w:val="both"/>
        <w:rPr>
          <w:rFonts w:cs="Times New Roman"/>
        </w:rPr>
      </w:pPr>
      <w:r>
        <w:rPr>
          <w:rFonts w:cs="Times New Roman"/>
        </w:rPr>
        <w:pict>
          <v:shape id="_x0000_i1044" type="#_x0000_t75" style="width:718.5pt;height:135.75pt">
            <v:imagedata r:id="rId26" o:title=""/>
          </v:shape>
        </w:pict>
      </w:r>
    </w:p>
    <w:p w:rsidR="00BA033C" w:rsidRDefault="00BA033C" w:rsidP="000D0A8A">
      <w:pPr>
        <w:pStyle w:val="ListParagraph"/>
        <w:keepNext/>
        <w:numPr>
          <w:ilvl w:val="0"/>
          <w:numId w:val="19"/>
        </w:numPr>
        <w:spacing w:before="240" w:after="0" w:line="240" w:lineRule="auto"/>
        <w:ind w:left="714" w:hanging="357"/>
        <w:jc w:val="both"/>
        <w:rPr>
          <w:b/>
          <w:bCs/>
        </w:rPr>
      </w:pPr>
      <w:r w:rsidRPr="00405D59">
        <w:rPr>
          <w:b/>
          <w:bCs/>
        </w:rPr>
        <w:t xml:space="preserve">Administratīvās rajona tiesas </w:t>
      </w:r>
      <w:r>
        <w:rPr>
          <w:b/>
          <w:bCs/>
        </w:rPr>
        <w:t>Liepājas tiesu nams</w:t>
      </w:r>
    </w:p>
    <w:p w:rsidR="00BA033C" w:rsidRPr="00405D59" w:rsidRDefault="00BA033C" w:rsidP="000D0A8A">
      <w:pPr>
        <w:pStyle w:val="ListParagraph"/>
        <w:keepNext/>
        <w:spacing w:before="240" w:after="0" w:line="240" w:lineRule="auto"/>
        <w:ind w:left="0"/>
        <w:jc w:val="both"/>
        <w:rPr>
          <w:rFonts w:cs="Times New Roman"/>
          <w:b/>
          <w:bCs/>
        </w:rPr>
      </w:pPr>
      <w:r>
        <w:rPr>
          <w:rFonts w:cs="Times New Roman"/>
        </w:rPr>
        <w:pict>
          <v:shape id="_x0000_i1045" type="#_x0000_t75" style="width:724.5pt;height:161.25pt">
            <v:imagedata r:id="rId27" o:title=""/>
          </v:shape>
        </w:pict>
      </w:r>
    </w:p>
    <w:p w:rsidR="00BA033C" w:rsidRPr="00405D59" w:rsidRDefault="00BA033C" w:rsidP="000D0A8A">
      <w:pPr>
        <w:pStyle w:val="ListParagraph"/>
        <w:keepNext/>
        <w:numPr>
          <w:ilvl w:val="0"/>
          <w:numId w:val="19"/>
        </w:numPr>
        <w:spacing w:before="240" w:after="0" w:line="240" w:lineRule="auto"/>
        <w:ind w:left="714" w:hanging="357"/>
        <w:jc w:val="both"/>
        <w:rPr>
          <w:b/>
          <w:bCs/>
        </w:rPr>
      </w:pPr>
      <w:r w:rsidRPr="00405D59">
        <w:rPr>
          <w:b/>
          <w:bCs/>
        </w:rPr>
        <w:t>Administratīvā apgabaltiesa</w:t>
      </w:r>
    </w:p>
    <w:p w:rsidR="00BA033C" w:rsidRDefault="00BA033C" w:rsidP="000D0A8A">
      <w:pPr>
        <w:spacing w:before="120" w:after="120" w:line="240" w:lineRule="auto"/>
        <w:jc w:val="both"/>
        <w:rPr>
          <w:rFonts w:cs="Times New Roman"/>
        </w:rPr>
      </w:pPr>
      <w:r>
        <w:rPr>
          <w:rFonts w:cs="Times New Roman"/>
        </w:rPr>
        <w:pict>
          <v:shape id="_x0000_i1046" type="#_x0000_t75" style="width:456pt;height:135pt">
            <v:imagedata r:id="rId28" o:title=""/>
          </v:shape>
        </w:pict>
      </w:r>
    </w:p>
    <w:p w:rsidR="00BA033C" w:rsidRPr="00C02D17" w:rsidRDefault="00BA033C" w:rsidP="000D0A8A">
      <w:pPr>
        <w:pStyle w:val="ListParagraph"/>
        <w:keepNext/>
        <w:numPr>
          <w:ilvl w:val="0"/>
          <w:numId w:val="19"/>
        </w:numPr>
        <w:spacing w:before="240" w:after="0" w:line="240" w:lineRule="auto"/>
        <w:ind w:left="714" w:hanging="357"/>
        <w:jc w:val="both"/>
        <w:rPr>
          <w:rFonts w:ascii="Times New Roman" w:hAnsi="Times New Roman" w:cs="Times New Roman"/>
          <w:b/>
          <w:bCs/>
        </w:rPr>
      </w:pPr>
      <w:r w:rsidRPr="00C02D17">
        <w:rPr>
          <w:rFonts w:ascii="Times New Roman" w:hAnsi="Times New Roman" w:cs="Times New Roman"/>
          <w:b/>
          <w:bCs/>
        </w:rPr>
        <w:t>Augstākās Tiesas Senāta Administratīvo lietu departaments</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Ņemot vērā to, ka saskaņā ar </w:t>
      </w:r>
      <w:r w:rsidRPr="00C02D17">
        <w:rPr>
          <w:rFonts w:ascii="Times New Roman" w:hAnsi="Times New Roman" w:cs="Times New Roman"/>
          <w:b/>
          <w:bCs/>
        </w:rPr>
        <w:t>1.SCENĀRIJU „1.INSTANCE+APELĀCIJA/KASĀCIJA”</w:t>
      </w:r>
      <w:r w:rsidRPr="00C02D17">
        <w:rPr>
          <w:rFonts w:ascii="Times New Roman" w:hAnsi="Times New Roman" w:cs="Times New Roman"/>
        </w:rPr>
        <w:t xml:space="preserve"> tiek paredzēts likvidēt Augstākās Tiesas Senāta Administratīvo lietu departamentu, tiek pieņemts, ka šīs iestādes īres un nomas izdevumi būtu vienādi ar nulli, ja jau 2012. gada 1. janvārī Latvijā tiktu ieviests minētais administratīvās tiesu sistēmas reformas scenārijs.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Apkopojot potenciālos </w:t>
      </w:r>
      <w:bookmarkStart w:id="31" w:name="OLE_LINK13"/>
      <w:bookmarkStart w:id="32" w:name="OLE_LINK14"/>
      <w:r w:rsidRPr="00C02D17">
        <w:rPr>
          <w:rFonts w:ascii="Times New Roman" w:hAnsi="Times New Roman" w:cs="Times New Roman"/>
        </w:rPr>
        <w:t xml:space="preserve">īres un nomas </w:t>
      </w:r>
      <w:bookmarkEnd w:id="31"/>
      <w:bookmarkEnd w:id="32"/>
      <w:r w:rsidRPr="00C02D17">
        <w:rPr>
          <w:rFonts w:ascii="Times New Roman" w:hAnsi="Times New Roman" w:cs="Times New Roman"/>
        </w:rPr>
        <w:t>izdevumus katrā administratīvajā tiesā, tiek iegūti kopējie potenciālie īres un nomas izdevumi pēc reformas veikšanas šajā scenārijā. Šie kopējie izdevumi ir iekļauti tabulā zemāk.</w:t>
      </w:r>
    </w:p>
    <w:p w:rsidR="00BA033C" w:rsidRDefault="00BA033C" w:rsidP="000D0A8A">
      <w:pPr>
        <w:spacing w:before="240" w:after="120" w:line="240" w:lineRule="auto"/>
        <w:jc w:val="both"/>
        <w:rPr>
          <w:rFonts w:cs="Times New Roman"/>
        </w:rPr>
      </w:pPr>
      <w:r>
        <w:rPr>
          <w:rFonts w:cs="Times New Roman"/>
        </w:rPr>
        <w:pict>
          <v:shape id="_x0000_i1047" type="#_x0000_t75" style="width:701.25pt;height:145.5pt">
            <v:imagedata r:id="rId29" o:title=""/>
          </v:shape>
        </w:pic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b/>
          <w:bCs/>
        </w:rPr>
        <w:t>SOLIS 7: CITU PAKALPOJUMU, KRĀJUMU, MATERIĀLU, ENERGORESURSU, PREČU, BIROJA PREČU UN INVENTĀRA IZDEVUMU APRĒĶINĀŠANA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Tiek pieņemts, ka citu pakalpojumu, krājumu, materiālu, energoresursu, preču, biroja preču un inventāra izdevumi ir saistīti ar tiesās izskatīto tieslietu skaitu. Savukārt saskaņā ar eksperta aplēsēm tieslietu skaits, īstenojot reformas </w:t>
      </w:r>
      <w:r w:rsidRPr="00C02D17">
        <w:rPr>
          <w:rFonts w:ascii="Times New Roman" w:hAnsi="Times New Roman" w:cs="Times New Roman"/>
          <w:b/>
          <w:bCs/>
        </w:rPr>
        <w:t xml:space="preserve">1.SCENĀRIJU „1.INSTANCE+APELĀCIJA/KASĀCIJA” </w:t>
      </w:r>
      <w:r w:rsidRPr="00C02D17">
        <w:rPr>
          <w:rFonts w:ascii="Times New Roman" w:hAnsi="Times New Roman" w:cs="Times New Roman"/>
        </w:rPr>
        <w:t>būtiski nemainīsies, tiek pieņemts, ka minētie izdevumi paliktu nemainīgi, ja jau 2012. gada 1. janvārī Latvijā tiktu ieviests minētais administratīvās tiesu sistēmas reformas scenārijs. Šie izdevumi ir iekļauti tabulā zemāk.</w:t>
      </w:r>
    </w:p>
    <w:p w:rsidR="00BA033C" w:rsidRDefault="00BA033C" w:rsidP="000D0A8A">
      <w:pPr>
        <w:spacing w:before="240" w:after="120" w:line="240" w:lineRule="auto"/>
        <w:jc w:val="both"/>
        <w:rPr>
          <w:rFonts w:cs="Times New Roman"/>
          <w:b/>
          <w:bCs/>
        </w:rPr>
      </w:pPr>
      <w:r w:rsidRPr="00396804">
        <w:rPr>
          <w:rFonts w:cs="Times New Roman"/>
          <w:b/>
          <w:bCs/>
        </w:rPr>
        <w:pict>
          <v:shape id="_x0000_i1048" type="#_x0000_t75" style="width:682.5pt;height:167.25pt">
            <v:imagedata r:id="rId30" o:title=""/>
          </v:shape>
        </w:pic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8: KAPITĀLO IZDEVUMU APRĒĶINĀŠANA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Augstākās Tiesas Senāta Administratīvo lietu departaments it vienīga administratīvā tiesa, kurai 2012. gada faktiskajos izdevumos bija iekļauti kapitālie izdevumi. Ņemot vērā to, ka saskaņā ar </w:t>
      </w:r>
      <w:r w:rsidRPr="00C02D17">
        <w:rPr>
          <w:rFonts w:ascii="Times New Roman" w:hAnsi="Times New Roman" w:cs="Times New Roman"/>
          <w:b/>
          <w:bCs/>
        </w:rPr>
        <w:t>1.SCENĀRIJU „1.INSTANCE+APELĀCIJA/KASĀCIJA”</w:t>
      </w:r>
      <w:r w:rsidRPr="00C02D17">
        <w:rPr>
          <w:rFonts w:ascii="Times New Roman" w:hAnsi="Times New Roman" w:cs="Times New Roman"/>
        </w:rPr>
        <w:t xml:space="preserve"> tiek paredzēts likvidēt Augstākās Tiesas Senāta Administratīvo lietu departamentu, tiek pieņemts, ka šīs iestādes kapitālie izdevumi būtu vienādi ar nulli, ja jau 2012. gada 1. janvārī Latvijā tiktu ieviests minētais administratīvās tiesu sistēmas reformas scenārijs. </w: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9: IZDEVUMI KOPĀ</w:t>
      </w:r>
    </w:p>
    <w:p w:rsidR="00BA033C" w:rsidRPr="00C02D17" w:rsidRDefault="00BA033C" w:rsidP="000D0A8A">
      <w:pPr>
        <w:spacing w:before="120" w:after="0" w:line="240" w:lineRule="auto"/>
        <w:jc w:val="both"/>
        <w:rPr>
          <w:rFonts w:ascii="Times New Roman" w:hAnsi="Times New Roman" w:cs="Times New Roman"/>
        </w:rPr>
      </w:pPr>
      <w:r w:rsidRPr="00C02D17">
        <w:rPr>
          <w:rFonts w:ascii="Times New Roman" w:hAnsi="Times New Roman" w:cs="Times New Roman"/>
        </w:rPr>
        <w:t>Apkopojot iepriekš aprēķinātos potenciālos darba algas fonda izdevumus, komandējuma un darba braucienu izdevumus, preču un pakalpojumu izdevumus, īres un nomas izdevumus, kā arī kapitālos izdevumus katrā administratīvajā tiesā, tiek iegūti kopējie potenciālie izdevumi pēc reformas veikšanas šajā scenārijā. Šie kopējie izdevumi ir iekļauti tabulā zemāk.</w:t>
      </w:r>
    </w:p>
    <w:p w:rsidR="00BA033C" w:rsidRDefault="00BA033C" w:rsidP="000D0A8A">
      <w:pPr>
        <w:spacing w:after="120" w:line="240" w:lineRule="auto"/>
        <w:jc w:val="both"/>
        <w:rPr>
          <w:rFonts w:cs="Times New Roman"/>
          <w:b/>
          <w:bCs/>
        </w:rPr>
      </w:pPr>
      <w:r w:rsidRPr="00396804">
        <w:rPr>
          <w:rFonts w:cs="Times New Roman"/>
          <w:b/>
          <w:bCs/>
        </w:rPr>
        <w:pict>
          <v:shape id="_x0000_i1049" type="#_x0000_t75" style="width:697.5pt;height:418.5pt">
            <v:imagedata r:id="rId31" o:title=""/>
          </v:shape>
        </w:pict>
      </w:r>
    </w:p>
    <w:p w:rsidR="00BA033C" w:rsidRDefault="00BA033C" w:rsidP="000D0A8A">
      <w:pPr>
        <w:spacing w:before="240" w:after="120" w:line="240" w:lineRule="auto"/>
        <w:rPr>
          <w:rFonts w:cs="Times New Roman"/>
          <w:b/>
          <w:bCs/>
        </w:rPr>
      </w:pPr>
    </w:p>
    <w:p w:rsidR="00BA033C" w:rsidRPr="00C02D17" w:rsidRDefault="00BA033C" w:rsidP="000D0A8A">
      <w:pPr>
        <w:pageBreakBefore/>
        <w:spacing w:before="240" w:after="120" w:line="240" w:lineRule="auto"/>
        <w:jc w:val="both"/>
        <w:rPr>
          <w:rFonts w:ascii="Times New Roman" w:hAnsi="Times New Roman" w:cs="Times New Roman"/>
          <w:b/>
          <w:bCs/>
        </w:rPr>
      </w:pPr>
      <w:r w:rsidRPr="00C02D17">
        <w:rPr>
          <w:rFonts w:ascii="Times New Roman" w:hAnsi="Times New Roman" w:cs="Times New Roman"/>
          <w:b/>
          <w:bCs/>
        </w:rPr>
        <w:t>III. APRĒĶINA METODOLOĢIJA 2. SCENĀRIJAM „1.INSTANCE+KASĀCIJA”</w: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b/>
          <w:bCs/>
        </w:rPr>
        <w:t>SOLIS 1: PĒTĪJUMA EKSPERTA APLĒSES PAR TIESNEŠU UN CITU TIESAS DARBINIEKU SKAITU, KAS BŪTU NEPIECIEŠAMS KATRĀ ADMINISTRATĪVAJĀ TIESĀ, JA JAU 2012. GADA 1. JANVĀRĪ LATVIJĀ TIKTU IEVIESTS ADMINISTRATĪVĀS TIESU SISTĒMAS REFORMAS 2. SCENĀRIJS „1.INSTANCE+KASĀCIJA”.</w: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rPr>
        <w:t xml:space="preserve">Lai aprēķinātu, divpakāpju administratīvo tiesu modeļa ieviešanas Latvijā ietekmi uz valsts budžetu, sākumā pētījuma eksperts ir veicis aplēses par tiesnešu un citu tiesas darbinieku skaitu, kas būtu nepieciešams katrā administratīvajā tiesā, ja jau 2012. gada 1. janvārī Latvijā tiktu ieviests piedāvātais administratīvās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w:t>
      </w:r>
      <w:r w:rsidRPr="00C02D17">
        <w:rPr>
          <w:rFonts w:ascii="Times New Roman" w:hAnsi="Times New Roman" w:cs="Times New Roman"/>
          <w:b/>
          <w:bCs/>
        </w:rPr>
        <w:t xml:space="preserve"> </w:t>
      </w:r>
      <w:r w:rsidRPr="00C02D17">
        <w:rPr>
          <w:rFonts w:ascii="Times New Roman" w:hAnsi="Times New Roman" w:cs="Times New Roman"/>
        </w:rPr>
        <w:t>Šīs eksperta aplēses ir iekļautas tabulās zemāk.</w:t>
      </w:r>
      <w:r w:rsidRPr="00C02D17">
        <w:rPr>
          <w:rFonts w:ascii="Times New Roman" w:hAnsi="Times New Roman" w:cs="Times New Roman"/>
          <w:b/>
          <w:bCs/>
        </w:rPr>
        <w:t xml:space="preserve"> </w:t>
      </w:r>
    </w:p>
    <w:p w:rsidR="00BA033C" w:rsidRPr="00C02D17" w:rsidRDefault="00BA033C" w:rsidP="000D0A8A">
      <w:pPr>
        <w:pStyle w:val="ListParagraph"/>
        <w:numPr>
          <w:ilvl w:val="0"/>
          <w:numId w:val="19"/>
        </w:numPr>
        <w:spacing w:before="240" w:after="120" w:line="240" w:lineRule="auto"/>
        <w:jc w:val="both"/>
        <w:rPr>
          <w:rFonts w:ascii="Times New Roman" w:hAnsi="Times New Roman" w:cs="Times New Roman"/>
          <w:b/>
          <w:bCs/>
        </w:rPr>
      </w:pPr>
      <w:r w:rsidRPr="00C02D17">
        <w:rPr>
          <w:rFonts w:ascii="Times New Roman" w:hAnsi="Times New Roman" w:cs="Times New Roman"/>
          <w:b/>
          <w:bCs/>
        </w:rPr>
        <w:t>Administratīvās rajona tiesas Rīga, Jelgavas un Valmieras tiesu nami</w:t>
      </w:r>
    </w:p>
    <w:p w:rsidR="00BA033C" w:rsidRDefault="00BA033C" w:rsidP="000D0A8A">
      <w:pPr>
        <w:spacing w:before="240" w:after="120" w:line="240" w:lineRule="auto"/>
        <w:jc w:val="both"/>
        <w:rPr>
          <w:rFonts w:cs="Times New Roman"/>
          <w:b/>
          <w:bCs/>
        </w:rPr>
      </w:pPr>
      <w:r w:rsidRPr="00396804">
        <w:rPr>
          <w:rFonts w:cs="Times New Roman"/>
          <w:b/>
          <w:bCs/>
        </w:rPr>
        <w:pict>
          <v:shape id="_x0000_i1050" type="#_x0000_t75" style="width:740.25pt;height:297pt">
            <v:imagedata r:id="rId32" o:title=""/>
          </v:shape>
        </w:pict>
      </w:r>
    </w:p>
    <w:p w:rsidR="00BA033C" w:rsidRPr="008F705D" w:rsidRDefault="00BA033C" w:rsidP="000D0A8A">
      <w:pPr>
        <w:pStyle w:val="ListParagraph"/>
        <w:keepNext/>
        <w:numPr>
          <w:ilvl w:val="0"/>
          <w:numId w:val="19"/>
        </w:numPr>
        <w:spacing w:before="240" w:after="120" w:line="240" w:lineRule="auto"/>
        <w:ind w:left="714" w:hanging="357"/>
        <w:rPr>
          <w:rFonts w:cs="Times New Roman"/>
          <w:b/>
          <w:bCs/>
        </w:rPr>
      </w:pPr>
      <w:r w:rsidRPr="008F705D">
        <w:rPr>
          <w:b/>
          <w:bCs/>
        </w:rPr>
        <w:t xml:space="preserve">Administratīvās rajona tiesas Rēzeknes un Liepājas tiesu nami un Augstākās Tiesas Senāta Administratīvo lietu departaments </w:t>
      </w:r>
      <w:r w:rsidRPr="00396804">
        <w:rPr>
          <w:rFonts w:cs="Times New Roman"/>
          <w:b/>
          <w:bCs/>
        </w:rPr>
        <w:pict>
          <v:shape id="_x0000_i1051" type="#_x0000_t75" style="width:679.5pt;height:297pt">
            <v:imagedata r:id="rId33" o:title=""/>
          </v:shape>
        </w:pict>
      </w:r>
    </w:p>
    <w:p w:rsidR="00BA033C" w:rsidRPr="00C02D17" w:rsidRDefault="00BA033C" w:rsidP="000D0A8A">
      <w:pPr>
        <w:pStyle w:val="ListParagraph"/>
        <w:keepNext/>
        <w:spacing w:before="240" w:after="120" w:line="240" w:lineRule="auto"/>
        <w:ind w:left="714"/>
        <w:jc w:val="both"/>
        <w:rPr>
          <w:rFonts w:ascii="Times New Roman" w:hAnsi="Times New Roman" w:cs="Times New Roman"/>
          <w:b/>
          <w:bCs/>
        </w:rPr>
      </w:pPr>
    </w:p>
    <w:p w:rsidR="00BA033C" w:rsidRPr="00C02D17" w:rsidRDefault="00BA033C" w:rsidP="000D0A8A">
      <w:pPr>
        <w:pStyle w:val="ListParagraph"/>
        <w:keepNext/>
        <w:numPr>
          <w:ilvl w:val="0"/>
          <w:numId w:val="19"/>
        </w:numPr>
        <w:spacing w:before="240" w:after="120" w:line="240" w:lineRule="auto"/>
        <w:ind w:left="714" w:hanging="357"/>
        <w:jc w:val="both"/>
        <w:rPr>
          <w:rFonts w:ascii="Times New Roman" w:hAnsi="Times New Roman" w:cs="Times New Roman"/>
          <w:b/>
          <w:bCs/>
        </w:rPr>
      </w:pPr>
      <w:r w:rsidRPr="00C02D17">
        <w:rPr>
          <w:rFonts w:ascii="Times New Roman" w:hAnsi="Times New Roman" w:cs="Times New Roman"/>
          <w:b/>
          <w:bCs/>
        </w:rPr>
        <w:t>Administratīvā apgabaltiesa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Administratīvajā apgabaltiesā 2012. gadā faktiski ir strādājuši 74 darbinieki. Ņemot vērā to, ka saskaņā ar </w:t>
      </w:r>
      <w:r w:rsidRPr="00C02D17">
        <w:rPr>
          <w:rFonts w:ascii="Times New Roman" w:hAnsi="Times New Roman" w:cs="Times New Roman"/>
          <w:b/>
          <w:bCs/>
        </w:rPr>
        <w:t>2. SCENĀRIJU „1.INSTANCE+KASĀCIJA”</w:t>
      </w:r>
      <w:r w:rsidRPr="00C02D17">
        <w:rPr>
          <w:rFonts w:ascii="Times New Roman" w:hAnsi="Times New Roman" w:cs="Times New Roman"/>
        </w:rPr>
        <w:t xml:space="preserve"> tiek paredzēts likvidēt Administratīvo apgabaltiesu, tiek pieņemts, ka šīs iestādes darbinieku skaits 2012. gadā būtu vienāds ar nulli, ja jau 2012. gada 1. janvārī tiktu īstenots minētais tiesu sistēmas reformas scenārijs.</w:t>
      </w:r>
    </w:p>
    <w:p w:rsidR="00BA033C" w:rsidRPr="00C02D17" w:rsidRDefault="00BA033C" w:rsidP="000D0A8A">
      <w:pPr>
        <w:keepNext/>
        <w:spacing w:before="240" w:after="120" w:line="240" w:lineRule="auto"/>
        <w:ind w:left="357"/>
        <w:jc w:val="both"/>
        <w:rPr>
          <w:rFonts w:ascii="Times New Roman" w:hAnsi="Times New Roman" w:cs="Times New Roman"/>
          <w:b/>
          <w:bCs/>
        </w:rPr>
      </w:pPr>
    </w:p>
    <w:p w:rsidR="00BA033C" w:rsidRPr="00C02D17" w:rsidRDefault="00BA033C" w:rsidP="000D0A8A">
      <w:pPr>
        <w:pageBreakBefore/>
        <w:spacing w:before="240" w:after="120" w:line="240" w:lineRule="auto"/>
        <w:jc w:val="both"/>
        <w:rPr>
          <w:rFonts w:ascii="Times New Roman" w:hAnsi="Times New Roman" w:cs="Times New Roman"/>
          <w:b/>
          <w:bCs/>
        </w:rPr>
      </w:pPr>
      <w:r w:rsidRPr="00C02D17">
        <w:rPr>
          <w:rFonts w:ascii="Times New Roman" w:hAnsi="Times New Roman" w:cs="Times New Roman"/>
          <w:b/>
          <w:bCs/>
        </w:rPr>
        <w:t xml:space="preserve">SOLIS 2: PĒTĪJUMA EKSPERTA APLĒSES PAR LIETU SKAITU, KURAS TIKTU IZSKATĪTAS ADMINISTRATĪVAJĀS TIESĀS, JA JAU 2012. GADA 1. JANVĀRĪ LATVIJĀ TIKTU IEVIESTS KĀDS NO PIEDĀVĀTIEM ADMINISTRATĪVĀS TIESU SISTĒMAS REFORMAS SCENĀRIJIEM.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Lai aprēķinātu, divpakāpju administratīvo tiesu modeļa ieviešanas Latvijā ietekmi uz valsts budžetu, pētījuma eksperts ir veicis aplēses par lietu skaitu, kuras tiktu izskatītas administratīvajās tiesās, </w:t>
      </w:r>
      <w:bookmarkStart w:id="33" w:name="OLE_LINK20"/>
      <w:r w:rsidRPr="00C02D17">
        <w:rPr>
          <w:rFonts w:ascii="Times New Roman" w:hAnsi="Times New Roman" w:cs="Times New Roman"/>
        </w:rPr>
        <w:t xml:space="preserve">ja jau 2012. gada 1. janvārī Latvijā tiktu ieviests piedāvātais administratīvās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w:t>
      </w:r>
      <w:r w:rsidRPr="00C02D17">
        <w:rPr>
          <w:rFonts w:ascii="Times New Roman" w:hAnsi="Times New Roman" w:cs="Times New Roman"/>
          <w:b/>
          <w:bCs/>
        </w:rPr>
        <w:t xml:space="preserve"> </w:t>
      </w:r>
      <w:bookmarkEnd w:id="33"/>
      <w:r w:rsidRPr="00C02D17">
        <w:rPr>
          <w:rFonts w:ascii="Times New Roman" w:hAnsi="Times New Roman" w:cs="Times New Roman"/>
        </w:rPr>
        <w:t>Šīs eksperta aplēses ir iekļautas tabulā zemāk.</w:t>
      </w:r>
      <w:r w:rsidRPr="00C02D17">
        <w:rPr>
          <w:rFonts w:ascii="Times New Roman" w:hAnsi="Times New Roman" w:cs="Times New Roman"/>
          <w:b/>
          <w:bCs/>
        </w:rPr>
        <w:t xml:space="preserve"> </w:t>
      </w:r>
    </w:p>
    <w:p w:rsidR="00BA033C" w:rsidRPr="00D859D7" w:rsidRDefault="00BA033C" w:rsidP="000D0A8A">
      <w:pPr>
        <w:spacing w:before="240" w:after="120" w:line="240" w:lineRule="auto"/>
        <w:ind w:left="360"/>
        <w:jc w:val="both"/>
        <w:rPr>
          <w:rFonts w:cs="Times New Roman"/>
          <w:b/>
          <w:bCs/>
        </w:rPr>
      </w:pPr>
    </w:p>
    <w:p w:rsidR="00BA033C" w:rsidRDefault="00BA033C" w:rsidP="000D0A8A">
      <w:pPr>
        <w:spacing w:before="240" w:after="120" w:line="240" w:lineRule="auto"/>
        <w:rPr>
          <w:rFonts w:cs="Times New Roman"/>
          <w:b/>
          <w:bCs/>
        </w:rPr>
      </w:pPr>
      <w:r w:rsidRPr="00396804">
        <w:rPr>
          <w:rFonts w:cs="Times New Roman"/>
          <w:b/>
          <w:bCs/>
        </w:rPr>
        <w:pict>
          <v:shape id="_x0000_i1052" type="#_x0000_t75" style="width:462.75pt;height:149.25pt">
            <v:imagedata r:id="rId34" o:title=""/>
          </v:shape>
        </w:pic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Attiecībā uz Augstākās Tiesas Senāta Administratīvo lietu departamenta izskatītajām lietām tiek pieņemts, ka šīs iestādes izskatīto lietu skaits nemainītos, ja jau 2012. gada 1. janvārī Latvijā tiktu ieviests piedāvātais administratīvās tiesu sistēmas reformas 2. SCENĀRIJS „1.INSTANCE+KASĀCIJA”.</w: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b/>
          <w:bCs/>
        </w:rPr>
        <w:t>SOLIS 3: KATRA TIESAS DARBINIEKA (T.SK. TIESNEŠA, TIESAS PRIEKŠSĒDĒTĀJA UTT.) PAŠIZMAKSAS APRĒĶINĀŠANA KATRĀ ADMINISTRATĪVAJĀ TIESĀ</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Izmantojot datus par administratīvo tiesu faktisko darba algas fondu 2012. gadā, kā arī datus par tiesnešu un citu tiesas darbinieku skaitu, tiek aprēķināta katra tiesas darbinieka (t.sk. tiesneša, tiesas priekšsēdētāja utt.) pašizmaksa katrā administratīvajā tiesā 2012. gadā. Turklāt, ņemot vērā pētījuma eksperta aplēses par tiesnešu un citu tiesas darbinieku skaitu, kas būtu nepieciešams katrā administratīvajā tiesā, ja jau 2012. gada 1. janvārī Latvijā tiktu ieviests piedāvātais administratīvās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 xml:space="preserve">, tiek aprēķināts potenciāls administratīvo tiesu darba algas fonds 2012. gadā, ja jau 2012. gada 1. janvārī Latvijā tiktu ieviests minētais administratīvās tiesu sistēmas reformas scenārijs.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Bez tam, izmantojot datus par administratīvo tiesu faktisko darba algas fondu un faktiskajiem komandējumu izdevumiem 2012. gadā, tiek aprēķināts, kāda ir komandējumu izdevumu attiecība pret kopējo darba algas fondu katrā administratīvajā tiesā 2012. gadā. Pēc tam, ņemot vērā minēto attiecību un ņemot vērā datus par administratīvo tiesu aprēķināto potenciālo darba algas fondu, tiek aprēķināts potenciāls komandējumu izdevumu apmērs 2012. gadā, ja jau 2012. gada 1. janvārī Latvijā tiktu ieviests minētais administratīvās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 xml:space="preserve">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Minētie darba algas fonda un komandējumu izdevumu aprēķini ir iekļauti tabulās zemāk.</w:t>
      </w:r>
    </w:p>
    <w:p w:rsidR="00BA033C" w:rsidRPr="009E4AF5" w:rsidRDefault="00BA033C" w:rsidP="000D0A8A">
      <w:pPr>
        <w:pStyle w:val="ListParagraph"/>
        <w:spacing w:before="240" w:after="120" w:line="240" w:lineRule="auto"/>
        <w:jc w:val="both"/>
        <w:rPr>
          <w:rFonts w:cs="Times New Roman"/>
          <w:b/>
          <w:bCs/>
        </w:rPr>
      </w:pPr>
    </w:p>
    <w:p w:rsidR="00BA033C" w:rsidRPr="00CD472A" w:rsidRDefault="00BA033C" w:rsidP="000D0A8A">
      <w:pPr>
        <w:pStyle w:val="ListParagraph"/>
        <w:keepNext/>
        <w:numPr>
          <w:ilvl w:val="0"/>
          <w:numId w:val="19"/>
        </w:numPr>
        <w:spacing w:before="240" w:after="120" w:line="240" w:lineRule="auto"/>
        <w:ind w:left="714" w:hanging="357"/>
        <w:jc w:val="both"/>
        <w:rPr>
          <w:rFonts w:cs="Times New Roman"/>
          <w:b/>
          <w:bCs/>
        </w:rPr>
      </w:pPr>
      <w:r w:rsidRPr="00CD472A">
        <w:rPr>
          <w:b/>
          <w:bCs/>
        </w:rPr>
        <w:t>Administratīvās rajona tiesas Rīgas tiesu nam</w:t>
      </w:r>
      <w:r>
        <w:rPr>
          <w:b/>
          <w:bCs/>
        </w:rPr>
        <w:t>s</w:t>
      </w:r>
    </w:p>
    <w:p w:rsidR="00BA033C" w:rsidRDefault="00BA033C" w:rsidP="000D0A8A">
      <w:pPr>
        <w:spacing w:before="240" w:after="120" w:line="240" w:lineRule="auto"/>
        <w:jc w:val="both"/>
        <w:rPr>
          <w:rFonts w:cs="Times New Roman"/>
        </w:rPr>
      </w:pPr>
      <w:r>
        <w:rPr>
          <w:rFonts w:cs="Times New Roman"/>
        </w:rPr>
        <w:pict>
          <v:shape id="_x0000_i1053" type="#_x0000_t75" style="width:714pt;height:380.25pt">
            <v:imagedata r:id="rId35"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Jelgavas tiesu nams</w:t>
      </w:r>
    </w:p>
    <w:p w:rsidR="00BA033C" w:rsidRPr="00D859D7" w:rsidRDefault="00BA033C" w:rsidP="000D0A8A">
      <w:pPr>
        <w:spacing w:before="240" w:after="120" w:line="240" w:lineRule="auto"/>
        <w:jc w:val="both"/>
        <w:rPr>
          <w:rFonts w:cs="Times New Roman"/>
          <w:b/>
          <w:bCs/>
        </w:rPr>
      </w:pPr>
      <w:r w:rsidRPr="00396804">
        <w:rPr>
          <w:rFonts w:cs="Times New Roman"/>
          <w:b/>
          <w:bCs/>
        </w:rPr>
        <w:pict>
          <v:shape id="_x0000_i1054" type="#_x0000_t75" style="width:729.75pt;height:388.5pt">
            <v:imagedata r:id="rId12"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Valmieras tiesu nams</w:t>
      </w:r>
    </w:p>
    <w:p w:rsidR="00BA033C" w:rsidRDefault="00BA033C" w:rsidP="000D0A8A">
      <w:pPr>
        <w:spacing w:before="240" w:after="120" w:line="240" w:lineRule="auto"/>
        <w:jc w:val="both"/>
        <w:rPr>
          <w:rFonts w:cs="Times New Roman"/>
          <w:b/>
          <w:bCs/>
        </w:rPr>
      </w:pPr>
      <w:r w:rsidRPr="00396804">
        <w:rPr>
          <w:rFonts w:cs="Times New Roman"/>
          <w:b/>
          <w:bCs/>
        </w:rPr>
        <w:pict>
          <v:shape id="_x0000_i1055" type="#_x0000_t75" style="width:711pt;height:396pt">
            <v:imagedata r:id="rId13"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Rēzeknes tiesu nams</w:t>
      </w:r>
    </w:p>
    <w:p w:rsidR="00BA033C" w:rsidRDefault="00BA033C" w:rsidP="000D0A8A">
      <w:pPr>
        <w:spacing w:before="240" w:after="120" w:line="240" w:lineRule="auto"/>
        <w:jc w:val="both"/>
        <w:rPr>
          <w:rFonts w:cs="Times New Roman"/>
        </w:rPr>
      </w:pPr>
      <w:r w:rsidRPr="00396804">
        <w:rPr>
          <w:rFonts w:cs="Times New Roman"/>
          <w:b/>
          <w:bCs/>
        </w:rPr>
        <w:pict>
          <v:shape id="_x0000_i1056" type="#_x0000_t75" style="width:677.25pt;height:394.5pt">
            <v:imagedata r:id="rId36" o:title=""/>
          </v:shape>
        </w:pic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Liepājas tiesu nams</w:t>
      </w:r>
    </w:p>
    <w:p w:rsidR="00BA033C" w:rsidRDefault="00BA033C" w:rsidP="000D0A8A">
      <w:pPr>
        <w:spacing w:before="240" w:after="120" w:line="240" w:lineRule="auto"/>
        <w:jc w:val="both"/>
        <w:rPr>
          <w:rFonts w:cs="Times New Roman"/>
        </w:rPr>
      </w:pPr>
      <w:r w:rsidRPr="00396804">
        <w:rPr>
          <w:rFonts w:cs="Times New Roman"/>
          <w:b/>
          <w:bCs/>
        </w:rPr>
        <w:pict>
          <v:shape id="_x0000_i1057" type="#_x0000_t75" style="width:675pt;height:353.25pt">
            <v:imagedata r:id="rId37" o:title=""/>
          </v:shape>
        </w:pict>
      </w:r>
    </w:p>
    <w:p w:rsidR="00BA033C" w:rsidRDefault="00BA033C" w:rsidP="000D0A8A">
      <w:pPr>
        <w:pStyle w:val="ListParagraph"/>
        <w:keepNext/>
        <w:numPr>
          <w:ilvl w:val="0"/>
          <w:numId w:val="19"/>
        </w:numPr>
        <w:spacing w:before="240" w:after="120" w:line="240" w:lineRule="auto"/>
        <w:ind w:left="714" w:hanging="357"/>
        <w:jc w:val="both"/>
        <w:rPr>
          <w:rFonts w:cs="Times New Roman"/>
        </w:rPr>
      </w:pPr>
      <w:r w:rsidRPr="00252E87">
        <w:rPr>
          <w:b/>
          <w:bCs/>
        </w:rPr>
        <w:t>Administratīvā apgabaltiesa un Augstākās Tiesas Senāta Administratīvo lietu departaments</w:t>
      </w:r>
    </w:p>
    <w:p w:rsidR="00BA033C" w:rsidRDefault="00BA033C" w:rsidP="000D0A8A">
      <w:pPr>
        <w:spacing w:before="240" w:after="120" w:line="240" w:lineRule="auto"/>
        <w:rPr>
          <w:rFonts w:cs="Times New Roman"/>
        </w:rPr>
      </w:pPr>
      <w:r w:rsidRPr="00396804">
        <w:rPr>
          <w:rFonts w:cs="Times New Roman"/>
          <w:b/>
          <w:bCs/>
        </w:rPr>
        <w:pict>
          <v:shape id="_x0000_i1058" type="#_x0000_t75" style="width:594pt;height:307.5pt">
            <v:imagedata r:id="rId38" o:title=""/>
          </v:shape>
        </w:pic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Apkopojot augstāk aprēķinātos darba algas fondus katrā administratīvajā tiesā, tiek iegūts kopējais potenciālais darba algas fonds 2012. gadā, , ja jau 2012. gada 1. janvārī Latvijā tiktu ieviests minētais administratīvās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 xml:space="preserve"> Šis kopējais darba algas fonds ir iekļauts tabulā zemāk.</w:t>
      </w:r>
    </w:p>
    <w:p w:rsidR="00BA033C" w:rsidRDefault="00BA033C" w:rsidP="000D0A8A">
      <w:pPr>
        <w:spacing w:before="240" w:after="120" w:line="240" w:lineRule="auto"/>
        <w:jc w:val="both"/>
        <w:rPr>
          <w:rFonts w:cs="Times New Roman"/>
          <w:b/>
          <w:bCs/>
        </w:rPr>
      </w:pPr>
      <w:r>
        <w:rPr>
          <w:noProof/>
        </w:rPr>
        <w:pict>
          <v:shape id="_x0000_s1027" type="#_x0000_t75" style="position:absolute;left:0;text-align:left;margin-left:0;margin-top:-6pt;width:720.55pt;height:274.35pt;z-index:251659264;mso-position-horizontal:left">
            <v:imagedata r:id="rId39" o:title=""/>
            <w10:wrap type="square" side="right"/>
          </v:shape>
        </w:pict>
      </w:r>
      <w:r>
        <w:rPr>
          <w:rFonts w:cs="Times New Roman"/>
          <w:b/>
          <w:bCs/>
        </w:rPr>
        <w:br w:type="textWrapping" w:clear="all"/>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 xml:space="preserve">SOLIS 4: PREČU UN PAKALPOJUMU IZDEVUMU APRĒĶINĀŠANA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Kā jau iepriekš tika minēts (lūdzu skat. SOLIS 4), eksperts ir veicis aplēses par tieslietu skaita pieaugumu vai samazinājumu katrā administratīvajā tiesā, ja jau 2012. gada 1. janvārī tiktu īstenots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 Saskaņā ar eksperta aplēsēm tika iegūti šādi tieslietu skaita pieauguma koeficienti:</w:t>
      </w:r>
    </w:p>
    <w:p w:rsidR="00BA033C" w:rsidRDefault="00BA033C" w:rsidP="000D0A8A">
      <w:pPr>
        <w:spacing w:before="240" w:after="120" w:line="240" w:lineRule="auto"/>
        <w:jc w:val="both"/>
        <w:rPr>
          <w:rFonts w:cs="Times New Roman"/>
        </w:rPr>
      </w:pPr>
    </w:p>
    <w:p w:rsidR="00BA033C" w:rsidRDefault="00BA033C" w:rsidP="000D0A8A">
      <w:pPr>
        <w:spacing w:before="240" w:after="120" w:line="240" w:lineRule="auto"/>
        <w:jc w:val="both"/>
        <w:rPr>
          <w:rFonts w:cs="Times New Roman"/>
        </w:rPr>
      </w:pPr>
    </w:p>
    <w:p w:rsidR="00BA033C" w:rsidRDefault="00BA033C" w:rsidP="000D0A8A">
      <w:pPr>
        <w:spacing w:before="240" w:after="120" w:line="240" w:lineRule="auto"/>
        <w:jc w:val="both"/>
        <w:rPr>
          <w:rFonts w:cs="Times New Roman"/>
        </w:rPr>
      </w:pPr>
      <w:r w:rsidRPr="00396804">
        <w:rPr>
          <w:rFonts w:cs="Times New Roman"/>
          <w:b/>
          <w:bCs/>
        </w:rPr>
        <w:pict>
          <v:shape id="_x0000_i1061" type="#_x0000_t75" style="width:462.75pt;height:149.25pt">
            <v:imagedata r:id="rId40" o:title=""/>
          </v:shape>
        </w:pic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Attiecībā uz Augstākās Tiesas Senāta Administratīvo lietu departamenta izskatītajām lietām tiek pieņemts, ka šīs iestādes izskatīto lietu skaits nemainītos, ja jau 2012. gada 1. janvārī Latvijā tiktu ieviests piedāvātais administratīvās tiesu sistēmas reformas 2. SCENĀRIJS „1.INSTANCE+KASĀCIJA”.</w: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rPr>
        <w:t xml:space="preserve">Izmantojot datus par administratīvo tiesu faktiskajiem preču un pakalpojumu izdevumiem 2012. gadā, kā arī ņemot vērā minētos aplēstos tieslietu skaita pieauguma koeficientus katrā administratīvajā tiesā pēc reformas īstenošanas, tiek aprēķināti potenciālie administratīvo tiesu preču un pakalpojumu izdevumi katrā administratīvajā tiesā, ja jau 2012. gada 1. janvārī Latvijā tiktu ieviests piedāvātais administratīvās tiesu sistēmas reformas </w:t>
      </w:r>
      <w:r w:rsidRPr="00C02D17">
        <w:rPr>
          <w:rFonts w:ascii="Times New Roman" w:hAnsi="Times New Roman" w:cs="Times New Roman"/>
          <w:b/>
          <w:bCs/>
        </w:rPr>
        <w:t xml:space="preserve">2. SCENĀRIJS „1.INSTANCE+KASĀCIJA”.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Minētie preču un pakalpojumu izdevumu aprēķini ir iekļauti tabulās zemāk. </w:t>
      </w:r>
    </w:p>
    <w:p w:rsidR="00BA033C" w:rsidRPr="00936984" w:rsidRDefault="00BA033C" w:rsidP="000D0A8A">
      <w:pPr>
        <w:pStyle w:val="ListParagraph"/>
        <w:keepNext/>
        <w:numPr>
          <w:ilvl w:val="0"/>
          <w:numId w:val="19"/>
        </w:numPr>
        <w:spacing w:before="240" w:after="120" w:line="240" w:lineRule="auto"/>
        <w:ind w:left="714" w:hanging="357"/>
        <w:jc w:val="both"/>
        <w:rPr>
          <w:rFonts w:cs="Times New Roman"/>
          <w:b/>
          <w:bCs/>
        </w:rPr>
      </w:pPr>
      <w:r>
        <w:rPr>
          <w:b/>
          <w:bCs/>
        </w:rPr>
        <w:t>Administratīvās rajona tiesas tiesu nami</w:t>
      </w:r>
    </w:p>
    <w:p w:rsidR="00BA033C" w:rsidRDefault="00BA033C" w:rsidP="000D0A8A">
      <w:pPr>
        <w:spacing w:before="240" w:after="120" w:line="240" w:lineRule="auto"/>
        <w:jc w:val="both"/>
        <w:rPr>
          <w:rFonts w:cs="Times New Roman"/>
          <w:b/>
          <w:bCs/>
        </w:rPr>
      </w:pPr>
      <w:r w:rsidRPr="00396804">
        <w:rPr>
          <w:rFonts w:cs="Times New Roman"/>
          <w:b/>
          <w:bCs/>
        </w:rPr>
        <w:pict>
          <v:shape id="_x0000_i1062" type="#_x0000_t75" style="width:742.5pt;height:198.75pt">
            <v:imagedata r:id="rId41" o:title=""/>
          </v:shape>
        </w:pict>
      </w:r>
    </w:p>
    <w:p w:rsidR="00BA033C" w:rsidRPr="00C02D17" w:rsidRDefault="00BA033C" w:rsidP="000D0A8A">
      <w:pPr>
        <w:pStyle w:val="ListParagraph"/>
        <w:keepNext/>
        <w:numPr>
          <w:ilvl w:val="0"/>
          <w:numId w:val="19"/>
        </w:numPr>
        <w:spacing w:before="240" w:after="0" w:line="240" w:lineRule="auto"/>
        <w:ind w:left="714" w:hanging="357"/>
        <w:jc w:val="both"/>
        <w:rPr>
          <w:rFonts w:ascii="Times New Roman" w:hAnsi="Times New Roman" w:cs="Times New Roman"/>
          <w:b/>
          <w:bCs/>
        </w:rPr>
      </w:pPr>
      <w:r w:rsidRPr="00C02D17">
        <w:rPr>
          <w:rFonts w:ascii="Times New Roman" w:hAnsi="Times New Roman" w:cs="Times New Roman"/>
          <w:b/>
          <w:bCs/>
        </w:rPr>
        <w:t>Administratīvā apgabaltiesa un Augstākās Tiesas Senāta Administratīvo lietu departaments</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Ņemot vērā to, ka saskaņā ar </w:t>
      </w:r>
      <w:r w:rsidRPr="00C02D17">
        <w:rPr>
          <w:rFonts w:ascii="Times New Roman" w:hAnsi="Times New Roman" w:cs="Times New Roman"/>
          <w:b/>
          <w:bCs/>
        </w:rPr>
        <w:t>2. SCENĀRIJU „1.INSTANCE+KASĀCIJA”</w:t>
      </w:r>
      <w:r w:rsidRPr="00C02D17">
        <w:rPr>
          <w:rFonts w:ascii="Times New Roman" w:hAnsi="Times New Roman" w:cs="Times New Roman"/>
        </w:rPr>
        <w:t xml:space="preserve"> tiek paredzēts likvidēt Administratīvo apgabaltiesu, tiek pieņemts, ka šīs iestādes preču un pakalpojumu izdevumi būtu vienādi ar nulli, ja jau 2012. gada 1. janvārī Latvijā tiktu ieviests minētais administratīvās tiesu sistēmas reformas scenārijs.</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Savukārt, attiecībā uz Augstākās Tiesas Senāta Administratīvo lietu departamenta izskatītajām lietām tiek pieņemts, ka šīs iestādes izskatīto lietu skaits nemainītos, ja jau 2012. gada 1. janvārī Latvijā tiktu ieviests piedāvātais administratīvās tiesu sistēmas reformas 2. SCENĀRIJS „1.INSTANCE+KASĀCIJA”. Līdz ar to nemainīsies arī šīs iestādes preču un pakalpojumu izdevumi, ja tie ieviests minētais tiesu sistēmas reformas scenārijs. </w:t>
      </w:r>
    </w:p>
    <w:p w:rsidR="00BA033C" w:rsidRPr="00405D59" w:rsidRDefault="00BA033C" w:rsidP="000D0A8A">
      <w:pPr>
        <w:pStyle w:val="ListParagraph"/>
        <w:spacing w:before="240" w:after="0" w:line="240" w:lineRule="auto"/>
        <w:ind w:left="714"/>
        <w:jc w:val="both"/>
        <w:rPr>
          <w:rFonts w:cs="Times New Roman"/>
          <w:b/>
          <w:bCs/>
        </w:rPr>
      </w:pPr>
    </w:p>
    <w:p w:rsidR="00BA033C" w:rsidRDefault="00BA033C" w:rsidP="000D0A8A">
      <w:pPr>
        <w:spacing w:after="120" w:line="240" w:lineRule="auto"/>
        <w:jc w:val="both"/>
        <w:rPr>
          <w:rFonts w:cs="Times New Roman"/>
          <w:b/>
          <w:bCs/>
        </w:rPr>
      </w:pPr>
      <w:r w:rsidRPr="00396804">
        <w:rPr>
          <w:rFonts w:cs="Times New Roman"/>
          <w:b/>
          <w:bCs/>
        </w:rPr>
        <w:pict>
          <v:shape id="_x0000_i1063" type="#_x0000_t75" style="width:389.25pt;height:183pt">
            <v:imagedata r:id="rId42" o:title=""/>
          </v:shape>
        </w:pic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Apkopojot potenciālos preču un pakalpojumu izdevumus katrā administratīvajā tiesā, tiek iegūti kopējie potenciālie preču un pakalpojumu izdevumi, ja jau 2012. gada 1. janvārī Latvijā tiktu ieviests administratīvās tiesu sistēmas reformas </w:t>
      </w:r>
      <w:r w:rsidRPr="00C02D17">
        <w:rPr>
          <w:rFonts w:ascii="Times New Roman" w:hAnsi="Times New Roman" w:cs="Times New Roman"/>
          <w:b/>
          <w:bCs/>
        </w:rPr>
        <w:t>2. SCENĀRIJS „1.INSTANCE+KASĀCIJA”.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 Šie kopējie izdevumi ir iekļauti tabulā zemāk.</w:t>
      </w:r>
    </w:p>
    <w:p w:rsidR="00BA033C" w:rsidRDefault="00BA033C" w:rsidP="000D0A8A">
      <w:pPr>
        <w:spacing w:before="240" w:after="120" w:line="240" w:lineRule="auto"/>
        <w:jc w:val="both"/>
        <w:rPr>
          <w:rFonts w:cs="Times New Roman"/>
        </w:rPr>
      </w:pPr>
      <w:r>
        <w:rPr>
          <w:rFonts w:cs="Times New Roman"/>
        </w:rPr>
        <w:pict>
          <v:shape id="_x0000_i1064" type="#_x0000_t75" style="width:731.25pt;height:3in">
            <v:imagedata r:id="rId43" o:title=""/>
          </v:shape>
        </w:pict>
      </w:r>
    </w:p>
    <w:p w:rsidR="00BA033C" w:rsidRPr="00C02D17" w:rsidRDefault="00BA033C" w:rsidP="000D0A8A">
      <w:pPr>
        <w:spacing w:before="240" w:after="120" w:line="240" w:lineRule="auto"/>
        <w:jc w:val="both"/>
        <w:rPr>
          <w:rFonts w:ascii="Times New Roman" w:hAnsi="Times New Roman" w:cs="Times New Roman"/>
          <w:b/>
          <w:bCs/>
        </w:rPr>
      </w:pPr>
      <w:r w:rsidRPr="00C02D17">
        <w:rPr>
          <w:rFonts w:ascii="Times New Roman" w:hAnsi="Times New Roman" w:cs="Times New Roman"/>
          <w:b/>
          <w:bCs/>
        </w:rPr>
        <w:t xml:space="preserve">SOLIS 5: INFORMĀCIJAS PAR ADMINISTRATĪVO TIESU IZMANTOJAMĀM TELPĀM APKOPOŠANA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Ņemot vērā to, ka pēc reformas veikšanas mainīsies tiesnešu un citu tiesas darbinieku skaits administratīvajās tiesās, mainīsies arī telpu apjoms, kas ir paredzēts darba kabinetiem. Tāpēc sākumā tiek apkopota informācija par administratīvo tiesu izmantojamām telpām.</w:t>
      </w:r>
    </w:p>
    <w:tbl>
      <w:tblPr>
        <w:tblW w:w="12602"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A0"/>
      </w:tblPr>
      <w:tblGrid>
        <w:gridCol w:w="5146"/>
        <w:gridCol w:w="3361"/>
        <w:gridCol w:w="2121"/>
        <w:gridCol w:w="1974"/>
      </w:tblGrid>
      <w:tr w:rsidR="00BA033C" w:rsidRPr="00E149EF">
        <w:trPr>
          <w:trHeight w:val="207"/>
        </w:trPr>
        <w:tc>
          <w:tcPr>
            <w:tcW w:w="5146" w:type="dxa"/>
            <w:vMerge w:val="restart"/>
            <w:shd w:val="clear" w:color="auto" w:fill="D9D9D9"/>
            <w:noWrap/>
            <w:vAlign w:val="center"/>
          </w:tcPr>
          <w:p w:rsidR="00BA033C" w:rsidRPr="00B536DC" w:rsidRDefault="00BA033C" w:rsidP="000D0A8A">
            <w:pPr>
              <w:spacing w:after="0" w:line="240" w:lineRule="auto"/>
              <w:jc w:val="center"/>
              <w:rPr>
                <w:b/>
                <w:bCs/>
                <w:color w:val="000000"/>
                <w:sz w:val="16"/>
                <w:szCs w:val="16"/>
              </w:rPr>
            </w:pPr>
            <w:r w:rsidRPr="00B536DC">
              <w:rPr>
                <w:b/>
                <w:bCs/>
                <w:color w:val="000000"/>
                <w:sz w:val="16"/>
                <w:szCs w:val="16"/>
              </w:rPr>
              <w:t>Tiesa</w:t>
            </w:r>
          </w:p>
        </w:tc>
        <w:tc>
          <w:tcPr>
            <w:tcW w:w="3361" w:type="dxa"/>
            <w:vMerge w:val="restart"/>
            <w:shd w:val="clear" w:color="auto" w:fill="D9D9D9"/>
            <w:noWrap/>
            <w:vAlign w:val="center"/>
          </w:tcPr>
          <w:p w:rsidR="00BA033C" w:rsidRPr="00B536DC" w:rsidRDefault="00BA033C" w:rsidP="000D0A8A">
            <w:pPr>
              <w:spacing w:after="0" w:line="240" w:lineRule="auto"/>
              <w:jc w:val="center"/>
              <w:rPr>
                <w:b/>
                <w:bCs/>
                <w:color w:val="000000"/>
                <w:sz w:val="16"/>
                <w:szCs w:val="16"/>
              </w:rPr>
            </w:pPr>
            <w:r w:rsidRPr="00B536DC">
              <w:rPr>
                <w:b/>
                <w:bCs/>
                <w:color w:val="000000"/>
                <w:sz w:val="16"/>
                <w:szCs w:val="16"/>
              </w:rPr>
              <w:t>Adrese</w:t>
            </w:r>
          </w:p>
        </w:tc>
        <w:tc>
          <w:tcPr>
            <w:tcW w:w="4095" w:type="dxa"/>
            <w:gridSpan w:val="2"/>
            <w:shd w:val="clear" w:color="auto" w:fill="D9D9D9"/>
            <w:noWrap/>
            <w:vAlign w:val="center"/>
          </w:tcPr>
          <w:p w:rsidR="00BA033C" w:rsidRPr="00B536DC" w:rsidRDefault="00BA033C" w:rsidP="000D0A8A">
            <w:pPr>
              <w:spacing w:after="0" w:line="240" w:lineRule="auto"/>
              <w:jc w:val="center"/>
              <w:rPr>
                <w:rFonts w:cs="Times New Roman"/>
                <w:b/>
                <w:bCs/>
                <w:color w:val="000000"/>
                <w:sz w:val="16"/>
                <w:szCs w:val="16"/>
              </w:rPr>
            </w:pPr>
            <w:r w:rsidRPr="00B536DC">
              <w:rPr>
                <w:b/>
                <w:bCs/>
                <w:color w:val="000000"/>
                <w:sz w:val="16"/>
                <w:szCs w:val="16"/>
              </w:rPr>
              <w:t>Telpu platība, m</w:t>
            </w:r>
            <w:r w:rsidRPr="00B536DC">
              <w:rPr>
                <w:b/>
                <w:bCs/>
                <w:color w:val="000000"/>
                <w:sz w:val="16"/>
                <w:szCs w:val="16"/>
                <w:vertAlign w:val="superscript"/>
              </w:rPr>
              <w:t>2</w:t>
            </w:r>
          </w:p>
        </w:tc>
      </w:tr>
      <w:tr w:rsidR="00BA033C" w:rsidRPr="00E149EF">
        <w:trPr>
          <w:trHeight w:val="266"/>
        </w:trPr>
        <w:tc>
          <w:tcPr>
            <w:tcW w:w="5146" w:type="dxa"/>
            <w:vMerge/>
            <w:shd w:val="clear" w:color="auto" w:fill="D9D9D9"/>
            <w:vAlign w:val="center"/>
          </w:tcPr>
          <w:p w:rsidR="00BA033C" w:rsidRPr="00B536DC" w:rsidRDefault="00BA033C" w:rsidP="000D0A8A">
            <w:pPr>
              <w:spacing w:after="0" w:line="240" w:lineRule="auto"/>
              <w:rPr>
                <w:rFonts w:cs="Times New Roman"/>
                <w:b/>
                <w:bCs/>
                <w:color w:val="000000"/>
                <w:sz w:val="16"/>
                <w:szCs w:val="16"/>
              </w:rPr>
            </w:pPr>
          </w:p>
        </w:tc>
        <w:tc>
          <w:tcPr>
            <w:tcW w:w="3361" w:type="dxa"/>
            <w:vMerge/>
            <w:shd w:val="clear" w:color="auto" w:fill="D9D9D9"/>
            <w:vAlign w:val="center"/>
          </w:tcPr>
          <w:p w:rsidR="00BA033C" w:rsidRPr="00B536DC" w:rsidRDefault="00BA033C" w:rsidP="000D0A8A">
            <w:pPr>
              <w:spacing w:after="0" w:line="240" w:lineRule="auto"/>
              <w:rPr>
                <w:rFonts w:cs="Times New Roman"/>
                <w:b/>
                <w:bCs/>
                <w:color w:val="000000"/>
                <w:sz w:val="16"/>
                <w:szCs w:val="16"/>
              </w:rPr>
            </w:pPr>
          </w:p>
        </w:tc>
        <w:tc>
          <w:tcPr>
            <w:tcW w:w="2121" w:type="dxa"/>
            <w:shd w:val="clear" w:color="auto" w:fill="D9D9D9"/>
            <w:vAlign w:val="center"/>
          </w:tcPr>
          <w:p w:rsidR="00BA033C" w:rsidRPr="00B536DC" w:rsidRDefault="00BA033C" w:rsidP="000D0A8A">
            <w:pPr>
              <w:spacing w:after="0" w:line="240" w:lineRule="auto"/>
              <w:jc w:val="center"/>
              <w:rPr>
                <w:b/>
                <w:bCs/>
                <w:color w:val="000000"/>
                <w:sz w:val="16"/>
                <w:szCs w:val="16"/>
              </w:rPr>
            </w:pPr>
            <w:r w:rsidRPr="00B536DC">
              <w:rPr>
                <w:b/>
                <w:bCs/>
                <w:color w:val="000000"/>
                <w:sz w:val="16"/>
                <w:szCs w:val="16"/>
              </w:rPr>
              <w:t>KOPĀ</w:t>
            </w:r>
          </w:p>
        </w:tc>
        <w:tc>
          <w:tcPr>
            <w:tcW w:w="1974" w:type="dxa"/>
            <w:shd w:val="clear" w:color="auto" w:fill="D9D9D9"/>
            <w:vAlign w:val="center"/>
          </w:tcPr>
          <w:p w:rsidR="00BA033C" w:rsidRPr="00B536DC" w:rsidRDefault="00BA033C" w:rsidP="000D0A8A">
            <w:pPr>
              <w:spacing w:after="0" w:line="240" w:lineRule="auto"/>
              <w:rPr>
                <w:b/>
                <w:bCs/>
                <w:color w:val="000000"/>
                <w:sz w:val="16"/>
                <w:szCs w:val="16"/>
              </w:rPr>
            </w:pPr>
            <w:r w:rsidRPr="00B536DC">
              <w:rPr>
                <w:b/>
                <w:bCs/>
                <w:color w:val="000000"/>
                <w:sz w:val="16"/>
                <w:szCs w:val="16"/>
              </w:rPr>
              <w:t>t.sk. darba kabineti</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Jelgavas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Atmodas iela 19, Jelgava</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594.4</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171.5</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Liepājas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Lielā iela 4, Liepāja</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647.0</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235.0</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Rēzeknes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Atbrīvošanas aleja 88, Rēzekne</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425.7</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174.0</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Valmieras tiesu nams</w:t>
            </w:r>
          </w:p>
        </w:tc>
        <w:tc>
          <w:tcPr>
            <w:tcW w:w="3361"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V.Baloža iela 13a, Valmiera</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483.5</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106.0</w:t>
            </w:r>
          </w:p>
        </w:tc>
      </w:tr>
      <w:tr w:rsidR="00BA033C" w:rsidRPr="00E149EF">
        <w:trPr>
          <w:trHeight w:val="300"/>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rajona tiesa Rīgas tiesu nams</w:t>
            </w:r>
          </w:p>
        </w:tc>
        <w:tc>
          <w:tcPr>
            <w:tcW w:w="3361" w:type="dxa"/>
            <w:vMerge w:val="restart"/>
            <w:noWrap/>
            <w:vAlign w:val="center"/>
          </w:tcPr>
          <w:p w:rsidR="00BA033C" w:rsidRPr="001E3653" w:rsidRDefault="00BA033C" w:rsidP="000D0A8A">
            <w:pPr>
              <w:spacing w:after="0" w:line="240" w:lineRule="auto"/>
              <w:jc w:val="center"/>
              <w:rPr>
                <w:rFonts w:cs="Times New Roman"/>
                <w:color w:val="000000"/>
                <w:sz w:val="18"/>
                <w:szCs w:val="18"/>
              </w:rPr>
            </w:pPr>
            <w:r w:rsidRPr="001E3653">
              <w:rPr>
                <w:color w:val="000000"/>
                <w:sz w:val="18"/>
                <w:szCs w:val="18"/>
              </w:rPr>
              <w:t>Baldones iela 1, Rīga</w:t>
            </w:r>
            <w:r w:rsidRPr="001E3653">
              <w:rPr>
                <w:color w:val="FF0000"/>
                <w:sz w:val="18"/>
                <w:szCs w:val="18"/>
              </w:rPr>
              <w:t xml:space="preserve"> *</w:t>
            </w: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4524.14</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1597.9</w:t>
            </w:r>
          </w:p>
        </w:tc>
      </w:tr>
      <w:tr w:rsidR="00BA033C" w:rsidRPr="00E149EF">
        <w:trPr>
          <w:trHeight w:val="315"/>
        </w:trPr>
        <w:tc>
          <w:tcPr>
            <w:tcW w:w="5146" w:type="dxa"/>
            <w:noWrap/>
            <w:vAlign w:val="bottom"/>
          </w:tcPr>
          <w:p w:rsidR="00BA033C" w:rsidRPr="001E3653" w:rsidRDefault="00BA033C" w:rsidP="000D0A8A">
            <w:pPr>
              <w:spacing w:after="0" w:line="240" w:lineRule="auto"/>
              <w:rPr>
                <w:color w:val="000000"/>
                <w:sz w:val="18"/>
                <w:szCs w:val="18"/>
              </w:rPr>
            </w:pPr>
            <w:r w:rsidRPr="001E3653">
              <w:rPr>
                <w:color w:val="000000"/>
                <w:sz w:val="18"/>
                <w:szCs w:val="18"/>
              </w:rPr>
              <w:t>Administratīvā apgabaltiesa</w:t>
            </w:r>
          </w:p>
        </w:tc>
        <w:tc>
          <w:tcPr>
            <w:tcW w:w="3361" w:type="dxa"/>
            <w:vMerge/>
            <w:vAlign w:val="center"/>
          </w:tcPr>
          <w:p w:rsidR="00BA033C" w:rsidRPr="001E3653" w:rsidRDefault="00BA033C" w:rsidP="000D0A8A">
            <w:pPr>
              <w:spacing w:after="0" w:line="240" w:lineRule="auto"/>
              <w:rPr>
                <w:color w:val="000000"/>
                <w:sz w:val="18"/>
                <w:szCs w:val="18"/>
              </w:rPr>
            </w:pPr>
          </w:p>
        </w:tc>
        <w:tc>
          <w:tcPr>
            <w:tcW w:w="2121"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2287.98</w:t>
            </w:r>
          </w:p>
        </w:tc>
        <w:tc>
          <w:tcPr>
            <w:tcW w:w="1974" w:type="dxa"/>
            <w:noWrap/>
            <w:vAlign w:val="center"/>
          </w:tcPr>
          <w:p w:rsidR="00BA033C" w:rsidRPr="001E3653" w:rsidRDefault="00BA033C" w:rsidP="000D0A8A">
            <w:pPr>
              <w:spacing w:after="0" w:line="240" w:lineRule="auto"/>
              <w:jc w:val="center"/>
              <w:rPr>
                <w:color w:val="000000"/>
                <w:sz w:val="18"/>
                <w:szCs w:val="18"/>
              </w:rPr>
            </w:pPr>
            <w:r w:rsidRPr="001E3653">
              <w:rPr>
                <w:color w:val="000000"/>
                <w:sz w:val="18"/>
                <w:szCs w:val="18"/>
              </w:rPr>
              <w:t>886.5</w:t>
            </w:r>
          </w:p>
        </w:tc>
      </w:tr>
      <w:tr w:rsidR="00BA033C" w:rsidRPr="00E149EF">
        <w:trPr>
          <w:trHeight w:val="300"/>
        </w:trPr>
        <w:tc>
          <w:tcPr>
            <w:tcW w:w="12602" w:type="dxa"/>
            <w:gridSpan w:val="4"/>
            <w:noWrap/>
            <w:vAlign w:val="bottom"/>
          </w:tcPr>
          <w:p w:rsidR="00BA033C" w:rsidRPr="00D50C1C" w:rsidRDefault="00BA033C" w:rsidP="000D0A8A">
            <w:pPr>
              <w:spacing w:after="0" w:line="240" w:lineRule="auto"/>
              <w:rPr>
                <w:rFonts w:cs="Times New Roman"/>
                <w:color w:val="000000"/>
              </w:rPr>
            </w:pPr>
            <w:r w:rsidRPr="00D50C1C">
              <w:rPr>
                <w:color w:val="FF0000"/>
              </w:rPr>
              <w:t>*</w:t>
            </w:r>
            <w:r w:rsidRPr="00D50C1C">
              <w:rPr>
                <w:color w:val="000000"/>
                <w:sz w:val="18"/>
                <w:szCs w:val="18"/>
              </w:rPr>
              <w:t xml:space="preserve"> Administratīvā apgabaltiesa un administratīvās rajona tiesas Rīgas tiesu nams šī gada vasarā pārcelsies uz ēku Baldones ielā 1, Rīgā, tāpēc šīs telpu platības ir provizoriskas.</w:t>
            </w:r>
          </w:p>
        </w:tc>
      </w:tr>
    </w:tbl>
    <w:p w:rsidR="00BA033C" w:rsidRPr="001F4080" w:rsidRDefault="00BA033C" w:rsidP="000D0A8A">
      <w:pPr>
        <w:spacing w:before="240" w:after="120" w:line="240" w:lineRule="auto"/>
        <w:jc w:val="both"/>
        <w:rPr>
          <w:rFonts w:cs="Times New Roman"/>
        </w:rPr>
      </w:pPr>
      <w:r w:rsidRPr="001F4080">
        <w:t>Pēc tam tiek aprēķināta viena darba kabineta pašizmaksa katrā administratīvajā tiesā</w:t>
      </w:r>
      <w:r>
        <w:t>. Šis aprēķins ir pieejams tabulā zemāk.</w:t>
      </w:r>
    </w:p>
    <w:p w:rsidR="00BA033C" w:rsidRDefault="00BA033C" w:rsidP="000D0A8A">
      <w:pPr>
        <w:spacing w:before="240" w:after="120" w:line="240" w:lineRule="auto"/>
        <w:jc w:val="both"/>
        <w:rPr>
          <w:rFonts w:cs="Times New Roman"/>
        </w:rPr>
      </w:pPr>
      <w:r>
        <w:rPr>
          <w:rFonts w:cs="Times New Roman"/>
        </w:rPr>
        <w:pict>
          <v:shape id="_x0000_i1065" type="#_x0000_t75" style="width:558pt;height:135.75pt">
            <v:imagedata r:id="rId22" o:title=""/>
          </v:shape>
        </w:pict>
      </w:r>
    </w:p>
    <w:p w:rsidR="00BA033C" w:rsidRPr="00C02D17" w:rsidRDefault="00BA033C" w:rsidP="000D0A8A">
      <w:pPr>
        <w:keepNext/>
        <w:spacing w:before="240" w:after="120" w:line="240" w:lineRule="auto"/>
        <w:jc w:val="both"/>
        <w:rPr>
          <w:rFonts w:ascii="Times New Roman" w:hAnsi="Times New Roman" w:cs="Times New Roman"/>
        </w:rPr>
      </w:pPr>
      <w:r w:rsidRPr="00C02D17">
        <w:rPr>
          <w:rFonts w:ascii="Times New Roman" w:hAnsi="Times New Roman" w:cs="Times New Roman"/>
        </w:rPr>
        <w:t>Saskaņā ar Augstākās Tiesas Senāta Administratīvo lietu departamenta sniegto informāciju šai iestādei telpas ir pieejamas bezmaksas.</w: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6: ĪRES UN NOMAS IZDEVUMU APRĒĶINĀŠANA KATRĀ ADMINISTRATĪVAJĀ TIESĀ</w:t>
      </w:r>
    </w:p>
    <w:p w:rsidR="00BA033C" w:rsidRPr="00C02D17" w:rsidRDefault="00BA033C" w:rsidP="000D0A8A">
      <w:pPr>
        <w:keepNext/>
        <w:spacing w:before="240" w:after="120" w:line="240" w:lineRule="auto"/>
        <w:jc w:val="both"/>
        <w:rPr>
          <w:rFonts w:ascii="Times New Roman" w:hAnsi="Times New Roman" w:cs="Times New Roman"/>
        </w:rPr>
      </w:pPr>
      <w:r w:rsidRPr="00C02D17">
        <w:rPr>
          <w:rFonts w:ascii="Times New Roman" w:hAnsi="Times New Roman" w:cs="Times New Roman"/>
        </w:rPr>
        <w:t xml:space="preserve">Balstoties uz aprēķinātiem datiem par viena darba kabineta pašizmaksu katrā administratīvajā tiesā un ņemot vērā eksperta aplēses par tiesnešu un citu tiesas darbinieku skaitu, kas būtu nepieciešams katrā administratīvajā tiesā, ja jau 2012. gada 1. janvārī Latvijā tiktu ieviests piedāvātais administratīvās tiesu sistēmas reformas </w:t>
      </w:r>
      <w:r w:rsidRPr="00C02D17">
        <w:rPr>
          <w:rFonts w:ascii="Times New Roman" w:hAnsi="Times New Roman" w:cs="Times New Roman"/>
          <w:b/>
          <w:bCs/>
        </w:rPr>
        <w:t>2. SCENĀRIJS „1.INSTANCE+KASĀCIJA”</w:t>
      </w:r>
      <w:r w:rsidRPr="00C02D17">
        <w:rPr>
          <w:rFonts w:ascii="Times New Roman" w:hAnsi="Times New Roman" w:cs="Times New Roman"/>
        </w:rPr>
        <w:t>, tiek aprēķināti potenciālie īres un nomas izdevumi katrā administratīvajā tiesā.</w:t>
      </w:r>
    </w:p>
    <w:p w:rsidR="00BA033C" w:rsidRPr="00C02D17" w:rsidRDefault="00BA033C" w:rsidP="000D0A8A">
      <w:pPr>
        <w:pStyle w:val="ListParagraph"/>
        <w:numPr>
          <w:ilvl w:val="0"/>
          <w:numId w:val="19"/>
        </w:numPr>
        <w:spacing w:before="240" w:after="0" w:line="240" w:lineRule="auto"/>
        <w:ind w:left="714" w:hanging="357"/>
        <w:jc w:val="both"/>
        <w:rPr>
          <w:rFonts w:ascii="Times New Roman" w:hAnsi="Times New Roman" w:cs="Times New Roman"/>
          <w:b/>
          <w:bCs/>
        </w:rPr>
      </w:pPr>
      <w:r w:rsidRPr="00C02D17">
        <w:rPr>
          <w:rFonts w:ascii="Times New Roman" w:hAnsi="Times New Roman" w:cs="Times New Roman"/>
          <w:b/>
          <w:bCs/>
        </w:rPr>
        <w:t>Administratīvās rajona tiesas Rīgas tiesu nams</w:t>
      </w:r>
    </w:p>
    <w:p w:rsidR="00BA033C" w:rsidRDefault="00BA033C" w:rsidP="000D0A8A">
      <w:pPr>
        <w:spacing w:before="240" w:after="120" w:line="240" w:lineRule="auto"/>
        <w:jc w:val="both"/>
        <w:rPr>
          <w:rFonts w:cs="Times New Roman"/>
        </w:rPr>
      </w:pPr>
      <w:r>
        <w:rPr>
          <w:rFonts w:cs="Times New Roman"/>
        </w:rPr>
        <w:pict>
          <v:shape id="_x0000_i1066" type="#_x0000_t75" style="width:723pt;height:134.25pt">
            <v:imagedata r:id="rId44" o:title=""/>
          </v:shape>
        </w:pict>
      </w:r>
    </w:p>
    <w:p w:rsidR="00BA033C" w:rsidRPr="00405D59" w:rsidRDefault="00BA033C" w:rsidP="000D0A8A">
      <w:pPr>
        <w:pStyle w:val="ListParagraph"/>
        <w:keepNext/>
        <w:numPr>
          <w:ilvl w:val="0"/>
          <w:numId w:val="19"/>
        </w:numPr>
        <w:spacing w:before="240" w:after="0" w:line="240" w:lineRule="auto"/>
        <w:ind w:left="714" w:hanging="357"/>
        <w:jc w:val="both"/>
        <w:rPr>
          <w:rFonts w:cs="Times New Roman"/>
          <w:b/>
          <w:bCs/>
        </w:rPr>
      </w:pPr>
      <w:r w:rsidRPr="00405D59">
        <w:rPr>
          <w:b/>
          <w:bCs/>
        </w:rPr>
        <w:t xml:space="preserve">Administratīvās rajona tiesas </w:t>
      </w:r>
      <w:r>
        <w:rPr>
          <w:b/>
          <w:bCs/>
        </w:rPr>
        <w:t>Jelgavas</w:t>
      </w:r>
      <w:r w:rsidRPr="00405D59">
        <w:rPr>
          <w:b/>
          <w:bCs/>
        </w:rPr>
        <w:t xml:space="preserve"> tiesu nam</w:t>
      </w:r>
      <w:r>
        <w:rPr>
          <w:b/>
          <w:bCs/>
        </w:rPr>
        <w:t>s</w:t>
      </w:r>
    </w:p>
    <w:p w:rsidR="00BA033C" w:rsidRDefault="00BA033C" w:rsidP="000D0A8A">
      <w:pPr>
        <w:spacing w:before="120" w:after="120" w:line="240" w:lineRule="auto"/>
        <w:jc w:val="both"/>
        <w:rPr>
          <w:rFonts w:cs="Times New Roman"/>
        </w:rPr>
      </w:pPr>
      <w:r>
        <w:rPr>
          <w:rFonts w:cs="Times New Roman"/>
        </w:rPr>
        <w:pict>
          <v:shape id="_x0000_i1067" type="#_x0000_t75" style="width:714.75pt;height:120.75pt">
            <v:imagedata r:id="rId24" o:title=""/>
          </v:shape>
        </w:pict>
      </w:r>
    </w:p>
    <w:p w:rsidR="00BA033C" w:rsidRPr="00405D59" w:rsidRDefault="00BA033C" w:rsidP="000D0A8A">
      <w:pPr>
        <w:pStyle w:val="ListParagraph"/>
        <w:keepNext/>
        <w:numPr>
          <w:ilvl w:val="0"/>
          <w:numId w:val="19"/>
        </w:numPr>
        <w:spacing w:before="240" w:after="0" w:line="240" w:lineRule="auto"/>
        <w:ind w:left="714" w:hanging="357"/>
        <w:jc w:val="both"/>
        <w:rPr>
          <w:rFonts w:cs="Times New Roman"/>
          <w:b/>
          <w:bCs/>
        </w:rPr>
      </w:pPr>
      <w:r w:rsidRPr="00405D59">
        <w:rPr>
          <w:b/>
          <w:bCs/>
        </w:rPr>
        <w:t xml:space="preserve">Administratīvās rajona tiesas </w:t>
      </w:r>
      <w:r>
        <w:rPr>
          <w:b/>
          <w:bCs/>
        </w:rPr>
        <w:t>Valmieras</w:t>
      </w:r>
      <w:r w:rsidRPr="00405D59">
        <w:rPr>
          <w:b/>
          <w:bCs/>
        </w:rPr>
        <w:t xml:space="preserve"> tiesu nam</w:t>
      </w:r>
      <w:r>
        <w:rPr>
          <w:b/>
          <w:bCs/>
        </w:rPr>
        <w:t>s</w:t>
      </w:r>
    </w:p>
    <w:p w:rsidR="00BA033C" w:rsidRDefault="00BA033C" w:rsidP="000D0A8A">
      <w:pPr>
        <w:spacing w:before="240" w:after="120" w:line="240" w:lineRule="auto"/>
        <w:jc w:val="both"/>
        <w:rPr>
          <w:rFonts w:cs="Times New Roman"/>
        </w:rPr>
      </w:pPr>
      <w:r>
        <w:rPr>
          <w:rFonts w:cs="Times New Roman"/>
        </w:rPr>
        <w:pict>
          <v:shape id="_x0000_i1068" type="#_x0000_t75" style="width:720.75pt;height:137.25pt">
            <v:imagedata r:id="rId25" o:title=""/>
          </v:shape>
        </w:pict>
      </w:r>
    </w:p>
    <w:p w:rsidR="00BA033C" w:rsidRPr="00405D59" w:rsidRDefault="00BA033C" w:rsidP="000D0A8A">
      <w:pPr>
        <w:pStyle w:val="ListParagraph"/>
        <w:keepNext/>
        <w:numPr>
          <w:ilvl w:val="0"/>
          <w:numId w:val="19"/>
        </w:numPr>
        <w:spacing w:before="240" w:after="0" w:line="240" w:lineRule="auto"/>
        <w:ind w:left="714" w:hanging="357"/>
        <w:jc w:val="both"/>
        <w:rPr>
          <w:rFonts w:cs="Times New Roman"/>
          <w:b/>
          <w:bCs/>
        </w:rPr>
      </w:pPr>
      <w:r w:rsidRPr="00405D59">
        <w:rPr>
          <w:b/>
          <w:bCs/>
        </w:rPr>
        <w:t>Administratīvās rajona tiesas Rēzeknes tiesu nam</w:t>
      </w:r>
      <w:r>
        <w:rPr>
          <w:b/>
          <w:bCs/>
        </w:rPr>
        <w:t>s</w:t>
      </w:r>
    </w:p>
    <w:p w:rsidR="00BA033C" w:rsidRDefault="00BA033C" w:rsidP="000D0A8A">
      <w:pPr>
        <w:spacing w:before="240" w:after="120" w:line="240" w:lineRule="auto"/>
        <w:jc w:val="both"/>
        <w:rPr>
          <w:rFonts w:cs="Times New Roman"/>
        </w:rPr>
      </w:pPr>
      <w:r>
        <w:rPr>
          <w:rFonts w:cs="Times New Roman"/>
        </w:rPr>
        <w:pict>
          <v:shape id="_x0000_i1069" type="#_x0000_t75" style="width:718.5pt;height:135.75pt">
            <v:imagedata r:id="rId26" o:title=""/>
          </v:shape>
        </w:pict>
      </w:r>
    </w:p>
    <w:p w:rsidR="00BA033C" w:rsidRDefault="00BA033C" w:rsidP="000D0A8A">
      <w:pPr>
        <w:pStyle w:val="ListParagraph"/>
        <w:keepNext/>
        <w:numPr>
          <w:ilvl w:val="0"/>
          <w:numId w:val="19"/>
        </w:numPr>
        <w:spacing w:before="240" w:after="0" w:line="240" w:lineRule="auto"/>
        <w:ind w:left="714" w:hanging="357"/>
        <w:jc w:val="both"/>
        <w:rPr>
          <w:b/>
          <w:bCs/>
        </w:rPr>
      </w:pPr>
      <w:r w:rsidRPr="00405D59">
        <w:rPr>
          <w:b/>
          <w:bCs/>
        </w:rPr>
        <w:t xml:space="preserve">Administratīvās rajona tiesas </w:t>
      </w:r>
      <w:r>
        <w:rPr>
          <w:b/>
          <w:bCs/>
        </w:rPr>
        <w:t>Liepājas tiesu nams</w:t>
      </w:r>
    </w:p>
    <w:p w:rsidR="00BA033C" w:rsidRPr="00405D59" w:rsidRDefault="00BA033C" w:rsidP="000D0A8A">
      <w:pPr>
        <w:pStyle w:val="ListParagraph"/>
        <w:keepNext/>
        <w:spacing w:before="240" w:after="0" w:line="240" w:lineRule="auto"/>
        <w:ind w:left="0"/>
        <w:jc w:val="both"/>
        <w:rPr>
          <w:rFonts w:cs="Times New Roman"/>
          <w:b/>
          <w:bCs/>
        </w:rPr>
      </w:pPr>
      <w:r>
        <w:rPr>
          <w:rFonts w:cs="Times New Roman"/>
        </w:rPr>
        <w:pict>
          <v:shape id="_x0000_i1070" type="#_x0000_t75" style="width:724.5pt;height:161.25pt">
            <v:imagedata r:id="rId27" o:title=""/>
          </v:shape>
        </w:pict>
      </w:r>
    </w:p>
    <w:p w:rsidR="00BA033C" w:rsidRPr="00C02D17" w:rsidRDefault="00BA033C" w:rsidP="000D0A8A">
      <w:pPr>
        <w:pStyle w:val="ListParagraph"/>
        <w:keepNext/>
        <w:numPr>
          <w:ilvl w:val="0"/>
          <w:numId w:val="19"/>
        </w:numPr>
        <w:spacing w:before="240" w:after="0" w:line="240" w:lineRule="auto"/>
        <w:ind w:left="714" w:hanging="357"/>
        <w:jc w:val="both"/>
        <w:rPr>
          <w:rFonts w:ascii="Times New Roman" w:hAnsi="Times New Roman" w:cs="Times New Roman"/>
          <w:b/>
          <w:bCs/>
        </w:rPr>
      </w:pPr>
      <w:r w:rsidRPr="00C02D17">
        <w:rPr>
          <w:rFonts w:ascii="Times New Roman" w:hAnsi="Times New Roman" w:cs="Times New Roman"/>
          <w:b/>
          <w:bCs/>
        </w:rPr>
        <w:t>Administratīvā apgabaltiesa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Ņemot vērā to, ka saskaņā ar </w:t>
      </w:r>
      <w:r w:rsidRPr="00C02D17">
        <w:rPr>
          <w:rFonts w:ascii="Times New Roman" w:hAnsi="Times New Roman" w:cs="Times New Roman"/>
          <w:b/>
          <w:bCs/>
        </w:rPr>
        <w:t>2. SCENĀRIJU „1.INSTANCE+KASĀCIJA”</w:t>
      </w:r>
      <w:r w:rsidRPr="00C02D17">
        <w:rPr>
          <w:rFonts w:ascii="Times New Roman" w:hAnsi="Times New Roman" w:cs="Times New Roman"/>
        </w:rPr>
        <w:t xml:space="preserve"> tiek paredzēts likvidēt Administratīvo apgabaltiesu, tiek pieņemts, ka šīs iestādes īres un nomas izdevumi būtu vienādi ar nulli, ja jau 2012. gada 1. janvārī Latvijā tiktu ieviests minētais administratīvās tiesu sistēmas reformas scenārijs. </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Apkopojot potenciālos īres un nomas izdevumus katrā administratīvajā tiesā, tiek iegūti kopējie potenciālie īres un nomas izdevumi pēc reformas veikšanas šajā scenārijā. Šie kopējie izdevumi ir iekļauti tabulā zemāk.</w:t>
      </w:r>
    </w:p>
    <w:p w:rsidR="00BA033C" w:rsidRDefault="00BA033C" w:rsidP="000D0A8A">
      <w:pPr>
        <w:spacing w:before="240" w:after="120" w:line="240" w:lineRule="auto"/>
        <w:jc w:val="both"/>
        <w:rPr>
          <w:rFonts w:cs="Times New Roman"/>
        </w:rPr>
      </w:pPr>
      <w:r>
        <w:rPr>
          <w:rFonts w:cs="Times New Roman"/>
        </w:rPr>
        <w:pict>
          <v:shape id="_x0000_i1071" type="#_x0000_t75" style="width:701.25pt;height:145.5pt">
            <v:imagedata r:id="rId45" o:title=""/>
          </v:shape>
        </w:pic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7: CITU PAKALPOJUMU, KRĀJUMU, MATERIĀLU, ENERGORESURSU, PREČU, BIROJA PREČU UN INVENTĀRA IZDEVUMU APRĒĶINĀŠANA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Tiek pieņemts, ka citu pakalpojumu, krājumu, materiālu, energoresursu, preču, biroja preču un inventāra izdevumi ir saistīti ar tiesās izskatīto tieslietu skaitu. Savukārt saskaņā ar eksperta aplēsēm tieslietu skaits, īstenojot reformas </w:t>
      </w:r>
      <w:r w:rsidRPr="00C02D17">
        <w:rPr>
          <w:rFonts w:ascii="Times New Roman" w:hAnsi="Times New Roman" w:cs="Times New Roman"/>
          <w:b/>
          <w:bCs/>
        </w:rPr>
        <w:t xml:space="preserve">2. SCENĀRIJU „1.INSTANCE+KASĀCIJA” </w:t>
      </w:r>
      <w:r w:rsidRPr="00C02D17">
        <w:rPr>
          <w:rFonts w:ascii="Times New Roman" w:hAnsi="Times New Roman" w:cs="Times New Roman"/>
        </w:rPr>
        <w:t>būtiski nemainīsies, tiek pieņemts, ka minētie izdevumi paliktu nemainīgi, ja jau 2012. gada 1. janvārī Latvijā tiktu ieviests minētais administratīvās tiesu sistēmas reformas scenārijs. Šie izdevumi ir iekļauti tabulā zemāk.</w:t>
      </w:r>
    </w:p>
    <w:p w:rsidR="00BA033C" w:rsidRDefault="00BA033C" w:rsidP="000D0A8A">
      <w:pPr>
        <w:spacing w:before="240" w:after="120" w:line="240" w:lineRule="auto"/>
        <w:jc w:val="both"/>
        <w:rPr>
          <w:rFonts w:cs="Times New Roman"/>
          <w:b/>
          <w:bCs/>
        </w:rPr>
      </w:pPr>
      <w:r w:rsidRPr="00396804">
        <w:rPr>
          <w:rFonts w:cs="Times New Roman"/>
          <w:b/>
          <w:bCs/>
        </w:rPr>
        <w:pict>
          <v:shape id="_x0000_i1072" type="#_x0000_t75" style="width:682.5pt;height:167.25pt">
            <v:imagedata r:id="rId46" o:title=""/>
          </v:shape>
        </w:pic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8: KAPITĀLO IZDEVUMU APRĒĶINĀŠANA</w:t>
      </w:r>
    </w:p>
    <w:p w:rsidR="00BA033C" w:rsidRPr="00C02D17" w:rsidRDefault="00BA033C" w:rsidP="000D0A8A">
      <w:pPr>
        <w:spacing w:before="240" w:after="120" w:line="240" w:lineRule="auto"/>
        <w:jc w:val="both"/>
        <w:rPr>
          <w:rFonts w:ascii="Times New Roman" w:hAnsi="Times New Roman" w:cs="Times New Roman"/>
        </w:rPr>
      </w:pPr>
      <w:r w:rsidRPr="00C02D17">
        <w:rPr>
          <w:rFonts w:ascii="Times New Roman" w:hAnsi="Times New Roman" w:cs="Times New Roman"/>
        </w:rPr>
        <w:t xml:space="preserve">Augstākās Tiesas Senāta Administratīvo lietu departaments it vienīga administratīvā tiesa, kurai 2012. gada faktiskajos izdevumos bija iekļauti kapitālie izdevumi. Tiek pieņemts, ka šīs iestādes kapitālie izdevumi paliktu nemainīgi, ja jau 2012. gada 1. janvārī Latvijā tiktu ieviests minētais administratīvās tiesu sistēmas reformas scenārijs. </w:t>
      </w:r>
    </w:p>
    <w:p w:rsidR="00BA033C" w:rsidRPr="00C02D17" w:rsidRDefault="00BA033C" w:rsidP="000D0A8A">
      <w:pPr>
        <w:keepNext/>
        <w:spacing w:before="240" w:after="120" w:line="240" w:lineRule="auto"/>
        <w:jc w:val="both"/>
        <w:rPr>
          <w:rFonts w:ascii="Times New Roman" w:hAnsi="Times New Roman" w:cs="Times New Roman"/>
          <w:b/>
          <w:bCs/>
        </w:rPr>
      </w:pPr>
      <w:r w:rsidRPr="00C02D17">
        <w:rPr>
          <w:rFonts w:ascii="Times New Roman" w:hAnsi="Times New Roman" w:cs="Times New Roman"/>
          <w:b/>
          <w:bCs/>
        </w:rPr>
        <w:t>SOLIS 9: IZDEVUMI KOPĀ</w:t>
      </w:r>
    </w:p>
    <w:p w:rsidR="00BA033C" w:rsidRPr="00C02D17" w:rsidRDefault="00BA033C" w:rsidP="000D0A8A">
      <w:pPr>
        <w:spacing w:before="240" w:after="0" w:line="240" w:lineRule="auto"/>
        <w:jc w:val="both"/>
        <w:rPr>
          <w:rFonts w:ascii="Times New Roman" w:hAnsi="Times New Roman" w:cs="Times New Roman"/>
        </w:rPr>
      </w:pPr>
      <w:r w:rsidRPr="00C02D17">
        <w:rPr>
          <w:rFonts w:ascii="Times New Roman" w:hAnsi="Times New Roman" w:cs="Times New Roman"/>
        </w:rPr>
        <w:t>Apkopojot iepriekš aprēķinātos potenciālos darba algas fonda izdevumus, komandējuma un darba braucienu izdevumus, preču un pakalpojumu izdevumus, īres un nomas izdevumus, kā arī kapitālos izdevumus katrā administratīvajā tiesā, tiek iegūti kopējie potenciālie izdevumi pēc reformas veikšanas šajā scenārijā. Šie kopējie izdevumi ir iekļauti tabulā zemāk.</w:t>
      </w:r>
    </w:p>
    <w:p w:rsidR="00BA033C" w:rsidRDefault="00BA033C" w:rsidP="000D0A8A">
      <w:pPr>
        <w:tabs>
          <w:tab w:val="left" w:pos="4536"/>
        </w:tabs>
        <w:spacing w:after="120" w:line="240" w:lineRule="auto"/>
        <w:jc w:val="both"/>
        <w:rPr>
          <w:rFonts w:cs="Times New Roman"/>
          <w:b/>
          <w:bCs/>
        </w:rPr>
      </w:pPr>
      <w:r w:rsidRPr="00396804">
        <w:rPr>
          <w:rFonts w:cs="Times New Roman"/>
          <w:b/>
          <w:bCs/>
        </w:rPr>
        <w:pict>
          <v:shape id="_x0000_i1073" type="#_x0000_t75" style="width:697.5pt;height:418.5pt">
            <v:imagedata r:id="rId47" o:title=""/>
          </v:shape>
        </w:pict>
      </w:r>
    </w:p>
    <w:p w:rsidR="00BA033C" w:rsidRPr="00C02D17" w:rsidRDefault="00BA033C" w:rsidP="000D0A8A">
      <w:pPr>
        <w:pageBreakBefore/>
        <w:spacing w:after="120" w:line="240" w:lineRule="auto"/>
        <w:ind w:left="357"/>
        <w:jc w:val="both"/>
        <w:rPr>
          <w:rFonts w:ascii="Times New Roman" w:hAnsi="Times New Roman" w:cs="Times New Roman"/>
          <w:b/>
          <w:bCs/>
        </w:rPr>
      </w:pPr>
      <w:r w:rsidRPr="00C02D17">
        <w:rPr>
          <w:rFonts w:ascii="Times New Roman" w:hAnsi="Times New Roman" w:cs="Times New Roman"/>
          <w:b/>
          <w:bCs/>
        </w:rPr>
        <w:t>IV. SECINĀJUMI PAR 1. SCENĀRIJU „1.INSTANCE + APELĀCIJAS/KASĀCIJA”</w:t>
      </w:r>
    </w:p>
    <w:p w:rsidR="00BA033C" w:rsidRPr="00C02D17" w:rsidRDefault="00BA033C" w:rsidP="000D0A8A">
      <w:pPr>
        <w:spacing w:after="120" w:line="240" w:lineRule="auto"/>
        <w:ind w:left="360"/>
        <w:jc w:val="both"/>
        <w:rPr>
          <w:rFonts w:ascii="Times New Roman" w:hAnsi="Times New Roman" w:cs="Times New Roman"/>
        </w:rPr>
      </w:pPr>
      <w:r w:rsidRPr="00C02D17">
        <w:rPr>
          <w:rFonts w:ascii="Times New Roman" w:hAnsi="Times New Roman" w:cs="Times New Roman"/>
        </w:rPr>
        <w:t xml:space="preserve">Saskaņā ar administratīvo tiesu sniegto informāciju, visu administratīvo tiesu faktiskie izdevumi 2012. gadā sastādīja </w:t>
      </w:r>
      <w:r w:rsidRPr="00C02D17">
        <w:rPr>
          <w:rFonts w:ascii="Times New Roman" w:hAnsi="Times New Roman" w:cs="Times New Roman"/>
          <w:b/>
          <w:bCs/>
        </w:rPr>
        <w:t>3 622 813 Ls.</w:t>
      </w:r>
    </w:p>
    <w:p w:rsidR="00BA033C" w:rsidRPr="00C02D17" w:rsidRDefault="00BA033C" w:rsidP="000D0A8A">
      <w:pPr>
        <w:spacing w:after="120" w:line="240" w:lineRule="auto"/>
        <w:ind w:left="360"/>
        <w:jc w:val="both"/>
        <w:rPr>
          <w:rFonts w:ascii="Times New Roman" w:hAnsi="Times New Roman" w:cs="Times New Roman"/>
        </w:rPr>
      </w:pPr>
      <w:r w:rsidRPr="00C02D17">
        <w:rPr>
          <w:rFonts w:ascii="Times New Roman" w:hAnsi="Times New Roman" w:cs="Times New Roman"/>
        </w:rPr>
        <w:t>Balstoties uz augstāk veiktajiem aprēķiniem, tiek aprēķināts, ka, īstenojot tiesu sistēmas reformas 1.SCENĀRIJU „1.INSTANCE + APELĀCIJAS/KASĀCIJA”, tiesu izdevumi 2012. gadā būtu šādi:</w:t>
      </w:r>
    </w:p>
    <w:p w:rsidR="00BA033C" w:rsidRPr="00C02D17" w:rsidRDefault="00BA033C" w:rsidP="000D0A8A">
      <w:pPr>
        <w:pStyle w:val="ListParagraph"/>
        <w:numPr>
          <w:ilvl w:val="0"/>
          <w:numId w:val="19"/>
        </w:numPr>
        <w:spacing w:after="240" w:line="240" w:lineRule="auto"/>
        <w:ind w:left="714" w:hanging="357"/>
        <w:jc w:val="both"/>
        <w:rPr>
          <w:rFonts w:ascii="Times New Roman" w:hAnsi="Times New Roman" w:cs="Times New Roman"/>
          <w:b/>
          <w:bCs/>
        </w:rPr>
      </w:pPr>
      <w:r w:rsidRPr="00C02D17">
        <w:rPr>
          <w:rFonts w:ascii="Times New Roman" w:hAnsi="Times New Roman" w:cs="Times New Roman"/>
        </w:rPr>
        <w:t xml:space="preserve">3 156 370 Ls, ja tieslietas tiktu skatītas pašreizējā tiesnešu sastāvā </w:t>
      </w:r>
      <w:r w:rsidRPr="00C02D17">
        <w:rPr>
          <w:rFonts w:ascii="Times New Roman" w:hAnsi="Times New Roman" w:cs="Times New Roman"/>
          <w:b/>
          <w:bCs/>
        </w:rPr>
        <w:t>(t.i. valsts budžeta līdzekļu ietaupījums būtu 466 443 Ls jeb 12,9% no administratīvajām tiesām atvēlēto budžeta līdzekļu)</w:t>
      </w:r>
    </w:p>
    <w:p w:rsidR="00BA033C" w:rsidRPr="00C02D17" w:rsidRDefault="00BA033C" w:rsidP="000D0A8A">
      <w:pPr>
        <w:pStyle w:val="ListParagraph"/>
        <w:numPr>
          <w:ilvl w:val="0"/>
          <w:numId w:val="19"/>
        </w:numPr>
        <w:spacing w:after="240" w:line="240" w:lineRule="auto"/>
        <w:ind w:left="714" w:hanging="357"/>
        <w:jc w:val="both"/>
        <w:rPr>
          <w:rFonts w:ascii="Times New Roman" w:hAnsi="Times New Roman" w:cs="Times New Roman"/>
          <w:b/>
          <w:bCs/>
        </w:rPr>
      </w:pPr>
      <w:r w:rsidRPr="00C02D17">
        <w:rPr>
          <w:rFonts w:ascii="Times New Roman" w:hAnsi="Times New Roman" w:cs="Times New Roman"/>
        </w:rPr>
        <w:t xml:space="preserve">no 3 452 829 Ls līdz 3 881 316 Ls, ja puse tieslietu tiktu skatītas 3 tiesnešu sastāvā </w:t>
      </w:r>
      <w:r w:rsidRPr="00C02D17">
        <w:rPr>
          <w:rFonts w:ascii="Times New Roman" w:hAnsi="Times New Roman" w:cs="Times New Roman"/>
          <w:b/>
          <w:bCs/>
        </w:rPr>
        <w:t>(t.i. valsts budžeta līdzekļu ietaupījums būtu 169 984 Ls jeb 4,7% no administratīvajām tiesām atvēlēto budžeta līdzekļu vai arī būtu nepieciešami papildu budžeta līdzekļi līdz 258 503 Ls jeb līdz 7,1% no administratīvajām tiesām atvēlēto budžeta līdzekļu)</w:t>
      </w:r>
    </w:p>
    <w:p w:rsidR="00BA033C" w:rsidRPr="00C02D17" w:rsidRDefault="00BA033C" w:rsidP="000D0A8A">
      <w:pPr>
        <w:pStyle w:val="ListParagraph"/>
        <w:numPr>
          <w:ilvl w:val="0"/>
          <w:numId w:val="19"/>
        </w:numPr>
        <w:spacing w:after="240" w:line="240" w:lineRule="auto"/>
        <w:ind w:left="714" w:hanging="357"/>
        <w:jc w:val="both"/>
        <w:rPr>
          <w:rFonts w:ascii="Times New Roman" w:hAnsi="Times New Roman" w:cs="Times New Roman"/>
        </w:rPr>
      </w:pPr>
      <w:r w:rsidRPr="00C02D17">
        <w:rPr>
          <w:rFonts w:ascii="Times New Roman" w:hAnsi="Times New Roman" w:cs="Times New Roman"/>
        </w:rPr>
        <w:t xml:space="preserve">no 3 818 703 līdz 4 681 077, ja visas tieslietas tiktu skatītas 3 tiesnešu sastāvā </w:t>
      </w:r>
      <w:r w:rsidRPr="00C02D17">
        <w:rPr>
          <w:rFonts w:ascii="Times New Roman" w:hAnsi="Times New Roman" w:cs="Times New Roman"/>
          <w:b/>
          <w:bCs/>
        </w:rPr>
        <w:t>(t.i. būtu nepieciešami papildu budžeta līdzekļi no 195 890 Ls līdz 1 058 264 Ls jeb no 5,4% līdz 29,2% no administratīvajām tiesām atvēlēto budžeta līdzekļu)</w:t>
      </w:r>
    </w:p>
    <w:p w:rsidR="00BA033C" w:rsidRPr="00C02D17" w:rsidRDefault="00BA033C" w:rsidP="000D0A8A">
      <w:pPr>
        <w:spacing w:after="120" w:line="240" w:lineRule="auto"/>
        <w:ind w:left="360"/>
        <w:jc w:val="both"/>
        <w:rPr>
          <w:rFonts w:ascii="Times New Roman" w:hAnsi="Times New Roman" w:cs="Times New Roman"/>
          <w:b/>
          <w:bCs/>
        </w:rPr>
      </w:pPr>
    </w:p>
    <w:p w:rsidR="00BA033C" w:rsidRPr="00C02D17" w:rsidRDefault="00BA033C" w:rsidP="000D0A8A">
      <w:pPr>
        <w:spacing w:after="120" w:line="240" w:lineRule="auto"/>
        <w:ind w:left="360"/>
        <w:jc w:val="both"/>
        <w:rPr>
          <w:rFonts w:ascii="Times New Roman" w:hAnsi="Times New Roman" w:cs="Times New Roman"/>
          <w:b/>
          <w:bCs/>
        </w:rPr>
      </w:pPr>
      <w:r w:rsidRPr="00C02D17">
        <w:rPr>
          <w:rFonts w:ascii="Times New Roman" w:hAnsi="Times New Roman" w:cs="Times New Roman"/>
          <w:b/>
          <w:bCs/>
        </w:rPr>
        <w:t>V. SECINĀJUMI PAR 2. SCENĀRIJU „1.INSTANCE+KASĀCIJA”</w:t>
      </w:r>
    </w:p>
    <w:p w:rsidR="00BA033C" w:rsidRPr="00C02D17" w:rsidRDefault="00BA033C" w:rsidP="000D0A8A">
      <w:pPr>
        <w:spacing w:after="120" w:line="240" w:lineRule="auto"/>
        <w:ind w:left="360"/>
        <w:jc w:val="both"/>
        <w:rPr>
          <w:rFonts w:ascii="Times New Roman" w:hAnsi="Times New Roman" w:cs="Times New Roman"/>
        </w:rPr>
      </w:pPr>
      <w:r w:rsidRPr="00C02D17">
        <w:rPr>
          <w:rFonts w:ascii="Times New Roman" w:hAnsi="Times New Roman" w:cs="Times New Roman"/>
        </w:rPr>
        <w:t xml:space="preserve">Saskaņā ar administratīvo tiesu sniegto informāciju, visu administratīvo tiesu faktiskie izdevumi 2012. gadā sastādīja </w:t>
      </w:r>
      <w:r w:rsidRPr="00C02D17">
        <w:rPr>
          <w:rFonts w:ascii="Times New Roman" w:hAnsi="Times New Roman" w:cs="Times New Roman"/>
          <w:b/>
          <w:bCs/>
        </w:rPr>
        <w:t>3 622 813 Ls.</w:t>
      </w:r>
    </w:p>
    <w:p w:rsidR="00BA033C" w:rsidRPr="00C02D17" w:rsidRDefault="00BA033C" w:rsidP="000D0A8A">
      <w:pPr>
        <w:spacing w:after="120" w:line="240" w:lineRule="auto"/>
        <w:ind w:left="360"/>
        <w:jc w:val="both"/>
        <w:rPr>
          <w:rFonts w:ascii="Times New Roman" w:hAnsi="Times New Roman" w:cs="Times New Roman"/>
        </w:rPr>
      </w:pPr>
      <w:r w:rsidRPr="00C02D17">
        <w:rPr>
          <w:rFonts w:ascii="Times New Roman" w:hAnsi="Times New Roman" w:cs="Times New Roman"/>
        </w:rPr>
        <w:t>Balstoties uz augstāk veiktajiem aprēķiniem, tiek aprēķināts, ka, īstenojot tiesu sistēmas reformas 2. SCENĀRIJU „1.INSTANCE+KASĀCIJA”, tiesu izdevumi 2012. gadā būtu šādi:</w:t>
      </w:r>
    </w:p>
    <w:p w:rsidR="00BA033C" w:rsidRPr="00C02D17" w:rsidRDefault="00BA033C" w:rsidP="000D0A8A">
      <w:pPr>
        <w:pStyle w:val="ListParagraph"/>
        <w:numPr>
          <w:ilvl w:val="0"/>
          <w:numId w:val="19"/>
        </w:numPr>
        <w:spacing w:after="240" w:line="240" w:lineRule="auto"/>
        <w:ind w:left="714" w:hanging="357"/>
        <w:jc w:val="both"/>
        <w:rPr>
          <w:rFonts w:ascii="Times New Roman" w:hAnsi="Times New Roman" w:cs="Times New Roman"/>
          <w:b/>
          <w:bCs/>
        </w:rPr>
      </w:pPr>
      <w:r w:rsidRPr="00C02D17">
        <w:rPr>
          <w:rFonts w:ascii="Times New Roman" w:hAnsi="Times New Roman" w:cs="Times New Roman"/>
        </w:rPr>
        <w:t xml:space="preserve">2 038 514 Ls, ja tieslietas tiktu skatītas pašreizējā tiesnešu sastāvā </w:t>
      </w:r>
      <w:r w:rsidRPr="00C02D17">
        <w:rPr>
          <w:rFonts w:ascii="Times New Roman" w:hAnsi="Times New Roman" w:cs="Times New Roman"/>
          <w:b/>
          <w:bCs/>
        </w:rPr>
        <w:t>(t.i. valsts budžeta līdzekļu ietaupījums būtu 1 584 299 Ls jeb 43,7% no administratīvajām tiesām atvēlēto budžeta līdzekļu)</w:t>
      </w:r>
    </w:p>
    <w:p w:rsidR="00BA033C" w:rsidRPr="00C02D17" w:rsidRDefault="00BA033C" w:rsidP="000D0A8A">
      <w:pPr>
        <w:pStyle w:val="ListParagraph"/>
        <w:numPr>
          <w:ilvl w:val="0"/>
          <w:numId w:val="19"/>
        </w:numPr>
        <w:spacing w:after="240" w:line="240" w:lineRule="auto"/>
        <w:ind w:left="714" w:hanging="357"/>
        <w:jc w:val="both"/>
        <w:rPr>
          <w:rFonts w:ascii="Times New Roman" w:hAnsi="Times New Roman" w:cs="Times New Roman"/>
          <w:b/>
          <w:bCs/>
        </w:rPr>
      </w:pPr>
      <w:r w:rsidRPr="00C02D17">
        <w:rPr>
          <w:rFonts w:ascii="Times New Roman" w:hAnsi="Times New Roman" w:cs="Times New Roman"/>
        </w:rPr>
        <w:t xml:space="preserve">no 2 338 856 Ls līdz 2 764 792 Ls, ja puse tieslietu tiktu skatītas 3 tiesnešu sastāvā </w:t>
      </w:r>
      <w:r w:rsidRPr="00C02D17">
        <w:rPr>
          <w:rFonts w:ascii="Times New Roman" w:hAnsi="Times New Roman" w:cs="Times New Roman"/>
          <w:b/>
          <w:bCs/>
        </w:rPr>
        <w:t>(t.i. valsts budžeta līdzekļu ietaupījums būtu no 858 021 Ls līdz 1 283 957 Ls jeb no 23,7 % līdz 35,4% administratīvajām tiesām atvēlēto budžeta līdzekļu)</w:t>
      </w:r>
    </w:p>
    <w:p w:rsidR="00BA033C" w:rsidRPr="00C02D17" w:rsidRDefault="00BA033C" w:rsidP="000D0A8A">
      <w:pPr>
        <w:pStyle w:val="ListParagraph"/>
        <w:numPr>
          <w:ilvl w:val="0"/>
          <w:numId w:val="19"/>
        </w:numPr>
        <w:spacing w:after="240" w:line="240" w:lineRule="auto"/>
        <w:ind w:left="714" w:hanging="357"/>
        <w:jc w:val="both"/>
        <w:rPr>
          <w:rFonts w:ascii="Times New Roman" w:hAnsi="Times New Roman" w:cs="Times New Roman"/>
        </w:rPr>
      </w:pPr>
      <w:r w:rsidRPr="00C02D17">
        <w:rPr>
          <w:rFonts w:ascii="Times New Roman" w:hAnsi="Times New Roman" w:cs="Times New Roman"/>
        </w:rPr>
        <w:t xml:space="preserve">no 2 656 350 līdz 3 534 836 ja visas tieslietas tiktu skatītas 3 tiesnešu sastāvā </w:t>
      </w:r>
      <w:r w:rsidRPr="00C02D17">
        <w:rPr>
          <w:rFonts w:ascii="Times New Roman" w:hAnsi="Times New Roman" w:cs="Times New Roman"/>
          <w:b/>
          <w:bCs/>
        </w:rPr>
        <w:t>(t.i. valsts budžeta līdzekļu ietaupījums būtu no 87 977 Ls līdz 966 463 Ls jeb no 2,4 % līdz 26,7% administratīvajām tiesām atvēlēto budžeta līdzekļu).</w:t>
      </w:r>
    </w:p>
    <w:p w:rsidR="00BA033C" w:rsidRDefault="00BA033C">
      <w:pPr>
        <w:rPr>
          <w:rFonts w:cs="Times New Roman"/>
        </w:rPr>
      </w:pPr>
    </w:p>
    <w:sectPr w:rsidR="00BA033C" w:rsidSect="00C02D17">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33C" w:rsidRDefault="00BA033C" w:rsidP="00D46E31">
      <w:pPr>
        <w:spacing w:after="0" w:line="240" w:lineRule="auto"/>
        <w:rPr>
          <w:rFonts w:cs="Times New Roman"/>
        </w:rPr>
      </w:pPr>
      <w:r>
        <w:rPr>
          <w:rFonts w:cs="Times New Roman"/>
        </w:rPr>
        <w:separator/>
      </w:r>
    </w:p>
  </w:endnote>
  <w:endnote w:type="continuationSeparator" w:id="0">
    <w:p w:rsidR="00BA033C" w:rsidRDefault="00BA033C" w:rsidP="00D46E31">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33C" w:rsidRDefault="00BA033C" w:rsidP="00D46E31">
      <w:pPr>
        <w:spacing w:after="0" w:line="240" w:lineRule="auto"/>
        <w:rPr>
          <w:rFonts w:cs="Times New Roman"/>
        </w:rPr>
      </w:pPr>
      <w:r>
        <w:rPr>
          <w:rFonts w:cs="Times New Roman"/>
        </w:rPr>
        <w:separator/>
      </w:r>
    </w:p>
  </w:footnote>
  <w:footnote w:type="continuationSeparator" w:id="0">
    <w:p w:rsidR="00BA033C" w:rsidRDefault="00BA033C" w:rsidP="00D46E31">
      <w:pPr>
        <w:spacing w:after="0" w:line="240" w:lineRule="auto"/>
        <w:rPr>
          <w:rFonts w:cs="Times New Roman"/>
        </w:rPr>
      </w:pPr>
      <w:r>
        <w:rPr>
          <w:rFonts w:cs="Times New Roman"/>
        </w:rPr>
        <w:continuationSeparator/>
      </w:r>
    </w:p>
  </w:footnote>
  <w:footnote w:id="1">
    <w:p w:rsidR="00BA033C" w:rsidRDefault="00BA033C" w:rsidP="00D46E31">
      <w:pPr>
        <w:pStyle w:val="FootnoteText"/>
        <w:rPr>
          <w:rFonts w:cs="Times New Roman"/>
        </w:rPr>
      </w:pPr>
      <w:r w:rsidRPr="001F5174">
        <w:rPr>
          <w:rStyle w:val="FootnoteReference"/>
          <w:rFonts w:cs="Times New Roman"/>
          <w:sz w:val="18"/>
          <w:szCs w:val="18"/>
        </w:rPr>
        <w:footnoteRef/>
      </w:r>
      <w:r w:rsidRPr="001F5174">
        <w:rPr>
          <w:sz w:val="18"/>
          <w:szCs w:val="18"/>
        </w:rPr>
        <w:t xml:space="preserve"> Dati publicēti Juridiskās administrācijas mājaslapā </w:t>
      </w:r>
      <w:hyperlink r:id="rId1" w:history="1">
        <w:r w:rsidRPr="001F5174">
          <w:rPr>
            <w:rStyle w:val="Hyperlink"/>
            <w:sz w:val="18"/>
            <w:szCs w:val="18"/>
          </w:rPr>
          <w:t>http://www.jpa.gov.lv/pub/?id=77</w:t>
        </w:r>
      </w:hyperlink>
      <w:r w:rsidRPr="001F5174">
        <w:rPr>
          <w:sz w:val="18"/>
          <w:szCs w:val="18"/>
        </w:rPr>
        <w:t>. Aplūkots 26.04.2013</w:t>
      </w:r>
    </w:p>
  </w:footnote>
  <w:footnote w:id="2">
    <w:p w:rsidR="00BA033C" w:rsidRDefault="00BA033C" w:rsidP="00D46E31">
      <w:pPr>
        <w:pStyle w:val="FootnoteText"/>
        <w:rPr>
          <w:rFonts w:cs="Times New Roman"/>
        </w:rPr>
      </w:pPr>
      <w:r>
        <w:rPr>
          <w:rStyle w:val="FootnoteReference"/>
          <w:rFonts w:cs="Times New Roman"/>
        </w:rPr>
        <w:footnoteRef/>
      </w:r>
      <w:r>
        <w:t xml:space="preserve"> </w:t>
      </w:r>
      <w:r w:rsidRPr="001F5174">
        <w:rPr>
          <w:sz w:val="18"/>
          <w:szCs w:val="18"/>
        </w:rPr>
        <w:t xml:space="preserve">Juridiskās palīdzības administrācijas dati, publicēti </w:t>
      </w:r>
      <w:hyperlink r:id="rId2" w:history="1">
        <w:r w:rsidRPr="001F5174">
          <w:rPr>
            <w:rStyle w:val="Hyperlink"/>
            <w:sz w:val="18"/>
            <w:szCs w:val="18"/>
          </w:rPr>
          <w:t>http://www.jpa.gov.lv/pub/?id=78</w:t>
        </w:r>
      </w:hyperlink>
      <w:r w:rsidRPr="001F5174">
        <w:rPr>
          <w:sz w:val="18"/>
          <w:szCs w:val="18"/>
        </w:rPr>
        <w:t>, skatīti 26.04.2013</w:t>
      </w:r>
    </w:p>
  </w:footnote>
  <w:footnote w:id="3">
    <w:p w:rsidR="00BA033C" w:rsidRDefault="00BA033C" w:rsidP="00D46E31">
      <w:pPr>
        <w:pStyle w:val="FootnoteText"/>
        <w:rPr>
          <w:rFonts w:cs="Times New Roman"/>
        </w:rPr>
      </w:pPr>
      <w:r w:rsidRPr="001F5174">
        <w:rPr>
          <w:rStyle w:val="FootnoteReference"/>
          <w:rFonts w:cs="Times New Roman"/>
          <w:sz w:val="18"/>
          <w:szCs w:val="18"/>
        </w:rPr>
        <w:footnoteRef/>
      </w:r>
      <w:r w:rsidRPr="001F5174">
        <w:rPr>
          <w:sz w:val="18"/>
          <w:szCs w:val="18"/>
        </w:rPr>
        <w:t xml:space="preserve"> Labklājības ministrijas dati, publicēti </w:t>
      </w:r>
      <w:hyperlink r:id="rId3" w:history="1">
        <w:r w:rsidRPr="001F5174">
          <w:rPr>
            <w:rStyle w:val="Hyperlink"/>
            <w:sz w:val="18"/>
            <w:szCs w:val="18"/>
          </w:rPr>
          <w:t>http://www.lm.gov.lv/text/1382</w:t>
        </w:r>
      </w:hyperlink>
      <w:r w:rsidRPr="001F5174">
        <w:rPr>
          <w:sz w:val="18"/>
          <w:szCs w:val="18"/>
        </w:rPr>
        <w:t>, skatīti 29.04.2013</w:t>
      </w:r>
    </w:p>
  </w:footnote>
  <w:footnote w:id="4">
    <w:p w:rsidR="00BA033C" w:rsidRDefault="00BA033C" w:rsidP="006A74F7">
      <w:pPr>
        <w:pStyle w:val="FootnoteText"/>
        <w:rPr>
          <w:rFonts w:cs="Times New Roman"/>
        </w:rPr>
      </w:pPr>
      <w:r>
        <w:rPr>
          <w:rStyle w:val="FootnoteReference"/>
          <w:rFonts w:cs="Times New Roman"/>
        </w:rPr>
        <w:footnoteRef/>
      </w:r>
      <w:r>
        <w:t xml:space="preserve"> </w:t>
      </w:r>
      <w:hyperlink r:id="rId4" w:history="1">
        <w:r>
          <w:rPr>
            <w:rStyle w:val="Hyperlink"/>
          </w:rPr>
          <w:t>http://www.tm.gov.lv/lv/ministrija/budzhets.html</w:t>
        </w:r>
      </w:hyperlink>
    </w:p>
  </w:footnote>
  <w:footnote w:id="5">
    <w:p w:rsidR="00BA033C" w:rsidRDefault="00BA033C" w:rsidP="006A74F7">
      <w:pPr>
        <w:pStyle w:val="FootnoteText"/>
        <w:rPr>
          <w:rFonts w:cs="Times New Roman"/>
        </w:rPr>
      </w:pPr>
      <w:r>
        <w:rPr>
          <w:rStyle w:val="FootnoteReference"/>
          <w:rFonts w:cs="Times New Roman"/>
        </w:rPr>
        <w:footnoteRef/>
      </w:r>
      <w:r>
        <w:t xml:space="preserve"> </w:t>
      </w:r>
      <w:hyperlink r:id="rId5" w:history="1">
        <w:r w:rsidRPr="00601B90">
          <w:rPr>
            <w:rStyle w:val="Hyperlink"/>
          </w:rPr>
          <w:t>http://www.vas.gov.lv/lv/box/files/vascenraadis030113mknot_0.doc</w:t>
        </w:r>
      </w:hyperlink>
      <w:r>
        <w:t xml:space="preserve"> </w:t>
      </w:r>
    </w:p>
  </w:footnote>
  <w:footnote w:id="6">
    <w:p w:rsidR="00BA033C" w:rsidRDefault="00BA033C" w:rsidP="006A74F7">
      <w:pPr>
        <w:pStyle w:val="FootnoteText"/>
        <w:rPr>
          <w:rFonts w:cs="Times New Roman"/>
        </w:rPr>
      </w:pPr>
      <w:r>
        <w:rPr>
          <w:rStyle w:val="FootnoteReference"/>
          <w:rFonts w:cs="Times New Roman"/>
        </w:rPr>
        <w:footnoteRef/>
      </w:r>
      <w:r>
        <w:t xml:space="preserve"> Saskaņā ar Valsts administrācijas skolas cenrādi: </w:t>
      </w:r>
      <w:hyperlink r:id="rId6" w:history="1">
        <w:r w:rsidRPr="005576FC">
          <w:rPr>
            <w:rStyle w:val="Hyperlink"/>
          </w:rPr>
          <w:t>http://www.vas.gov.lv/lv/box/files/vascenraadis030113mknot_0.doc</w:t>
        </w:r>
      </w:hyperlink>
      <w:r>
        <w:t xml:space="preserve"> </w:t>
      </w:r>
    </w:p>
  </w:footnote>
  <w:footnote w:id="7">
    <w:p w:rsidR="00BA033C" w:rsidRDefault="00BA033C" w:rsidP="006A74F7">
      <w:pPr>
        <w:pStyle w:val="FootnoteText"/>
        <w:rPr>
          <w:rFonts w:cs="Times New Roman"/>
        </w:rPr>
      </w:pPr>
      <w:r>
        <w:rPr>
          <w:rStyle w:val="FootnoteReference"/>
          <w:rFonts w:cs="Times New Roman"/>
        </w:rPr>
        <w:footnoteRef/>
      </w:r>
      <w:hyperlink r:id="rId7" w:history="1">
        <w:r>
          <w:rPr>
            <w:rStyle w:val="Hyperlink"/>
          </w:rPr>
          <w:t>http://www.tm.gov.lv/lv/ministrija/budzhets.html</w:t>
        </w:r>
      </w:hyperlink>
    </w:p>
  </w:footnote>
  <w:footnote w:id="8">
    <w:p w:rsidR="00BA033C" w:rsidRDefault="00BA033C" w:rsidP="006A74F7">
      <w:pPr>
        <w:pStyle w:val="FootnoteText"/>
        <w:rPr>
          <w:rFonts w:cs="Times New Roman"/>
        </w:rPr>
      </w:pPr>
      <w:r>
        <w:rPr>
          <w:rStyle w:val="FootnoteReference"/>
          <w:rFonts w:cs="Times New Roman"/>
        </w:rPr>
        <w:footnoteRef/>
      </w:r>
      <w:hyperlink r:id="rId8" w:history="1">
        <w:r w:rsidRPr="00601B90">
          <w:rPr>
            <w:rStyle w:val="Hyperlink"/>
          </w:rPr>
          <w:t>http://www.vas.gov.lv/lv/box/files/vascenraadis030113mknot_0.doc</w:t>
        </w:r>
      </w:hyperlink>
    </w:p>
  </w:footnote>
  <w:footnote w:id="9">
    <w:p w:rsidR="00BA033C" w:rsidRDefault="00BA033C" w:rsidP="006A74F7">
      <w:pPr>
        <w:pStyle w:val="FootnoteText"/>
        <w:rPr>
          <w:rFonts w:cs="Times New Roman"/>
        </w:rPr>
      </w:pPr>
      <w:r>
        <w:rPr>
          <w:rStyle w:val="FootnoteReference"/>
          <w:rFonts w:cs="Times New Roman"/>
        </w:rPr>
        <w:footnoteRef/>
      </w:r>
      <w:r>
        <w:t xml:space="preserve">Saskaņā ar Valsts administrācijas skolas cenrādi: </w:t>
      </w:r>
      <w:hyperlink r:id="rId9" w:history="1">
        <w:r w:rsidRPr="00C169BB">
          <w:rPr>
            <w:rStyle w:val="Hyperlink"/>
          </w:rPr>
          <w:t>http://www.vas.gov.lv/lv/box/files/vascenraadis030113mknot_0.doc</w:t>
        </w:r>
      </w:hyperlink>
    </w:p>
  </w:footnote>
  <w:footnote w:id="10">
    <w:p w:rsidR="00BA033C" w:rsidRDefault="00BA033C" w:rsidP="000D0A8A">
      <w:pPr>
        <w:pStyle w:val="FootnoteText"/>
        <w:jc w:val="both"/>
        <w:rPr>
          <w:rFonts w:cs="Times New Roman"/>
        </w:rPr>
      </w:pPr>
      <w:r w:rsidRPr="004933A4">
        <w:rPr>
          <w:rStyle w:val="FootnoteReference"/>
          <w:rFonts w:cs="Times New Roman"/>
          <w:sz w:val="18"/>
          <w:szCs w:val="18"/>
        </w:rPr>
        <w:footnoteRef/>
      </w:r>
      <w:r w:rsidRPr="004933A4">
        <w:rPr>
          <w:sz w:val="18"/>
          <w:szCs w:val="18"/>
        </w:rPr>
        <w:t xml:space="preserve"> </w:t>
      </w:r>
      <w:r>
        <w:rPr>
          <w:sz w:val="18"/>
          <w:szCs w:val="18"/>
        </w:rPr>
        <w:t xml:space="preserve">Ar </w:t>
      </w:r>
      <w:r w:rsidRPr="004933A4">
        <w:rPr>
          <w:sz w:val="18"/>
          <w:szCs w:val="18"/>
        </w:rPr>
        <w:t xml:space="preserve">2009. gada 1. janvāri Ministru prezidenta tiešā pakļautībā esošā Valsts civildienesta pārvalde </w:t>
      </w:r>
      <w:r>
        <w:rPr>
          <w:sz w:val="18"/>
          <w:szCs w:val="18"/>
        </w:rPr>
        <w:t xml:space="preserve">ir </w:t>
      </w:r>
      <w:r w:rsidRPr="004933A4">
        <w:rPr>
          <w:sz w:val="18"/>
          <w:szCs w:val="18"/>
        </w:rPr>
        <w:t>reorganizēta, nododot tās funkcijas attiecīgi Valsts kancelejai, Finanšu ministrijai un citām institūcijām.</w:t>
      </w:r>
    </w:p>
  </w:footnote>
  <w:footnote w:id="11">
    <w:p w:rsidR="00BA033C" w:rsidRDefault="00BA033C" w:rsidP="000D0A8A">
      <w:pPr>
        <w:pStyle w:val="FootnoteText"/>
        <w:rPr>
          <w:rFonts w:cs="Times New Roman"/>
        </w:rPr>
      </w:pPr>
      <w:r w:rsidRPr="004933A4">
        <w:rPr>
          <w:rStyle w:val="FootnoteReference"/>
          <w:rFonts w:cs="Times New Roman"/>
          <w:sz w:val="18"/>
          <w:szCs w:val="18"/>
        </w:rPr>
        <w:footnoteRef/>
      </w:r>
      <w:r w:rsidRPr="004933A4">
        <w:rPr>
          <w:sz w:val="18"/>
          <w:szCs w:val="18"/>
        </w:rPr>
        <w:t xml:space="preserve"> </w:t>
      </w:r>
      <w:r>
        <w:rPr>
          <w:sz w:val="18"/>
          <w:szCs w:val="18"/>
        </w:rPr>
        <w:t>I</w:t>
      </w:r>
      <w:r w:rsidRPr="004933A4">
        <w:rPr>
          <w:sz w:val="18"/>
          <w:szCs w:val="18"/>
        </w:rPr>
        <w:t>nformācija no Administratīvās rajona tiesas</w:t>
      </w:r>
      <w:r>
        <w:rPr>
          <w:sz w:val="18"/>
          <w:szCs w:val="18"/>
        </w:rPr>
        <w:t xml:space="preserve"> un </w:t>
      </w:r>
      <w:r w:rsidRPr="00995E52">
        <w:rPr>
          <w:sz w:val="18"/>
          <w:szCs w:val="18"/>
        </w:rPr>
        <w:t>T</w:t>
      </w:r>
      <w:r w:rsidRPr="00A81F56">
        <w:rPr>
          <w:sz w:val="18"/>
          <w:szCs w:val="18"/>
        </w:rPr>
        <w:t>iesu informatīvās sistēmas</w:t>
      </w:r>
      <w:r w:rsidRPr="004933A4">
        <w:rPr>
          <w:sz w:val="18"/>
          <w:szCs w:val="18"/>
        </w:rPr>
        <w:t>.</w:t>
      </w:r>
    </w:p>
  </w:footnote>
  <w:footnote w:id="12">
    <w:p w:rsidR="00BA033C" w:rsidRDefault="00BA033C" w:rsidP="000D0A8A">
      <w:pPr>
        <w:pStyle w:val="FootnoteText"/>
        <w:jc w:val="both"/>
        <w:rPr>
          <w:rFonts w:cs="Times New Roman"/>
        </w:rPr>
      </w:pPr>
      <w:r w:rsidRPr="00A81F56">
        <w:rPr>
          <w:rStyle w:val="FootnoteReference"/>
          <w:rFonts w:cs="Times New Roman"/>
          <w:sz w:val="18"/>
          <w:szCs w:val="18"/>
        </w:rPr>
        <w:footnoteRef/>
      </w:r>
      <w:r w:rsidRPr="00A81F56">
        <w:rPr>
          <w:sz w:val="18"/>
          <w:szCs w:val="18"/>
        </w:rPr>
        <w:t xml:space="preserve"> Informācija no Tiesu informatīvās sistēmas.</w:t>
      </w:r>
    </w:p>
  </w:footnote>
  <w:footnote w:id="13">
    <w:p w:rsidR="00BA033C" w:rsidRDefault="00BA033C" w:rsidP="000D0A8A">
      <w:pPr>
        <w:pStyle w:val="FootnoteText"/>
        <w:jc w:val="both"/>
        <w:rPr>
          <w:rFonts w:cs="Times New Roman"/>
        </w:rPr>
      </w:pPr>
      <w:r w:rsidRPr="00A81F56">
        <w:rPr>
          <w:rStyle w:val="FootnoteReference"/>
          <w:rFonts w:cs="Times New Roman"/>
          <w:sz w:val="18"/>
          <w:szCs w:val="18"/>
        </w:rPr>
        <w:footnoteRef/>
      </w:r>
      <w:r w:rsidRPr="00A81F56">
        <w:rPr>
          <w:sz w:val="18"/>
          <w:szCs w:val="18"/>
        </w:rPr>
        <w:t xml:space="preserve"> Ņemot vērā pētījuma ekspertu sniegtos argumentus par nodevas veidošanās principiem administratīvajā tiesā, paaugstinātai nodevai administratīvajā procesā tiesā vispārīgi būtu jābūt fiksētas summas veidā fiziskām/juridiskām personām, kuru darbības mērķis ir peļņas gūšana. Ņemot vērā, ka pētījuma ietvaros pieejami dati tikai par juridisko personu </w:t>
      </w:r>
      <w:r>
        <w:rPr>
          <w:sz w:val="18"/>
          <w:szCs w:val="18"/>
        </w:rPr>
        <w:t xml:space="preserve">iesniegto pieteikumu </w:t>
      </w:r>
      <w:r w:rsidRPr="00A81F56">
        <w:rPr>
          <w:sz w:val="18"/>
          <w:szCs w:val="18"/>
        </w:rPr>
        <w:t>skaitu Administratīvajā rajona tiesā, ieņēmumu no paaugstinātas nodevas aprēķinu veikšanai tika pieņemts, ka visu juridisko personu darbībā</w:t>
      </w:r>
      <w:r>
        <w:rPr>
          <w:sz w:val="18"/>
          <w:szCs w:val="18"/>
        </w:rPr>
        <w:t xml:space="preserve"> (ar retiem izņēmumiem, tas ir, biedrības un tml.),</w:t>
      </w:r>
      <w:r w:rsidRPr="00A81F56">
        <w:rPr>
          <w:sz w:val="18"/>
          <w:szCs w:val="18"/>
        </w:rPr>
        <w:t xml:space="preserve"> pretēji fizisko personu darbībai</w:t>
      </w:r>
      <w:r>
        <w:rPr>
          <w:sz w:val="18"/>
          <w:szCs w:val="18"/>
        </w:rPr>
        <w:t>,</w:t>
      </w:r>
      <w:r w:rsidRPr="00A81F56">
        <w:rPr>
          <w:sz w:val="18"/>
          <w:szCs w:val="18"/>
        </w:rPr>
        <w:t xml:space="preserve"> ir saskatāmi saimnieciskās darbības aspekti.</w:t>
      </w:r>
    </w:p>
  </w:footnote>
  <w:footnote w:id="14">
    <w:p w:rsidR="00BA033C" w:rsidRDefault="00BA033C" w:rsidP="000D0A8A">
      <w:pPr>
        <w:pStyle w:val="FootnoteText"/>
        <w:jc w:val="both"/>
        <w:rPr>
          <w:rFonts w:cs="Times New Roman"/>
        </w:rPr>
      </w:pPr>
      <w:r w:rsidRPr="00A81F56">
        <w:rPr>
          <w:rStyle w:val="FootnoteReference"/>
          <w:rFonts w:cs="Times New Roman"/>
          <w:sz w:val="18"/>
          <w:szCs w:val="18"/>
        </w:rPr>
        <w:footnoteRef/>
      </w:r>
      <w:r w:rsidRPr="00A81F56">
        <w:rPr>
          <w:sz w:val="18"/>
          <w:szCs w:val="18"/>
        </w:rPr>
        <w:t xml:space="preserve"> Nepiemērojot nodevas samazinājumus vai atbrīvojumus no nodevas un neņemot vērā apstākli, ka</w:t>
      </w:r>
      <w:r>
        <w:rPr>
          <w:sz w:val="18"/>
          <w:szCs w:val="18"/>
        </w:rPr>
        <w:t>,</w:t>
      </w:r>
      <w:r w:rsidRPr="00A81F56">
        <w:rPr>
          <w:sz w:val="18"/>
          <w:szCs w:val="18"/>
        </w:rPr>
        <w:t xml:space="preserve"> paaugstinot valsts nodevu</w:t>
      </w:r>
      <w:r>
        <w:rPr>
          <w:sz w:val="18"/>
          <w:szCs w:val="18"/>
        </w:rPr>
        <w:t>,</w:t>
      </w:r>
      <w:r w:rsidRPr="00A81F56">
        <w:rPr>
          <w:sz w:val="18"/>
          <w:szCs w:val="18"/>
        </w:rPr>
        <w:t xml:space="preserve"> varētu samazināsies iesniegto lietu skaists.</w:t>
      </w:r>
    </w:p>
  </w:footnote>
  <w:footnote w:id="15">
    <w:p w:rsidR="00BA033C" w:rsidRDefault="00BA033C" w:rsidP="000D0A8A">
      <w:pPr>
        <w:pStyle w:val="FootnoteText"/>
        <w:rPr>
          <w:rFonts w:cs="Times New Roman"/>
        </w:rPr>
      </w:pPr>
      <w:r>
        <w:rPr>
          <w:rStyle w:val="FootnoteReference"/>
          <w:rFonts w:cs="Times New Roman"/>
        </w:rPr>
        <w:footnoteRef/>
      </w:r>
      <w:r>
        <w:t xml:space="preserve"> </w:t>
      </w:r>
      <w:r>
        <w:rPr>
          <w:color w:val="000000"/>
          <w:sz w:val="18"/>
          <w:szCs w:val="18"/>
        </w:rPr>
        <w:t>atbilstoši pašreizējam nodevu apmēram, piemērojot procentuālu valsts nodevas samazinājumu vai atbrīvojumu no nodevas atbilstoši 2012. gadā piemērotajiem apmēram katrā instancē (48% pirmās instances tiesā, 39% apelācijas instances tiesā).</w:t>
      </w:r>
    </w:p>
  </w:footnote>
  <w:footnote w:id="16">
    <w:p w:rsidR="00BA033C" w:rsidRDefault="00BA033C" w:rsidP="000D0A8A">
      <w:pPr>
        <w:pStyle w:val="FootnoteText"/>
        <w:jc w:val="both"/>
        <w:rPr>
          <w:rFonts w:cs="Times New Roman"/>
        </w:rPr>
      </w:pPr>
      <w:r w:rsidRPr="00A81F56">
        <w:rPr>
          <w:rStyle w:val="FootnoteReference"/>
          <w:rFonts w:cs="Times New Roman"/>
          <w:sz w:val="18"/>
          <w:szCs w:val="18"/>
        </w:rPr>
        <w:footnoteRef/>
      </w:r>
      <w:r w:rsidRPr="00A81F56">
        <w:rPr>
          <w:sz w:val="18"/>
          <w:szCs w:val="18"/>
        </w:rPr>
        <w:t xml:space="preserve"> Publisku piegādes līgumu vai pakalpojumu līgumu paredzamā līgumcena ir vienāda ar 3000 LVL vai lielāka, bet mazāka par 20 000 LVL un publisku būvdarbu līgumu paredzamā līgumcena ir vienāda ar Ls 10 000 vai lielāka, bet mazāka par 120 000 LVL (Publisko iepirkumu likuma 8.</w:t>
      </w:r>
      <w:r w:rsidRPr="00A81F56">
        <w:rPr>
          <w:sz w:val="18"/>
          <w:szCs w:val="18"/>
          <w:vertAlign w:val="superscript"/>
        </w:rPr>
        <w:t>1</w:t>
      </w:r>
      <w:r w:rsidRPr="00A81F56">
        <w:rPr>
          <w:sz w:val="18"/>
          <w:szCs w:val="18"/>
        </w:rPr>
        <w:t>pants).</w:t>
      </w:r>
    </w:p>
  </w:footnote>
  <w:footnote w:id="17">
    <w:p w:rsidR="00BA033C" w:rsidRDefault="00BA033C" w:rsidP="000D0A8A">
      <w:pPr>
        <w:pStyle w:val="FootnoteText"/>
        <w:rPr>
          <w:rFonts w:cs="Times New Roman"/>
        </w:rPr>
      </w:pPr>
      <w:r w:rsidRPr="00A81F56">
        <w:rPr>
          <w:rStyle w:val="FootnoteReference"/>
          <w:rFonts w:cs="Times New Roman"/>
          <w:sz w:val="18"/>
          <w:szCs w:val="18"/>
        </w:rPr>
        <w:footnoteRef/>
      </w:r>
      <w:r w:rsidRPr="00A81F56">
        <w:rPr>
          <w:sz w:val="18"/>
          <w:szCs w:val="18"/>
        </w:rPr>
        <w:t xml:space="preserve"> Lietu skaits, kurās atbildētājiestāde ir Iepirkumu uzraudzības birojs</w:t>
      </w:r>
      <w:r>
        <w:rPr>
          <w:sz w:val="18"/>
          <w:szCs w:val="18"/>
        </w:rPr>
        <w:t>.</w:t>
      </w:r>
    </w:p>
  </w:footnote>
  <w:footnote w:id="18">
    <w:p w:rsidR="00BA033C" w:rsidRDefault="00BA033C" w:rsidP="000D0A8A">
      <w:pPr>
        <w:pStyle w:val="FootnoteText"/>
        <w:rPr>
          <w:rFonts w:cs="Times New Roman"/>
        </w:rPr>
      </w:pPr>
      <w:r w:rsidRPr="00A81F56">
        <w:rPr>
          <w:rStyle w:val="FootnoteReference"/>
          <w:rFonts w:cs="Times New Roman"/>
          <w:sz w:val="18"/>
          <w:szCs w:val="18"/>
        </w:rPr>
        <w:footnoteRef/>
      </w:r>
      <w:r w:rsidRPr="00A81F56">
        <w:rPr>
          <w:sz w:val="18"/>
          <w:szCs w:val="18"/>
        </w:rPr>
        <w:t xml:space="preserve"> Piemērojot nodevas samazinājumus vai atbrīvojumus no nodevas atbilstoši 2012. gadā piemērotajiem apmēriem</w:t>
      </w:r>
      <w:r>
        <w:rPr>
          <w:sz w:val="18"/>
          <w:szCs w:val="18"/>
        </w:rPr>
        <w:t>.</w:t>
      </w:r>
    </w:p>
  </w:footnote>
  <w:footnote w:id="19">
    <w:p w:rsidR="00BA033C" w:rsidRDefault="00BA033C" w:rsidP="000D0A8A">
      <w:pPr>
        <w:pStyle w:val="FootnoteText"/>
        <w:rPr>
          <w:rFonts w:cs="Times New Roman"/>
        </w:rPr>
      </w:pPr>
      <w:r w:rsidRPr="00A81F56">
        <w:rPr>
          <w:rStyle w:val="FootnoteReference"/>
          <w:rFonts w:cs="Times New Roman"/>
          <w:sz w:val="18"/>
          <w:szCs w:val="18"/>
        </w:rPr>
        <w:footnoteRef/>
      </w:r>
      <w:r w:rsidRPr="00A81F56">
        <w:rPr>
          <w:sz w:val="18"/>
          <w:szCs w:val="18"/>
        </w:rPr>
        <w:t xml:space="preserve"> Atbilstoši pieņemtajam sadalījumam 30% mazie iepirkumi/70% pārējie iepirkumi</w:t>
      </w:r>
      <w:r>
        <w:rPr>
          <w:sz w:val="18"/>
          <w:szCs w:val="18"/>
        </w:rPr>
        <w:t>.</w:t>
      </w:r>
    </w:p>
  </w:footnote>
  <w:footnote w:id="20">
    <w:p w:rsidR="00BA033C" w:rsidRDefault="00BA033C" w:rsidP="000D0A8A">
      <w:pPr>
        <w:pStyle w:val="FootnoteText"/>
        <w:rPr>
          <w:rFonts w:cs="Times New Roman"/>
        </w:rPr>
      </w:pPr>
      <w:r w:rsidRPr="00A81F56">
        <w:rPr>
          <w:rStyle w:val="FootnoteReference"/>
          <w:rFonts w:cs="Times New Roman"/>
          <w:sz w:val="18"/>
          <w:szCs w:val="18"/>
        </w:rPr>
        <w:footnoteRef/>
      </w:r>
      <w:r w:rsidRPr="00A81F56">
        <w:rPr>
          <w:sz w:val="18"/>
          <w:szCs w:val="18"/>
        </w:rPr>
        <w:t xml:space="preserve">Tiesu informācijas sistēma, Administratīvo lietu statistika: </w:t>
      </w:r>
      <w:hyperlink r:id="rId10" w:history="1">
        <w:r w:rsidRPr="00A81F56">
          <w:rPr>
            <w:rStyle w:val="Hyperlink"/>
            <w:sz w:val="18"/>
            <w:szCs w:val="18"/>
          </w:rPr>
          <w:t>https://tis.ta.gov.lv/tisreal?Form=TIS_STAT_O&amp;SessionId=118DB95EAD23DF778847DAB8455398CB&amp;groupid=tisstatal&amp;topmenuid=151</w:t>
        </w:r>
      </w:hyperlink>
      <w:r w:rsidRPr="00A81F56">
        <w:rPr>
          <w:sz w:val="18"/>
          <w:szCs w:val="18"/>
        </w:rPr>
        <w:t>, [skatīts 14.02.2013].</w:t>
      </w:r>
    </w:p>
  </w:footnote>
  <w:footnote w:id="21">
    <w:p w:rsidR="00BA033C" w:rsidRDefault="00BA033C" w:rsidP="0005537B">
      <w:pPr>
        <w:pStyle w:val="FootnoteText"/>
        <w:rPr>
          <w:rFonts w:cs="Times New Roman"/>
        </w:rPr>
      </w:pPr>
      <w:r w:rsidRPr="00B65781">
        <w:rPr>
          <w:rStyle w:val="FootnoteReference"/>
          <w:rFonts w:cs="Times New Roman"/>
          <w:sz w:val="18"/>
          <w:szCs w:val="18"/>
        </w:rPr>
        <w:footnoteRef/>
      </w:r>
      <w:r w:rsidRPr="00B65781">
        <w:rPr>
          <w:sz w:val="18"/>
          <w:szCs w:val="18"/>
        </w:rPr>
        <w:t xml:space="preserve"> Informatīvais ziņojums "Par valsts nodevu un maksas pakalpojumu nošķiršanu un nodevu sistēmas pilnveidošanu", pieejams: </w:t>
      </w:r>
      <w:hyperlink r:id="rId11" w:history="1">
        <w:r w:rsidRPr="00B65781">
          <w:rPr>
            <w:rStyle w:val="Hyperlink"/>
            <w:sz w:val="18"/>
            <w:szCs w:val="18"/>
          </w:rPr>
          <w:t>http://www.mk.gov.lv/lv/mk/tap/?pid=40231355&amp;mode=mk&amp;date=2012-03-20</w:t>
        </w:r>
      </w:hyperlink>
      <w:r w:rsidRPr="00B65781">
        <w:rPr>
          <w:sz w:val="18"/>
          <w:szCs w:val="18"/>
        </w:rPr>
        <w:t>, [skatīts:09.01.2013.]</w:t>
      </w:r>
    </w:p>
  </w:footnote>
  <w:footnote w:id="22">
    <w:p w:rsidR="00BA033C" w:rsidRDefault="00BA033C" w:rsidP="0005537B">
      <w:pPr>
        <w:pStyle w:val="FootnoteText"/>
        <w:rPr>
          <w:rFonts w:cs="Times New Roman"/>
        </w:rPr>
      </w:pPr>
      <w:r w:rsidRPr="00B65781">
        <w:rPr>
          <w:rStyle w:val="FootnoteReference"/>
          <w:rFonts w:cs="Times New Roman"/>
          <w:sz w:val="18"/>
          <w:szCs w:val="18"/>
        </w:rPr>
        <w:footnoteRef/>
      </w:r>
      <w:r w:rsidRPr="00B65781">
        <w:rPr>
          <w:sz w:val="18"/>
          <w:szCs w:val="18"/>
        </w:rPr>
        <w:t xml:space="preserve"> Informatīvais ziņojums "Par valsts nodevu un maksas pakalpojumu nošķiršanu un nodevu sistēmas pilnveidošanu", pieejams: </w:t>
      </w:r>
      <w:hyperlink r:id="rId12" w:history="1">
        <w:r w:rsidRPr="00B65781">
          <w:rPr>
            <w:rStyle w:val="Hyperlink"/>
            <w:sz w:val="18"/>
            <w:szCs w:val="18"/>
          </w:rPr>
          <w:t>http://www.mk.gov.lv/lv/mk/tap/?pid=40231355&amp;mode=mk&amp;date=2012-03-20</w:t>
        </w:r>
      </w:hyperlink>
      <w:r w:rsidRPr="00B65781">
        <w:rPr>
          <w:sz w:val="18"/>
          <w:szCs w:val="18"/>
        </w:rPr>
        <w:t>, [skatīts:09.01.2013.]</w:t>
      </w:r>
    </w:p>
  </w:footnote>
  <w:footnote w:id="23">
    <w:p w:rsidR="00BA033C" w:rsidRDefault="00BA033C" w:rsidP="0005537B">
      <w:pPr>
        <w:pStyle w:val="FootnoteText"/>
        <w:rPr>
          <w:rFonts w:cs="Times New Roman"/>
        </w:rPr>
      </w:pPr>
      <w:r w:rsidRPr="00B65781">
        <w:rPr>
          <w:rStyle w:val="FootnoteReference"/>
          <w:rFonts w:cs="Times New Roman"/>
          <w:sz w:val="18"/>
          <w:szCs w:val="18"/>
        </w:rPr>
        <w:footnoteRef/>
      </w:r>
      <w:r w:rsidRPr="00B65781">
        <w:rPr>
          <w:sz w:val="18"/>
          <w:szCs w:val="18"/>
        </w:rPr>
        <w:t xml:space="preserve"> The World Bank. Bulgaria: Reforming the Regime of State Fees. Washington: The World Bank, 2010., p.19.</w:t>
      </w:r>
    </w:p>
  </w:footnote>
  <w:footnote w:id="24">
    <w:p w:rsidR="00BA033C" w:rsidRDefault="00BA033C" w:rsidP="0005537B">
      <w:pPr>
        <w:pStyle w:val="FootnoteText"/>
        <w:rPr>
          <w:rFonts w:cs="Times New Roman"/>
        </w:rPr>
      </w:pPr>
      <w:r w:rsidRPr="0046094A">
        <w:rPr>
          <w:rStyle w:val="FootnoteReference"/>
          <w:rFonts w:cs="Times New Roman"/>
        </w:rPr>
        <w:footnoteRef/>
      </w:r>
      <w:r w:rsidRPr="0046094A">
        <w:t xml:space="preserve"> </w:t>
      </w:r>
      <w:r>
        <w:t>j</w:t>
      </w:r>
      <w:r w:rsidRPr="0046094A">
        <w:rPr>
          <w:sz w:val="18"/>
          <w:szCs w:val="18"/>
        </w:rPr>
        <w:t>o šo noteikumu izsniegšana ir pielīdzināma sta</w:t>
      </w:r>
      <w:r>
        <w:rPr>
          <w:sz w:val="18"/>
          <w:szCs w:val="18"/>
        </w:rPr>
        <w:t>r</w:t>
      </w:r>
      <w:r w:rsidRPr="0046094A">
        <w:rPr>
          <w:sz w:val="18"/>
          <w:szCs w:val="18"/>
        </w:rPr>
        <w:t>plēmumam administratīvajā procesā, un maksu par administratīvo procesu būtu jāprasa tikai par gala lēmuma izdošanu (šajā gadījumā – būvatļauju).</w:t>
      </w:r>
    </w:p>
  </w:footnote>
  <w:footnote w:id="25">
    <w:p w:rsidR="00BA033C" w:rsidRDefault="00BA033C" w:rsidP="0005537B">
      <w:pPr>
        <w:pStyle w:val="FootnoteText"/>
        <w:jc w:val="both"/>
        <w:rPr>
          <w:rFonts w:cs="Times New Roman"/>
        </w:rPr>
      </w:pPr>
      <w:r w:rsidRPr="0046094A">
        <w:rPr>
          <w:rStyle w:val="FootnoteReference"/>
          <w:rFonts w:cs="Times New Roman"/>
          <w:sz w:val="18"/>
          <w:szCs w:val="18"/>
        </w:rPr>
        <w:footnoteRef/>
      </w:r>
      <w:r w:rsidRPr="0046094A">
        <w:rPr>
          <w:sz w:val="18"/>
          <w:szCs w:val="18"/>
        </w:rPr>
        <w:t xml:space="preserve"> Valsts kases pārskats „Valsts pamatbudžetā iemaksājamās valsts nodevas un citi maksājumi no valsts institūciju sniegtajiem pakalpojumiem un veiktās darbības” (2012. gada janvāris - decembris).</w:t>
      </w:r>
    </w:p>
  </w:footnote>
  <w:footnote w:id="26">
    <w:p w:rsidR="00BA033C" w:rsidRDefault="00BA033C" w:rsidP="0005537B">
      <w:pPr>
        <w:pStyle w:val="FootnoteText"/>
        <w:jc w:val="both"/>
        <w:rPr>
          <w:rFonts w:cs="Times New Roman"/>
        </w:rPr>
      </w:pPr>
      <w:r w:rsidRPr="0046094A">
        <w:rPr>
          <w:rStyle w:val="FootnoteReference"/>
          <w:rFonts w:cs="Times New Roman"/>
        </w:rPr>
        <w:footnoteRef/>
      </w:r>
      <w:r w:rsidRPr="0046094A">
        <w:t xml:space="preserve"> </w:t>
      </w:r>
      <w:r w:rsidRPr="0046094A">
        <w:rPr>
          <w:sz w:val="18"/>
          <w:szCs w:val="18"/>
        </w:rPr>
        <w:t>Ņemot vērā budžeta ieņēmumu posteņu detalizāciju, nav pieejami precīzi dati par iekasēto nodevu apmēru civilstāvokļa aktu reģistrēšanas, grozīšanas un papildināšanas jomā. Pieņemot, ka lielāko īpatsvaru no civilstāvokļa aktu reģistrā veicamajām darbībām, veido laulības reģistrācijas, iespējams veikt aprēķinu, lai aptuveni iezīmētu valsts nodevas ieņēmumus no laulības reģistrācijas ietekmi uz valsts budžetu. Atbilstoši Centrālās statistikas pārvaldes informācijai, 2011. gadā (dati par 2012. gadu nav pieejami) noslēgto laulību skaits ir 10 760. 2005. gada 28. jūnija Ministru kabineta noteikumi Nr. 457 „Noteikumi par valsts nodevas par civilstāvokļa aktu reģistrāciju apmēru un maksāšanas kārtību”, nosaka, ka valsts nodeva par laulības reģistrāciju ir 5 LVL. Attiecīgi secināms, ka ieņēmumi no iekasētās valsts nodevas par laulības reģistrāciju ir 53 800 LVL.</w:t>
      </w:r>
    </w:p>
  </w:footnote>
  <w:footnote w:id="27">
    <w:p w:rsidR="00BA033C" w:rsidRDefault="00BA033C" w:rsidP="0005537B">
      <w:pPr>
        <w:pStyle w:val="FootnoteText"/>
        <w:jc w:val="both"/>
        <w:rPr>
          <w:rFonts w:cs="Times New Roman"/>
        </w:rPr>
      </w:pPr>
      <w:r w:rsidRPr="0046094A">
        <w:rPr>
          <w:rStyle w:val="FootnoteReference"/>
          <w:rFonts w:cs="Times New Roman"/>
          <w:sz w:val="18"/>
          <w:szCs w:val="18"/>
        </w:rPr>
        <w:footnoteRef/>
      </w:r>
      <w:r w:rsidRPr="0046094A">
        <w:rPr>
          <w:sz w:val="18"/>
          <w:szCs w:val="18"/>
        </w:rPr>
        <w:t xml:space="preserve"> jo šo noteikumu izsniegšana ir pielīdzināma sta</w:t>
      </w:r>
      <w:r>
        <w:rPr>
          <w:sz w:val="18"/>
          <w:szCs w:val="18"/>
        </w:rPr>
        <w:t>r</w:t>
      </w:r>
      <w:r w:rsidRPr="0046094A">
        <w:rPr>
          <w:sz w:val="18"/>
          <w:szCs w:val="18"/>
        </w:rPr>
        <w:t>plēmumam administratīvajā procesā, un maksu par administratīvo procesu būtu jāprasa tikai par gala lēmuma izdošanu (šajā gadījumā – būvatļauju).</w:t>
      </w:r>
    </w:p>
  </w:footnote>
  <w:footnote w:id="28">
    <w:p w:rsidR="00BA033C" w:rsidRDefault="00BA033C" w:rsidP="0005537B">
      <w:pPr>
        <w:pStyle w:val="FootnoteText"/>
        <w:rPr>
          <w:rFonts w:cs="Times New Roman"/>
        </w:rPr>
      </w:pPr>
      <w:r>
        <w:rPr>
          <w:rStyle w:val="FootnoteReference"/>
          <w:rFonts w:cs="Times New Roman"/>
        </w:rPr>
        <w:footnoteRef/>
      </w:r>
      <w:r>
        <w:t xml:space="preserve"> </w:t>
      </w:r>
      <w:r>
        <w:rPr>
          <w:sz w:val="18"/>
          <w:szCs w:val="18"/>
        </w:rPr>
        <w:t>Ņ</w:t>
      </w:r>
      <w:r w:rsidRPr="0046094A">
        <w:rPr>
          <w:sz w:val="18"/>
          <w:szCs w:val="18"/>
        </w:rPr>
        <w:t xml:space="preserve">emot vērā, ka nodevu par ziņu par deklarēto dzīvesvietu reģistrāciju iekasē pašvaldības, nav ziņu par kopējo pašvaldību budžeta ieņēmumiem no </w:t>
      </w:r>
      <w:r>
        <w:rPr>
          <w:sz w:val="18"/>
          <w:szCs w:val="18"/>
        </w:rPr>
        <w:t>nodevas par deklarēto dzīvesvietu reģistrācijas</w:t>
      </w:r>
      <w:r w:rsidRPr="0046094A">
        <w:rPr>
          <w:sz w:val="18"/>
          <w:szCs w:val="18"/>
        </w:rPr>
        <w:t>.</w:t>
      </w:r>
    </w:p>
  </w:footnote>
  <w:footnote w:id="29">
    <w:p w:rsidR="00BA033C" w:rsidRDefault="00BA033C" w:rsidP="00F5253C">
      <w:pPr>
        <w:pStyle w:val="FootnoteText"/>
        <w:rPr>
          <w:rFonts w:cs="Times New Roman"/>
        </w:rPr>
      </w:pPr>
      <w:r>
        <w:rPr>
          <w:rStyle w:val="FootnoteReference"/>
          <w:rFonts w:cs="Times New Roman"/>
        </w:rPr>
        <w:footnoteRef/>
      </w:r>
      <w:r>
        <w:t xml:space="preserve"> Tāmes piemēru skat.: </w:t>
      </w:r>
      <w:hyperlink r:id="rId13" w:history="1">
        <w:r w:rsidRPr="00085F0D">
          <w:rPr>
            <w:rStyle w:val="Hyperlink"/>
          </w:rPr>
          <w:t>http://www.ta.gov.lv/UserFiles/apakprogramma%20tiesas(1).pdf</w:t>
        </w:r>
      </w:hyperlink>
      <w:r>
        <w:t xml:space="preserve"> </w:t>
      </w:r>
    </w:p>
  </w:footnote>
  <w:footnote w:id="30">
    <w:p w:rsidR="00BA033C" w:rsidRDefault="00BA033C" w:rsidP="00F5253C">
      <w:pPr>
        <w:pStyle w:val="FootnoteText"/>
        <w:rPr>
          <w:rFonts w:cs="Times New Roman"/>
        </w:rPr>
      </w:pPr>
      <w:r>
        <w:rPr>
          <w:rStyle w:val="FootnoteReference"/>
          <w:rFonts w:cs="Times New Roman"/>
        </w:rPr>
        <w:footnoteRef/>
      </w:r>
      <w:r>
        <w:t xml:space="preserve"> 14 = </w:t>
      </w:r>
      <w:r>
        <w:rPr>
          <w:color w:val="000000"/>
        </w:rPr>
        <w:t xml:space="preserve">(2*5*8*11+3*6*9*12+4*7*10*13) </w:t>
      </w:r>
    </w:p>
  </w:footnote>
  <w:footnote w:id="31">
    <w:p w:rsidR="00BA033C" w:rsidRDefault="00BA033C" w:rsidP="00F5253C">
      <w:pPr>
        <w:pStyle w:val="FootnoteText"/>
        <w:rPr>
          <w:rFonts w:cs="Times New Roman"/>
        </w:rPr>
      </w:pPr>
      <w:r>
        <w:rPr>
          <w:rStyle w:val="FootnoteReference"/>
          <w:rFonts w:cs="Times New Roman"/>
        </w:rPr>
        <w:footnoteRef/>
      </w:r>
      <w:r>
        <w:t xml:space="preserve"> 15 = </w:t>
      </w:r>
      <w:r>
        <w:rPr>
          <w:color w:val="000000"/>
        </w:rPr>
        <w:t xml:space="preserve">(2*5*8*11+3*6*9*12+4*7*10*13)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235C"/>
    <w:multiLevelType w:val="hybridMultilevel"/>
    <w:tmpl w:val="1C4CE3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nsid w:val="193E0881"/>
    <w:multiLevelType w:val="hybridMultilevel"/>
    <w:tmpl w:val="796A6DC6"/>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1B0B3891"/>
    <w:multiLevelType w:val="hybridMultilevel"/>
    <w:tmpl w:val="1E0AB924"/>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3">
    <w:nsid w:val="20964386"/>
    <w:multiLevelType w:val="hybridMultilevel"/>
    <w:tmpl w:val="4CCA48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nsid w:val="25E6285E"/>
    <w:multiLevelType w:val="hybridMultilevel"/>
    <w:tmpl w:val="F1AAD100"/>
    <w:lvl w:ilvl="0" w:tplc="AD2E6FFE">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5">
    <w:nsid w:val="3A436D3D"/>
    <w:multiLevelType w:val="hybridMultilevel"/>
    <w:tmpl w:val="41941E9A"/>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6">
    <w:nsid w:val="3A436E85"/>
    <w:multiLevelType w:val="hybridMultilevel"/>
    <w:tmpl w:val="5796ACCC"/>
    <w:lvl w:ilvl="0" w:tplc="04260011">
      <w:start w:val="1"/>
      <w:numFmt w:val="decimal"/>
      <w:lvlText w:val="%1)"/>
      <w:lvlJc w:val="left"/>
      <w:pPr>
        <w:ind w:left="1074" w:hanging="360"/>
      </w:pPr>
      <w:rPr>
        <w:rFonts w:hint="default"/>
      </w:rPr>
    </w:lvl>
    <w:lvl w:ilvl="1" w:tplc="04260003">
      <w:start w:val="1"/>
      <w:numFmt w:val="bullet"/>
      <w:lvlText w:val="o"/>
      <w:lvlJc w:val="left"/>
      <w:pPr>
        <w:ind w:left="1794" w:hanging="360"/>
      </w:pPr>
      <w:rPr>
        <w:rFonts w:ascii="Courier New" w:hAnsi="Courier New" w:cs="Courier New" w:hint="default"/>
      </w:rPr>
    </w:lvl>
    <w:lvl w:ilvl="2" w:tplc="04260005">
      <w:start w:val="1"/>
      <w:numFmt w:val="bullet"/>
      <w:lvlText w:val=""/>
      <w:lvlJc w:val="left"/>
      <w:pPr>
        <w:ind w:left="2514" w:hanging="360"/>
      </w:pPr>
      <w:rPr>
        <w:rFonts w:ascii="Wingdings" w:hAnsi="Wingdings" w:cs="Wingdings" w:hint="default"/>
      </w:rPr>
    </w:lvl>
    <w:lvl w:ilvl="3" w:tplc="04260001">
      <w:start w:val="1"/>
      <w:numFmt w:val="bullet"/>
      <w:lvlText w:val=""/>
      <w:lvlJc w:val="left"/>
      <w:pPr>
        <w:ind w:left="3234" w:hanging="360"/>
      </w:pPr>
      <w:rPr>
        <w:rFonts w:ascii="Symbol" w:hAnsi="Symbol" w:cs="Symbol" w:hint="default"/>
      </w:rPr>
    </w:lvl>
    <w:lvl w:ilvl="4" w:tplc="04260003">
      <w:start w:val="1"/>
      <w:numFmt w:val="bullet"/>
      <w:lvlText w:val="o"/>
      <w:lvlJc w:val="left"/>
      <w:pPr>
        <w:ind w:left="3954" w:hanging="360"/>
      </w:pPr>
      <w:rPr>
        <w:rFonts w:ascii="Courier New" w:hAnsi="Courier New" w:cs="Courier New" w:hint="default"/>
      </w:rPr>
    </w:lvl>
    <w:lvl w:ilvl="5" w:tplc="04260005">
      <w:start w:val="1"/>
      <w:numFmt w:val="bullet"/>
      <w:lvlText w:val=""/>
      <w:lvlJc w:val="left"/>
      <w:pPr>
        <w:ind w:left="4674" w:hanging="360"/>
      </w:pPr>
      <w:rPr>
        <w:rFonts w:ascii="Wingdings" w:hAnsi="Wingdings" w:cs="Wingdings" w:hint="default"/>
      </w:rPr>
    </w:lvl>
    <w:lvl w:ilvl="6" w:tplc="04260001">
      <w:start w:val="1"/>
      <w:numFmt w:val="bullet"/>
      <w:lvlText w:val=""/>
      <w:lvlJc w:val="left"/>
      <w:pPr>
        <w:ind w:left="5394" w:hanging="360"/>
      </w:pPr>
      <w:rPr>
        <w:rFonts w:ascii="Symbol" w:hAnsi="Symbol" w:cs="Symbol" w:hint="default"/>
      </w:rPr>
    </w:lvl>
    <w:lvl w:ilvl="7" w:tplc="04260003">
      <w:start w:val="1"/>
      <w:numFmt w:val="bullet"/>
      <w:lvlText w:val="o"/>
      <w:lvlJc w:val="left"/>
      <w:pPr>
        <w:ind w:left="6114" w:hanging="360"/>
      </w:pPr>
      <w:rPr>
        <w:rFonts w:ascii="Courier New" w:hAnsi="Courier New" w:cs="Courier New" w:hint="default"/>
      </w:rPr>
    </w:lvl>
    <w:lvl w:ilvl="8" w:tplc="04260005">
      <w:start w:val="1"/>
      <w:numFmt w:val="bullet"/>
      <w:lvlText w:val=""/>
      <w:lvlJc w:val="left"/>
      <w:pPr>
        <w:ind w:left="6834" w:hanging="360"/>
      </w:pPr>
      <w:rPr>
        <w:rFonts w:ascii="Wingdings" w:hAnsi="Wingdings" w:cs="Wingdings" w:hint="default"/>
      </w:rPr>
    </w:lvl>
  </w:abstractNum>
  <w:abstractNum w:abstractNumId="7">
    <w:nsid w:val="430301FD"/>
    <w:multiLevelType w:val="hybridMultilevel"/>
    <w:tmpl w:val="0BA4159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nsid w:val="4784538E"/>
    <w:multiLevelType w:val="hybridMultilevel"/>
    <w:tmpl w:val="4CCA48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nsid w:val="4B38691B"/>
    <w:multiLevelType w:val="hybridMultilevel"/>
    <w:tmpl w:val="EC1CA546"/>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10">
    <w:nsid w:val="4CF34B7E"/>
    <w:multiLevelType w:val="hybridMultilevel"/>
    <w:tmpl w:val="B8483956"/>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nsid w:val="53953C21"/>
    <w:multiLevelType w:val="hybridMultilevel"/>
    <w:tmpl w:val="78C0E7E0"/>
    <w:lvl w:ilvl="0" w:tplc="04260017">
      <w:start w:val="1"/>
      <w:numFmt w:val="lowerLetter"/>
      <w:lvlText w:val="%1)"/>
      <w:lvlJc w:val="left"/>
      <w:pPr>
        <w:ind w:left="1074" w:hanging="360"/>
      </w:pPr>
      <w:rPr>
        <w:rFonts w:hint="default"/>
      </w:rPr>
    </w:lvl>
    <w:lvl w:ilvl="1" w:tplc="04260003">
      <w:start w:val="1"/>
      <w:numFmt w:val="bullet"/>
      <w:lvlText w:val="o"/>
      <w:lvlJc w:val="left"/>
      <w:pPr>
        <w:ind w:left="1794" w:hanging="360"/>
      </w:pPr>
      <w:rPr>
        <w:rFonts w:ascii="Courier New" w:hAnsi="Courier New" w:cs="Courier New" w:hint="default"/>
      </w:rPr>
    </w:lvl>
    <w:lvl w:ilvl="2" w:tplc="FC6A174A">
      <w:start w:val="1"/>
      <w:numFmt w:val="decimal"/>
      <w:lvlText w:val="%3."/>
      <w:lvlJc w:val="left"/>
      <w:pPr>
        <w:ind w:left="2514" w:hanging="360"/>
      </w:pPr>
      <w:rPr>
        <w:rFonts w:hint="default"/>
      </w:rPr>
    </w:lvl>
    <w:lvl w:ilvl="3" w:tplc="04260001">
      <w:start w:val="1"/>
      <w:numFmt w:val="bullet"/>
      <w:lvlText w:val=""/>
      <w:lvlJc w:val="left"/>
      <w:pPr>
        <w:ind w:left="3234" w:hanging="360"/>
      </w:pPr>
      <w:rPr>
        <w:rFonts w:ascii="Symbol" w:hAnsi="Symbol" w:cs="Symbol" w:hint="default"/>
      </w:rPr>
    </w:lvl>
    <w:lvl w:ilvl="4" w:tplc="04260003">
      <w:start w:val="1"/>
      <w:numFmt w:val="bullet"/>
      <w:lvlText w:val="o"/>
      <w:lvlJc w:val="left"/>
      <w:pPr>
        <w:ind w:left="3954" w:hanging="360"/>
      </w:pPr>
      <w:rPr>
        <w:rFonts w:ascii="Courier New" w:hAnsi="Courier New" w:cs="Courier New" w:hint="default"/>
      </w:rPr>
    </w:lvl>
    <w:lvl w:ilvl="5" w:tplc="04260005">
      <w:start w:val="1"/>
      <w:numFmt w:val="bullet"/>
      <w:lvlText w:val=""/>
      <w:lvlJc w:val="left"/>
      <w:pPr>
        <w:ind w:left="4674" w:hanging="360"/>
      </w:pPr>
      <w:rPr>
        <w:rFonts w:ascii="Wingdings" w:hAnsi="Wingdings" w:cs="Wingdings" w:hint="default"/>
      </w:rPr>
    </w:lvl>
    <w:lvl w:ilvl="6" w:tplc="04260001">
      <w:start w:val="1"/>
      <w:numFmt w:val="bullet"/>
      <w:lvlText w:val=""/>
      <w:lvlJc w:val="left"/>
      <w:pPr>
        <w:ind w:left="5394" w:hanging="360"/>
      </w:pPr>
      <w:rPr>
        <w:rFonts w:ascii="Symbol" w:hAnsi="Symbol" w:cs="Symbol" w:hint="default"/>
      </w:rPr>
    </w:lvl>
    <w:lvl w:ilvl="7" w:tplc="04260003">
      <w:start w:val="1"/>
      <w:numFmt w:val="bullet"/>
      <w:lvlText w:val="o"/>
      <w:lvlJc w:val="left"/>
      <w:pPr>
        <w:ind w:left="6114" w:hanging="360"/>
      </w:pPr>
      <w:rPr>
        <w:rFonts w:ascii="Courier New" w:hAnsi="Courier New" w:cs="Courier New" w:hint="default"/>
      </w:rPr>
    </w:lvl>
    <w:lvl w:ilvl="8" w:tplc="04260005">
      <w:start w:val="1"/>
      <w:numFmt w:val="bullet"/>
      <w:lvlText w:val=""/>
      <w:lvlJc w:val="left"/>
      <w:pPr>
        <w:ind w:left="6834" w:hanging="360"/>
      </w:pPr>
      <w:rPr>
        <w:rFonts w:ascii="Wingdings" w:hAnsi="Wingdings" w:cs="Wingdings" w:hint="default"/>
      </w:rPr>
    </w:lvl>
  </w:abstractNum>
  <w:abstractNum w:abstractNumId="12">
    <w:nsid w:val="55975A3B"/>
    <w:multiLevelType w:val="hybridMultilevel"/>
    <w:tmpl w:val="F1AAD100"/>
    <w:lvl w:ilvl="0" w:tplc="AD2E6FFE">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3">
    <w:nsid w:val="564F6912"/>
    <w:multiLevelType w:val="hybridMultilevel"/>
    <w:tmpl w:val="796A6DC6"/>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nsid w:val="5CD1029F"/>
    <w:multiLevelType w:val="hybridMultilevel"/>
    <w:tmpl w:val="8A3EF868"/>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nsid w:val="5D7D58E2"/>
    <w:multiLevelType w:val="hybridMultilevel"/>
    <w:tmpl w:val="796A6DC6"/>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nsid w:val="62E962CA"/>
    <w:multiLevelType w:val="hybridMultilevel"/>
    <w:tmpl w:val="436CD170"/>
    <w:lvl w:ilvl="0" w:tplc="04260001">
      <w:start w:val="1"/>
      <w:numFmt w:val="bullet"/>
      <w:lvlText w:val=""/>
      <w:lvlJc w:val="left"/>
      <w:pPr>
        <w:ind w:left="1080" w:hanging="360"/>
      </w:pPr>
      <w:rPr>
        <w:rFonts w:ascii="Symbol" w:hAnsi="Symbol" w:cs="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cs="Wingdings" w:hint="default"/>
      </w:rPr>
    </w:lvl>
    <w:lvl w:ilvl="3" w:tplc="04260001">
      <w:start w:val="1"/>
      <w:numFmt w:val="bullet"/>
      <w:lvlText w:val=""/>
      <w:lvlJc w:val="left"/>
      <w:pPr>
        <w:ind w:left="3240" w:hanging="360"/>
      </w:pPr>
      <w:rPr>
        <w:rFonts w:ascii="Symbol" w:hAnsi="Symbol" w:cs="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cs="Wingdings" w:hint="default"/>
      </w:rPr>
    </w:lvl>
    <w:lvl w:ilvl="6" w:tplc="04260001">
      <w:start w:val="1"/>
      <w:numFmt w:val="bullet"/>
      <w:lvlText w:val=""/>
      <w:lvlJc w:val="left"/>
      <w:pPr>
        <w:ind w:left="5400" w:hanging="360"/>
      </w:pPr>
      <w:rPr>
        <w:rFonts w:ascii="Symbol" w:hAnsi="Symbol" w:cs="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cs="Wingdings" w:hint="default"/>
      </w:rPr>
    </w:lvl>
  </w:abstractNum>
  <w:abstractNum w:abstractNumId="17">
    <w:nsid w:val="66C01D45"/>
    <w:multiLevelType w:val="hybridMultilevel"/>
    <w:tmpl w:val="796A6DC6"/>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nsid w:val="67951A19"/>
    <w:multiLevelType w:val="hybridMultilevel"/>
    <w:tmpl w:val="E898931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nsid w:val="6A8F2E41"/>
    <w:multiLevelType w:val="hybridMultilevel"/>
    <w:tmpl w:val="52B0C420"/>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20">
    <w:nsid w:val="6B032323"/>
    <w:multiLevelType w:val="hybridMultilevel"/>
    <w:tmpl w:val="E28A4946"/>
    <w:lvl w:ilvl="0" w:tplc="04260017">
      <w:start w:val="1"/>
      <w:numFmt w:val="lowerLetter"/>
      <w:lvlText w:val="%1)"/>
      <w:lvlJc w:val="left"/>
      <w:pPr>
        <w:ind w:left="1074" w:hanging="360"/>
      </w:pPr>
      <w:rPr>
        <w:rFonts w:hint="default"/>
      </w:rPr>
    </w:lvl>
    <w:lvl w:ilvl="1" w:tplc="04260003">
      <w:start w:val="1"/>
      <w:numFmt w:val="bullet"/>
      <w:lvlText w:val="o"/>
      <w:lvlJc w:val="left"/>
      <w:pPr>
        <w:ind w:left="1794" w:hanging="360"/>
      </w:pPr>
      <w:rPr>
        <w:rFonts w:ascii="Courier New" w:hAnsi="Courier New" w:cs="Courier New" w:hint="default"/>
      </w:rPr>
    </w:lvl>
    <w:lvl w:ilvl="2" w:tplc="04260005">
      <w:start w:val="1"/>
      <w:numFmt w:val="bullet"/>
      <w:lvlText w:val=""/>
      <w:lvlJc w:val="left"/>
      <w:pPr>
        <w:ind w:left="2514" w:hanging="360"/>
      </w:pPr>
      <w:rPr>
        <w:rFonts w:ascii="Wingdings" w:hAnsi="Wingdings" w:cs="Wingdings" w:hint="default"/>
      </w:rPr>
    </w:lvl>
    <w:lvl w:ilvl="3" w:tplc="04260001">
      <w:start w:val="1"/>
      <w:numFmt w:val="bullet"/>
      <w:lvlText w:val=""/>
      <w:lvlJc w:val="left"/>
      <w:pPr>
        <w:ind w:left="3234" w:hanging="360"/>
      </w:pPr>
      <w:rPr>
        <w:rFonts w:ascii="Symbol" w:hAnsi="Symbol" w:cs="Symbol" w:hint="default"/>
      </w:rPr>
    </w:lvl>
    <w:lvl w:ilvl="4" w:tplc="04260003">
      <w:start w:val="1"/>
      <w:numFmt w:val="bullet"/>
      <w:lvlText w:val="o"/>
      <w:lvlJc w:val="left"/>
      <w:pPr>
        <w:ind w:left="3954" w:hanging="360"/>
      </w:pPr>
      <w:rPr>
        <w:rFonts w:ascii="Courier New" w:hAnsi="Courier New" w:cs="Courier New" w:hint="default"/>
      </w:rPr>
    </w:lvl>
    <w:lvl w:ilvl="5" w:tplc="04260005">
      <w:start w:val="1"/>
      <w:numFmt w:val="bullet"/>
      <w:lvlText w:val=""/>
      <w:lvlJc w:val="left"/>
      <w:pPr>
        <w:ind w:left="4674" w:hanging="360"/>
      </w:pPr>
      <w:rPr>
        <w:rFonts w:ascii="Wingdings" w:hAnsi="Wingdings" w:cs="Wingdings" w:hint="default"/>
      </w:rPr>
    </w:lvl>
    <w:lvl w:ilvl="6" w:tplc="04260001">
      <w:start w:val="1"/>
      <w:numFmt w:val="bullet"/>
      <w:lvlText w:val=""/>
      <w:lvlJc w:val="left"/>
      <w:pPr>
        <w:ind w:left="5394" w:hanging="360"/>
      </w:pPr>
      <w:rPr>
        <w:rFonts w:ascii="Symbol" w:hAnsi="Symbol" w:cs="Symbol" w:hint="default"/>
      </w:rPr>
    </w:lvl>
    <w:lvl w:ilvl="7" w:tplc="04260003">
      <w:start w:val="1"/>
      <w:numFmt w:val="bullet"/>
      <w:lvlText w:val="o"/>
      <w:lvlJc w:val="left"/>
      <w:pPr>
        <w:ind w:left="6114" w:hanging="360"/>
      </w:pPr>
      <w:rPr>
        <w:rFonts w:ascii="Courier New" w:hAnsi="Courier New" w:cs="Courier New" w:hint="default"/>
      </w:rPr>
    </w:lvl>
    <w:lvl w:ilvl="8" w:tplc="04260005">
      <w:start w:val="1"/>
      <w:numFmt w:val="bullet"/>
      <w:lvlText w:val=""/>
      <w:lvlJc w:val="left"/>
      <w:pPr>
        <w:ind w:left="6834" w:hanging="360"/>
      </w:pPr>
      <w:rPr>
        <w:rFonts w:ascii="Wingdings" w:hAnsi="Wingdings" w:cs="Wingdings" w:hint="default"/>
      </w:rPr>
    </w:lvl>
  </w:abstractNum>
  <w:abstractNum w:abstractNumId="21">
    <w:nsid w:val="6F27763F"/>
    <w:multiLevelType w:val="hybridMultilevel"/>
    <w:tmpl w:val="796A6DC6"/>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2">
    <w:nsid w:val="7F704184"/>
    <w:multiLevelType w:val="hybridMultilevel"/>
    <w:tmpl w:val="1C4CE3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7"/>
  </w:num>
  <w:num w:numId="2">
    <w:abstractNumId w:val="13"/>
  </w:num>
  <w:num w:numId="3">
    <w:abstractNumId w:val="1"/>
  </w:num>
  <w:num w:numId="4">
    <w:abstractNumId w:val="15"/>
  </w:num>
  <w:num w:numId="5">
    <w:abstractNumId w:val="21"/>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6"/>
  </w:num>
  <w:num w:numId="9">
    <w:abstractNumId w:val="7"/>
  </w:num>
  <w:num w:numId="10">
    <w:abstractNumId w:val="11"/>
  </w:num>
  <w:num w:numId="11">
    <w:abstractNumId w:val="20"/>
  </w:num>
  <w:num w:numId="12">
    <w:abstractNumId w:val="6"/>
  </w:num>
  <w:num w:numId="13">
    <w:abstractNumId w:val="9"/>
  </w:num>
  <w:num w:numId="14">
    <w:abstractNumId w:val="2"/>
  </w:num>
  <w:num w:numId="15">
    <w:abstractNumId w:val="4"/>
  </w:num>
  <w:num w:numId="16">
    <w:abstractNumId w:val="12"/>
  </w:num>
  <w:num w:numId="17">
    <w:abstractNumId w:val="14"/>
  </w:num>
  <w:num w:numId="18">
    <w:abstractNumId w:val="10"/>
  </w:num>
  <w:num w:numId="19">
    <w:abstractNumId w:val="5"/>
  </w:num>
  <w:num w:numId="20">
    <w:abstractNumId w:val="22"/>
  </w:num>
  <w:num w:numId="21">
    <w:abstractNumId w:val="18"/>
  </w:num>
  <w:num w:numId="22">
    <w:abstractNumId w:val="8"/>
  </w:num>
  <w:num w:numId="23">
    <w:abstractNumId w:val="0"/>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E31"/>
    <w:rsid w:val="0004102A"/>
    <w:rsid w:val="0005537B"/>
    <w:rsid w:val="00085F0D"/>
    <w:rsid w:val="00094299"/>
    <w:rsid w:val="000D0A8A"/>
    <w:rsid w:val="0011422A"/>
    <w:rsid w:val="001C0912"/>
    <w:rsid w:val="001E3653"/>
    <w:rsid w:val="001F4080"/>
    <w:rsid w:val="001F5174"/>
    <w:rsid w:val="00252E87"/>
    <w:rsid w:val="002D6B4B"/>
    <w:rsid w:val="00396804"/>
    <w:rsid w:val="003E54D9"/>
    <w:rsid w:val="003E7E0F"/>
    <w:rsid w:val="00405D59"/>
    <w:rsid w:val="0046094A"/>
    <w:rsid w:val="004933A4"/>
    <w:rsid w:val="005576FC"/>
    <w:rsid w:val="00576B0A"/>
    <w:rsid w:val="00601B90"/>
    <w:rsid w:val="006A74F7"/>
    <w:rsid w:val="00837B60"/>
    <w:rsid w:val="008F705D"/>
    <w:rsid w:val="00900655"/>
    <w:rsid w:val="00936984"/>
    <w:rsid w:val="00995E52"/>
    <w:rsid w:val="009E4AF5"/>
    <w:rsid w:val="00A81F56"/>
    <w:rsid w:val="00B36E65"/>
    <w:rsid w:val="00B536DC"/>
    <w:rsid w:val="00B65781"/>
    <w:rsid w:val="00BA033C"/>
    <w:rsid w:val="00BC28A2"/>
    <w:rsid w:val="00BD3096"/>
    <w:rsid w:val="00C02D17"/>
    <w:rsid w:val="00C169BB"/>
    <w:rsid w:val="00CB79FD"/>
    <w:rsid w:val="00CD472A"/>
    <w:rsid w:val="00D46E31"/>
    <w:rsid w:val="00D50C1C"/>
    <w:rsid w:val="00D859D7"/>
    <w:rsid w:val="00E149EF"/>
    <w:rsid w:val="00E83C84"/>
    <w:rsid w:val="00F5253C"/>
    <w:rsid w:val="00F93E87"/>
    <w:rsid w:val="00FB1826"/>
    <w:rsid w:val="00FD3FFB"/>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E31"/>
    <w:pPr>
      <w:spacing w:after="200" w:line="276" w:lineRule="auto"/>
    </w:pPr>
    <w:rPr>
      <w:rFonts w:eastAsia="Times New Roman" w:cs="Calibri"/>
    </w:rPr>
  </w:style>
  <w:style w:type="paragraph" w:styleId="Heading3">
    <w:name w:val="heading 3"/>
    <w:basedOn w:val="Normal"/>
    <w:next w:val="Normal"/>
    <w:link w:val="Heading3Char"/>
    <w:uiPriority w:val="99"/>
    <w:qFormat/>
    <w:rsid w:val="00D46E31"/>
    <w:pPr>
      <w:keepNext/>
      <w:keepLines/>
      <w:spacing w:before="200" w:after="0" w:line="240" w:lineRule="auto"/>
      <w:outlineLvl w:val="2"/>
    </w:pPr>
    <w:rPr>
      <w:rFonts w:ascii="Cambria" w:hAnsi="Cambria" w:cs="Cambria"/>
      <w:b/>
      <w:bCs/>
      <w:color w:val="4F81BD"/>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46E31"/>
    <w:rPr>
      <w:rFonts w:ascii="Cambria" w:hAnsi="Cambria" w:cs="Cambria"/>
      <w:b/>
      <w:bCs/>
      <w:color w:val="4F81BD"/>
      <w:sz w:val="24"/>
      <w:szCs w:val="24"/>
    </w:rPr>
  </w:style>
  <w:style w:type="paragraph" w:styleId="ListParagraph">
    <w:name w:val="List Paragraph"/>
    <w:basedOn w:val="Normal"/>
    <w:uiPriority w:val="99"/>
    <w:qFormat/>
    <w:rsid w:val="00D46E31"/>
    <w:pPr>
      <w:ind w:left="720"/>
    </w:pPr>
  </w:style>
  <w:style w:type="paragraph" w:styleId="FootnoteText">
    <w:name w:val="footnote text"/>
    <w:aliases w:val="Fußnotentext Char Char Char,Fußnotentext Char Char Char Char Char Char Char Char Char Char,Fußnotentext Char Char Char Char Char Char Char,Fußnotentext Char Char Char Char Char Char Char Char,Fußnotentext Char Char Char Char Char"/>
    <w:basedOn w:val="Normal"/>
    <w:link w:val="FootnoteTextChar"/>
    <w:uiPriority w:val="99"/>
    <w:semiHidden/>
    <w:rsid w:val="00D46E31"/>
    <w:pPr>
      <w:spacing w:after="0" w:line="240" w:lineRule="auto"/>
    </w:pPr>
    <w:rPr>
      <w:sz w:val="20"/>
      <w:szCs w:val="20"/>
    </w:rPr>
  </w:style>
  <w:style w:type="character" w:customStyle="1" w:styleId="FootnoteTextChar">
    <w:name w:val="Footnote Text Char"/>
    <w:aliases w:val="Fußnotentext Char Char Char Char,Fußnotentext Char Char Char Char Char Char Char Char Char Char Char,Fußnotentext Char Char Char Char Char Char Char Char1,Fußnotentext Char Char Char Char Char Char Char Char Char"/>
    <w:basedOn w:val="DefaultParagraphFont"/>
    <w:link w:val="FootnoteText"/>
    <w:uiPriority w:val="99"/>
    <w:rsid w:val="00D46E31"/>
    <w:rPr>
      <w:rFonts w:eastAsia="Times New Roman"/>
      <w:sz w:val="20"/>
      <w:szCs w:val="20"/>
      <w:lang w:eastAsia="lv-LV"/>
    </w:rPr>
  </w:style>
  <w:style w:type="character" w:styleId="FootnoteReference">
    <w:name w:val="footnote reference"/>
    <w:basedOn w:val="DefaultParagraphFont"/>
    <w:uiPriority w:val="99"/>
    <w:semiHidden/>
    <w:rsid w:val="00D46E31"/>
    <w:rPr>
      <w:vertAlign w:val="superscript"/>
    </w:rPr>
  </w:style>
  <w:style w:type="character" w:styleId="Hyperlink">
    <w:name w:val="Hyperlink"/>
    <w:basedOn w:val="DefaultParagraphFont"/>
    <w:uiPriority w:val="99"/>
    <w:rsid w:val="00D46E31"/>
    <w:rPr>
      <w:color w:val="0000FF"/>
      <w:u w:val="single"/>
    </w:rPr>
  </w:style>
  <w:style w:type="table" w:styleId="TableGrid">
    <w:name w:val="Table Grid"/>
    <w:basedOn w:val="TableNormal"/>
    <w:uiPriority w:val="99"/>
    <w:rsid w:val="00F5253C"/>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uiPriority w:val="99"/>
    <w:rsid w:val="0005537B"/>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3" Type="http://schemas.openxmlformats.org/officeDocument/2006/relationships/settings" Target="settings.xml"/><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7" Type="http://schemas.openxmlformats.org/officeDocument/2006/relationships/image" Target="media/image1.emf"/><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image" Target="media/image3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image" Target="media/image3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fontTable" Target="fontTable.xml"/><Relationship Id="rId8"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8" Type="http://schemas.openxmlformats.org/officeDocument/2006/relationships/hyperlink" Target="http://www.vas.gov.lv/lv/box/files/vascenraadis030113mknot_0.doc" TargetMode="External"/><Relationship Id="rId13" Type="http://schemas.openxmlformats.org/officeDocument/2006/relationships/hyperlink" Target="http://www.ta.gov.lv/UserFiles/apakprogramma%20tiesas(1).pdf" TargetMode="External"/><Relationship Id="rId3" Type="http://schemas.openxmlformats.org/officeDocument/2006/relationships/hyperlink" Target="http://www.lm.gov.lv/text/1382" TargetMode="External"/><Relationship Id="rId7" Type="http://schemas.openxmlformats.org/officeDocument/2006/relationships/hyperlink" Target="http://www.tm.gov.lv/lv/ministrija/budzhets.html" TargetMode="External"/><Relationship Id="rId12" Type="http://schemas.openxmlformats.org/officeDocument/2006/relationships/hyperlink" Target="http://www.mk.gov.lv/lv/mk/tap/?pid=40231355&amp;mode=mk&amp;date=2012-03-20" TargetMode="External"/><Relationship Id="rId2" Type="http://schemas.openxmlformats.org/officeDocument/2006/relationships/hyperlink" Target="http://www.jpa.gov.lv/pub/?id=78" TargetMode="External"/><Relationship Id="rId1" Type="http://schemas.openxmlformats.org/officeDocument/2006/relationships/hyperlink" Target="http://www.jpa.gov.lv/pub/?id=77" TargetMode="External"/><Relationship Id="rId6" Type="http://schemas.openxmlformats.org/officeDocument/2006/relationships/hyperlink" Target="http://www.vas.gov.lv/lv/box/files/vascenraadis030113mknot_0.doc" TargetMode="External"/><Relationship Id="rId11" Type="http://schemas.openxmlformats.org/officeDocument/2006/relationships/hyperlink" Target="http://www.mk.gov.lv/lv/mk/tap/?pid=40231355&amp;mode=mk&amp;date=2012-03-20" TargetMode="External"/><Relationship Id="rId5" Type="http://schemas.openxmlformats.org/officeDocument/2006/relationships/hyperlink" Target="http://www.vas.gov.lv/lv/box/files/vascenraadis030113mknot_0.doc" TargetMode="External"/><Relationship Id="rId10" Type="http://schemas.openxmlformats.org/officeDocument/2006/relationships/hyperlink" Target="https://tis.ta.gov.lv/tisreal?Form=TIS_STAT_O&amp;SessionId=118DB95EAD23DF778847DAB8455398CB&amp;groupid=tisstatal&amp;topmenuid=151" TargetMode="External"/><Relationship Id="rId4" Type="http://schemas.openxmlformats.org/officeDocument/2006/relationships/hyperlink" Target="http://www.tm.gov.lv/lv/ministrija/budzhets.html" TargetMode="External"/><Relationship Id="rId9" Type="http://schemas.openxmlformats.org/officeDocument/2006/relationships/hyperlink" Target="http://www.vas.gov.lv/lv/box/files/vascenraadis030113mknot_0.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72</Pages>
  <Words>-32766</Words>
  <Characters>28334</Characters>
  <Application>Microsoft Office Outlook</Application>
  <DocSecurity>0</DocSecurity>
  <Lines>0</Lines>
  <Paragraphs>0</Paragraphs>
  <ScaleCrop>false</ScaleCrop>
  <Company>BPC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Ceburs</dc:creator>
  <cp:keywords/>
  <dc:description/>
  <cp:lastModifiedBy>Solvita</cp:lastModifiedBy>
  <cp:revision>4</cp:revision>
  <cp:lastPrinted>2013-06-17T09:26:00Z</cp:lastPrinted>
  <dcterms:created xsi:type="dcterms:W3CDTF">2013-05-10T08:28:00Z</dcterms:created>
  <dcterms:modified xsi:type="dcterms:W3CDTF">2013-06-17T09:27:00Z</dcterms:modified>
</cp:coreProperties>
</file>