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5B69" w14:textId="77777777" w:rsidR="00A25A3C" w:rsidRPr="00B81E96" w:rsidRDefault="00A25A3C" w:rsidP="00A25A3C">
      <w:pPr>
        <w:spacing w:after="0"/>
        <w:jc w:val="right"/>
        <w:rPr>
          <w:b/>
          <w:bCs/>
          <w:color w:val="FF0000"/>
          <w:sz w:val="24"/>
          <w:szCs w:val="24"/>
        </w:rPr>
      </w:pPr>
      <w:r w:rsidRPr="00B81E96">
        <w:rPr>
          <w:b/>
          <w:bCs/>
          <w:color w:val="FF0000"/>
          <w:sz w:val="24"/>
          <w:szCs w:val="24"/>
        </w:rPr>
        <w:t>Projekts 13.01.2026.</w:t>
      </w:r>
    </w:p>
    <w:p w14:paraId="0A948C69" w14:textId="77777777" w:rsidR="00A25A3C" w:rsidRDefault="00A25A3C" w:rsidP="00A25A3C">
      <w:pPr>
        <w:spacing w:after="0"/>
        <w:jc w:val="right"/>
        <w:rPr>
          <w:color w:val="414142"/>
          <w:sz w:val="24"/>
          <w:szCs w:val="24"/>
        </w:rPr>
      </w:pPr>
    </w:p>
    <w:p w14:paraId="7FDB53A3" w14:textId="77777777" w:rsidR="00A25A3C" w:rsidRPr="00773A6C" w:rsidRDefault="00A25A3C" w:rsidP="00A25A3C">
      <w:pPr>
        <w:spacing w:after="0"/>
        <w:jc w:val="right"/>
        <w:rPr>
          <w:sz w:val="24"/>
          <w:szCs w:val="24"/>
        </w:rPr>
      </w:pPr>
      <w:r w:rsidRPr="00773A6C">
        <w:rPr>
          <w:color w:val="414142"/>
          <w:sz w:val="24"/>
          <w:szCs w:val="24"/>
        </w:rPr>
        <w:t>APSTIPRINĀTS</w:t>
      </w:r>
      <w:r w:rsidRPr="00773A6C">
        <w:rPr>
          <w:rFonts w:ascii="Arial" w:hAnsi="Arial" w:cs="Arial"/>
          <w:color w:val="414142"/>
          <w:sz w:val="24"/>
          <w:szCs w:val="24"/>
        </w:rPr>
        <w:br/>
      </w:r>
      <w:r w:rsidRPr="00773A6C">
        <w:rPr>
          <w:sz w:val="24"/>
          <w:szCs w:val="24"/>
        </w:rPr>
        <w:t xml:space="preserve">ar Nacionālās trīspusējās sadarbības padomes </w:t>
      </w:r>
    </w:p>
    <w:p w14:paraId="1C248D98" w14:textId="32BAA6F0" w:rsidR="00A25A3C" w:rsidRPr="00773A6C" w:rsidRDefault="00A25A3C" w:rsidP="00A25A3C">
      <w:pPr>
        <w:spacing w:after="0"/>
        <w:jc w:val="right"/>
        <w:rPr>
          <w:sz w:val="24"/>
          <w:szCs w:val="24"/>
        </w:rPr>
      </w:pPr>
      <w:r w:rsidRPr="00773A6C">
        <w:rPr>
          <w:sz w:val="24"/>
          <w:szCs w:val="24"/>
        </w:rPr>
        <w:softHyphen/>
      </w:r>
      <w:r w:rsidRPr="00773A6C">
        <w:rPr>
          <w:sz w:val="24"/>
          <w:szCs w:val="24"/>
        </w:rPr>
        <w:softHyphen/>
      </w:r>
      <w:r w:rsidRPr="00773A6C">
        <w:rPr>
          <w:sz w:val="24"/>
          <w:szCs w:val="24"/>
        </w:rPr>
        <w:softHyphen/>
        <w:t xml:space="preserve"> 2026.</w:t>
      </w:r>
      <w:r w:rsidR="00773A6C" w:rsidRPr="00773A6C">
        <w:rPr>
          <w:sz w:val="24"/>
          <w:szCs w:val="24"/>
        </w:rPr>
        <w:t> </w:t>
      </w:r>
      <w:r w:rsidRPr="00773A6C">
        <w:rPr>
          <w:sz w:val="24"/>
          <w:szCs w:val="24"/>
        </w:rPr>
        <w:t xml:space="preserve">gada </w:t>
      </w:r>
      <w:r w:rsidR="00773A6C" w:rsidRPr="00773A6C">
        <w:rPr>
          <w:sz w:val="24"/>
          <w:szCs w:val="24"/>
        </w:rPr>
        <w:t>28</w:t>
      </w:r>
      <w:r w:rsidRPr="00773A6C">
        <w:rPr>
          <w:sz w:val="24"/>
          <w:szCs w:val="24"/>
        </w:rPr>
        <w:t>.</w:t>
      </w:r>
      <w:r w:rsidR="00773A6C" w:rsidRPr="00773A6C">
        <w:rPr>
          <w:sz w:val="24"/>
          <w:szCs w:val="24"/>
        </w:rPr>
        <w:t> janvāra</w:t>
      </w:r>
    </w:p>
    <w:p w14:paraId="4158AE73" w14:textId="52697C2A" w:rsidR="00A25A3C" w:rsidRPr="00773A6C" w:rsidRDefault="00A25A3C" w:rsidP="00A25A3C">
      <w:pPr>
        <w:spacing w:after="0"/>
        <w:jc w:val="right"/>
        <w:rPr>
          <w:sz w:val="24"/>
          <w:szCs w:val="24"/>
        </w:rPr>
      </w:pPr>
      <w:r w:rsidRPr="00773A6C">
        <w:rPr>
          <w:sz w:val="24"/>
          <w:szCs w:val="24"/>
        </w:rPr>
        <w:t>sēdes lēmuma protokola Nr.</w:t>
      </w:r>
      <w:r w:rsidR="00773A6C" w:rsidRPr="00773A6C">
        <w:rPr>
          <w:sz w:val="24"/>
          <w:szCs w:val="24"/>
        </w:rPr>
        <w:t> 1</w:t>
      </w:r>
      <w:r w:rsidR="00773A6C">
        <w:rPr>
          <w:sz w:val="24"/>
          <w:szCs w:val="24"/>
        </w:rPr>
        <w:t xml:space="preserve"> </w:t>
      </w:r>
      <w:r w:rsidR="00773A6C" w:rsidRPr="00773A6C">
        <w:rPr>
          <w:sz w:val="24"/>
          <w:szCs w:val="24"/>
        </w:rPr>
        <w:t>1</w:t>
      </w:r>
      <w:r w:rsidRPr="00773A6C">
        <w:rPr>
          <w:sz w:val="24"/>
          <w:szCs w:val="24"/>
        </w:rPr>
        <w:t>.</w:t>
      </w:r>
      <w:r w:rsidR="00773A6C" w:rsidRPr="00773A6C">
        <w:rPr>
          <w:sz w:val="24"/>
          <w:szCs w:val="24"/>
        </w:rPr>
        <w:t> </w:t>
      </w:r>
      <w:r w:rsidRPr="00773A6C">
        <w:rPr>
          <w:sz w:val="24"/>
          <w:szCs w:val="24"/>
        </w:rPr>
        <w:t xml:space="preserve">punktu </w:t>
      </w:r>
    </w:p>
    <w:p w14:paraId="0E23194A" w14:textId="455B5E9A" w:rsidR="00A25A3C" w:rsidRPr="00A25A3C" w:rsidRDefault="00A25A3C" w:rsidP="00A25A3C">
      <w:pPr>
        <w:spacing w:after="0"/>
        <w:jc w:val="right"/>
        <w:rPr>
          <w:sz w:val="22"/>
          <w:szCs w:val="22"/>
        </w:rPr>
      </w:pPr>
      <w:r w:rsidRPr="00A25A3C">
        <w:rPr>
          <w:sz w:val="22"/>
          <w:szCs w:val="22"/>
        </w:rPr>
        <w:t xml:space="preserve"> </w:t>
      </w:r>
    </w:p>
    <w:p w14:paraId="35216CB8" w14:textId="7A048F30" w:rsidR="00961EDC" w:rsidRPr="00A25A3C" w:rsidRDefault="00720D61" w:rsidP="00A25A3C">
      <w:pPr>
        <w:pStyle w:val="Title"/>
        <w:spacing w:after="0"/>
        <w:ind w:firstLine="0"/>
        <w:rPr>
          <w:sz w:val="24"/>
          <w:szCs w:val="24"/>
        </w:rPr>
      </w:pPr>
      <w:r w:rsidRPr="00A25A3C">
        <w:rPr>
          <w:sz w:val="24"/>
          <w:szCs w:val="24"/>
        </w:rPr>
        <w:t>Sociālās drošības apakšpadomes nolikums</w:t>
      </w:r>
    </w:p>
    <w:p w14:paraId="701D3BA6" w14:textId="77777777" w:rsidR="00961EDC" w:rsidRPr="006C69B7" w:rsidRDefault="00961EDC" w:rsidP="00A25A3C">
      <w:pPr>
        <w:spacing w:after="0"/>
        <w:rPr>
          <w:b/>
        </w:rPr>
      </w:pPr>
    </w:p>
    <w:p w14:paraId="2C864E62" w14:textId="77777777" w:rsidR="00961EDC" w:rsidRPr="00A25A3C" w:rsidRDefault="00720D61" w:rsidP="00A25A3C">
      <w:pPr>
        <w:pStyle w:val="Heading3"/>
        <w:rPr>
          <w:rFonts w:cs="Times New Roman"/>
          <w:sz w:val="24"/>
          <w:szCs w:val="24"/>
        </w:rPr>
      </w:pPr>
      <w:r w:rsidRPr="00A25A3C">
        <w:rPr>
          <w:rFonts w:cs="Times New Roman"/>
          <w:sz w:val="24"/>
          <w:szCs w:val="24"/>
        </w:rPr>
        <w:t>I. Vispārīgie jautājumi</w:t>
      </w:r>
    </w:p>
    <w:p w14:paraId="3779E1D7" w14:textId="02586F43" w:rsidR="00961EDC" w:rsidRPr="00A25A3C" w:rsidRDefault="00720D61" w:rsidP="00A25A3C">
      <w:pPr>
        <w:pStyle w:val="ListParagraph"/>
        <w:numPr>
          <w:ilvl w:val="0"/>
          <w:numId w:val="5"/>
        </w:numPr>
        <w:tabs>
          <w:tab w:val="num" w:pos="360"/>
        </w:tabs>
        <w:spacing w:after="0"/>
        <w:rPr>
          <w:rFonts w:cs="Times New Roman"/>
          <w:bCs/>
          <w:sz w:val="24"/>
          <w:szCs w:val="24"/>
        </w:rPr>
      </w:pPr>
      <w:r w:rsidRPr="00A25A3C">
        <w:rPr>
          <w:rFonts w:cs="Times New Roman"/>
          <w:bCs/>
          <w:sz w:val="24"/>
          <w:szCs w:val="24"/>
        </w:rPr>
        <w:t>Nacionālās trīspusējās sadarbības padomes Sociālās drošības apakšpadome (turpmāk tekstā – Sociālās drošības apakšpadome) ir Nacionālās trīspusējās sadarbības padomes (turpmāk tekstā</w:t>
      </w:r>
      <w:r w:rsidRPr="00A25A3C">
        <w:rPr>
          <w:rFonts w:cs="Times New Roman"/>
          <w:bCs/>
          <w:i/>
          <w:sz w:val="24"/>
          <w:szCs w:val="24"/>
        </w:rPr>
        <w:t xml:space="preserve"> – </w:t>
      </w:r>
      <w:r w:rsidRPr="00A25A3C">
        <w:rPr>
          <w:rFonts w:cs="Times New Roman"/>
          <w:bCs/>
          <w:sz w:val="24"/>
          <w:szCs w:val="24"/>
        </w:rPr>
        <w:t>NTSP) institucionālās sistēmas sastāvdaļa, kuru uz paritātes pamatiem veido valdības (Labklājības ministrijas, Ekonomikas ministrijas un Finanšu ministrijas</w:t>
      </w:r>
      <w:r w:rsidRPr="00A25A3C">
        <w:rPr>
          <w:rFonts w:cs="Times New Roman"/>
          <w:bCs/>
          <w:iCs/>
          <w:sz w:val="24"/>
          <w:szCs w:val="24"/>
        </w:rPr>
        <w:t>)</w:t>
      </w:r>
      <w:r w:rsidRPr="00A25A3C">
        <w:rPr>
          <w:rFonts w:cs="Times New Roman"/>
          <w:bCs/>
          <w:sz w:val="24"/>
          <w:szCs w:val="24"/>
        </w:rPr>
        <w:t xml:space="preserve">, Latvijas Darba devēju konfederācijas (turpmāk tekstā – LDDK) un Latvijas Brīvo arodbiedrību savienības (turpmāk tekstā – LBAS) izvirzītie pārstāvji. </w:t>
      </w:r>
    </w:p>
    <w:p w14:paraId="59D9BF95" w14:textId="444C6A06" w:rsidR="00961EDC" w:rsidRPr="00A25A3C" w:rsidRDefault="00720D61" w:rsidP="00A25A3C">
      <w:pPr>
        <w:pStyle w:val="ListParagraph"/>
        <w:numPr>
          <w:ilvl w:val="0"/>
          <w:numId w:val="5"/>
        </w:numPr>
        <w:spacing w:after="0"/>
        <w:rPr>
          <w:rFonts w:cs="Times New Roman"/>
          <w:sz w:val="24"/>
          <w:szCs w:val="24"/>
        </w:rPr>
      </w:pPr>
      <w:r w:rsidRPr="00A25A3C">
        <w:rPr>
          <w:rFonts w:cs="Times New Roman"/>
          <w:sz w:val="24"/>
          <w:szCs w:val="24"/>
        </w:rPr>
        <w:t xml:space="preserve">Sociālās drošības apakšpadome nodrošina un veicina valsts, darba devēju organizāciju un to apvienību un darbinieku arodbiedrību (turpmāk tekstā </w:t>
      </w:r>
      <w:r w:rsidRPr="00A25A3C">
        <w:rPr>
          <w:rFonts w:cs="Times New Roman"/>
          <w:i/>
          <w:sz w:val="24"/>
          <w:szCs w:val="24"/>
        </w:rPr>
        <w:t xml:space="preserve">– </w:t>
      </w:r>
      <w:r w:rsidRPr="00A25A3C">
        <w:rPr>
          <w:rFonts w:cs="Times New Roman"/>
          <w:sz w:val="24"/>
          <w:szCs w:val="24"/>
        </w:rPr>
        <w:t>dalībpušu) sadarbību un līdzdalību valsts sociālās drošības sistēmas pilnveidošanā, lai garantētu sociālo stabilitāti un paaugstinātu sociālo partneru līdzatbildību par pieņemto lēmumu izpildi.</w:t>
      </w:r>
    </w:p>
    <w:p w14:paraId="1197A61A" w14:textId="037B5AF0" w:rsidR="00961EDC" w:rsidRDefault="00720D61" w:rsidP="00A25A3C">
      <w:pPr>
        <w:pStyle w:val="BodyText"/>
        <w:numPr>
          <w:ilvl w:val="0"/>
          <w:numId w:val="5"/>
        </w:numPr>
        <w:spacing w:after="0"/>
        <w:rPr>
          <w:rFonts w:cs="Times New Roman"/>
          <w:sz w:val="24"/>
          <w:szCs w:val="24"/>
        </w:rPr>
      </w:pPr>
      <w:r w:rsidRPr="00A25A3C">
        <w:rPr>
          <w:rFonts w:cs="Times New Roman"/>
          <w:sz w:val="24"/>
          <w:szCs w:val="24"/>
        </w:rPr>
        <w:t>Sociālās drošības apakšpadome ir Sociālās apdrošināšanas padomes, kas izveidota ar Ministru kabineta 1994.</w:t>
      </w:r>
      <w:r w:rsidR="00A25A3C">
        <w:rPr>
          <w:rFonts w:cs="Times New Roman"/>
          <w:sz w:val="24"/>
          <w:szCs w:val="24"/>
        </w:rPr>
        <w:t> </w:t>
      </w:r>
      <w:r w:rsidRPr="00A25A3C">
        <w:rPr>
          <w:rFonts w:cs="Times New Roman"/>
          <w:sz w:val="24"/>
          <w:szCs w:val="24"/>
        </w:rPr>
        <w:t>gada 17.</w:t>
      </w:r>
      <w:r w:rsidR="00A25A3C">
        <w:rPr>
          <w:rFonts w:cs="Times New Roman"/>
          <w:sz w:val="24"/>
          <w:szCs w:val="24"/>
        </w:rPr>
        <w:t> </w:t>
      </w:r>
      <w:r w:rsidRPr="00A25A3C">
        <w:rPr>
          <w:rFonts w:cs="Times New Roman"/>
          <w:sz w:val="24"/>
          <w:szCs w:val="24"/>
        </w:rPr>
        <w:t>maija lēmumu Nr.</w:t>
      </w:r>
      <w:r w:rsidR="00A25A3C">
        <w:rPr>
          <w:rFonts w:cs="Times New Roman"/>
          <w:sz w:val="24"/>
          <w:szCs w:val="24"/>
        </w:rPr>
        <w:t> </w:t>
      </w:r>
      <w:r w:rsidRPr="00A25A3C">
        <w:rPr>
          <w:rFonts w:cs="Times New Roman"/>
          <w:sz w:val="24"/>
          <w:szCs w:val="24"/>
        </w:rPr>
        <w:t xml:space="preserve">45 </w:t>
      </w:r>
      <w:r w:rsidR="00A25A3C" w:rsidRPr="00A25A3C">
        <w:rPr>
          <w:rFonts w:cs="Times New Roman"/>
          <w:sz w:val="24"/>
          <w:szCs w:val="24"/>
        </w:rPr>
        <w:t>"</w:t>
      </w:r>
      <w:r w:rsidRPr="00A25A3C">
        <w:rPr>
          <w:rFonts w:cs="Times New Roman"/>
          <w:sz w:val="24"/>
          <w:szCs w:val="24"/>
        </w:rPr>
        <w:t>Par Sociālās apdrošināšanas padomi</w:t>
      </w:r>
      <w:r w:rsidR="00A25A3C" w:rsidRPr="00A25A3C">
        <w:rPr>
          <w:rFonts w:cs="Times New Roman"/>
          <w:sz w:val="24"/>
          <w:szCs w:val="24"/>
        </w:rPr>
        <w:t>"</w:t>
      </w:r>
      <w:r w:rsidRPr="00A25A3C">
        <w:rPr>
          <w:rFonts w:cs="Times New Roman"/>
          <w:sz w:val="24"/>
          <w:szCs w:val="24"/>
        </w:rPr>
        <w:t>, tiesību, pienākumu un saistību pārmantotāja sociālās drošības jomā.</w:t>
      </w:r>
    </w:p>
    <w:p w14:paraId="590166C0" w14:textId="77777777" w:rsidR="00A25A3C" w:rsidRPr="00A25A3C" w:rsidRDefault="00A25A3C" w:rsidP="00A25A3C">
      <w:pPr>
        <w:pStyle w:val="BodyText"/>
        <w:spacing w:after="0"/>
        <w:rPr>
          <w:rFonts w:cs="Times New Roman"/>
          <w:sz w:val="24"/>
          <w:szCs w:val="24"/>
        </w:rPr>
      </w:pPr>
    </w:p>
    <w:p w14:paraId="01CBE74D" w14:textId="77777777" w:rsidR="00961EDC" w:rsidRPr="00A25A3C" w:rsidRDefault="00720D61" w:rsidP="00A25A3C">
      <w:pPr>
        <w:pStyle w:val="Heading3"/>
        <w:rPr>
          <w:rFonts w:cs="Times New Roman"/>
          <w:sz w:val="24"/>
          <w:szCs w:val="24"/>
        </w:rPr>
      </w:pPr>
      <w:r w:rsidRPr="00A25A3C">
        <w:rPr>
          <w:rFonts w:cs="Times New Roman"/>
          <w:sz w:val="24"/>
          <w:szCs w:val="24"/>
        </w:rPr>
        <w:t>II. Sociālās drošības apakšpadomes funkcijas</w:t>
      </w:r>
    </w:p>
    <w:p w14:paraId="06751CC3" w14:textId="3A7E4F25" w:rsidR="00961EDC" w:rsidRPr="00A25A3C" w:rsidRDefault="00720D61" w:rsidP="00A25A3C">
      <w:pPr>
        <w:pStyle w:val="ListParagraph"/>
        <w:numPr>
          <w:ilvl w:val="0"/>
          <w:numId w:val="5"/>
        </w:numPr>
        <w:spacing w:after="0"/>
        <w:rPr>
          <w:rFonts w:cs="Times New Roman"/>
          <w:bCs/>
          <w:sz w:val="24"/>
          <w:szCs w:val="24"/>
        </w:rPr>
      </w:pPr>
      <w:r w:rsidRPr="00A25A3C">
        <w:rPr>
          <w:rFonts w:cs="Times New Roman"/>
          <w:bCs/>
          <w:sz w:val="24"/>
          <w:szCs w:val="24"/>
        </w:rPr>
        <w:t xml:space="preserve">Sociālās drošības apakšpadome veic šādas funkcijas: </w:t>
      </w:r>
    </w:p>
    <w:p w14:paraId="2BECA573" w14:textId="77777777" w:rsidR="00A25A3C" w:rsidRDefault="00720D61" w:rsidP="00A25A3C">
      <w:pPr>
        <w:pStyle w:val="ListParagraph"/>
        <w:numPr>
          <w:ilvl w:val="1"/>
          <w:numId w:val="5"/>
        </w:numPr>
        <w:spacing w:after="0"/>
        <w:rPr>
          <w:rFonts w:cs="Times New Roman"/>
          <w:bCs/>
          <w:sz w:val="24"/>
          <w:szCs w:val="24"/>
        </w:rPr>
      </w:pPr>
      <w:r w:rsidRPr="00A25A3C">
        <w:rPr>
          <w:rFonts w:cs="Times New Roman"/>
          <w:bCs/>
          <w:sz w:val="24"/>
          <w:szCs w:val="24"/>
        </w:rPr>
        <w:t>izskata politikas plānošanas dokumentu un normatīvo aktu projektus sociālās drošības jautājumos;</w:t>
      </w:r>
    </w:p>
    <w:p w14:paraId="5CC7480F" w14:textId="77777777" w:rsidR="00A25A3C" w:rsidRDefault="00720D61" w:rsidP="00A25A3C">
      <w:pPr>
        <w:pStyle w:val="ListParagraph"/>
        <w:numPr>
          <w:ilvl w:val="1"/>
          <w:numId w:val="5"/>
        </w:numPr>
        <w:spacing w:after="0"/>
        <w:rPr>
          <w:rFonts w:cs="Times New Roman"/>
          <w:bCs/>
          <w:sz w:val="24"/>
          <w:szCs w:val="24"/>
        </w:rPr>
      </w:pPr>
      <w:r w:rsidRPr="00A25A3C">
        <w:rPr>
          <w:rFonts w:cs="Times New Roman"/>
          <w:bCs/>
          <w:sz w:val="24"/>
          <w:szCs w:val="24"/>
        </w:rPr>
        <w:t>izstrādā ieteikumus par attīstāmiem jautājumiem un uzdevumiem sociālās drošības jomā;</w:t>
      </w:r>
    </w:p>
    <w:p w14:paraId="3AD81B5A" w14:textId="77777777" w:rsidR="00A25A3C" w:rsidRDefault="00A25A3C" w:rsidP="00A25A3C">
      <w:pPr>
        <w:pStyle w:val="ListParagraph"/>
        <w:numPr>
          <w:ilvl w:val="1"/>
          <w:numId w:val="5"/>
        </w:numPr>
        <w:spacing w:after="0"/>
        <w:rPr>
          <w:rFonts w:cs="Times New Roman"/>
          <w:bCs/>
          <w:sz w:val="24"/>
          <w:szCs w:val="24"/>
        </w:rPr>
      </w:pPr>
      <w:r>
        <w:rPr>
          <w:rFonts w:cs="Times New Roman"/>
          <w:bCs/>
          <w:sz w:val="24"/>
          <w:szCs w:val="24"/>
        </w:rPr>
        <w:t>a</w:t>
      </w:r>
      <w:r w:rsidR="00720D61" w:rsidRPr="00A25A3C">
        <w:rPr>
          <w:rFonts w:cs="Times New Roman"/>
          <w:bCs/>
          <w:sz w:val="24"/>
          <w:szCs w:val="24"/>
        </w:rPr>
        <w:t>nalizē sociālās apdrošināšanas speciālo budžetu ieņēmumus un izdevumus un sociālās apdrošināšanas obligāto iemaksu administrēšanu, kā arī sniedz priekšlikumus par sociālās apdrošināšanas līdzekļu efektīvāku izlietošanu;</w:t>
      </w:r>
    </w:p>
    <w:p w14:paraId="0FAFD620" w14:textId="77777777" w:rsidR="00A25A3C" w:rsidRDefault="00720D61" w:rsidP="00A25A3C">
      <w:pPr>
        <w:pStyle w:val="ListParagraph"/>
        <w:numPr>
          <w:ilvl w:val="1"/>
          <w:numId w:val="5"/>
        </w:numPr>
        <w:spacing w:after="0"/>
        <w:rPr>
          <w:rFonts w:cs="Times New Roman"/>
          <w:bCs/>
          <w:sz w:val="24"/>
          <w:szCs w:val="24"/>
        </w:rPr>
      </w:pPr>
      <w:r w:rsidRPr="00A25A3C">
        <w:rPr>
          <w:rFonts w:cs="Times New Roman"/>
          <w:bCs/>
          <w:sz w:val="24"/>
          <w:szCs w:val="24"/>
        </w:rPr>
        <w:t xml:space="preserve">analizē sociālās apdrošināšanas politikas īstenošanā iesaistīto valsts iestāžu darbību; </w:t>
      </w:r>
    </w:p>
    <w:p w14:paraId="1181B3BB" w14:textId="77777777" w:rsidR="00A25A3C" w:rsidRDefault="00720D61" w:rsidP="00A25A3C">
      <w:pPr>
        <w:pStyle w:val="ListParagraph"/>
        <w:numPr>
          <w:ilvl w:val="1"/>
          <w:numId w:val="5"/>
        </w:numPr>
        <w:spacing w:after="0"/>
        <w:rPr>
          <w:rFonts w:cs="Times New Roman"/>
          <w:bCs/>
          <w:sz w:val="24"/>
          <w:szCs w:val="24"/>
        </w:rPr>
      </w:pPr>
      <w:r w:rsidRPr="00A25A3C">
        <w:rPr>
          <w:rFonts w:cs="Times New Roman"/>
          <w:bCs/>
          <w:sz w:val="24"/>
          <w:szCs w:val="24"/>
        </w:rPr>
        <w:t>sagatavo priekšlikumus par nepieciešamajiem grozījumiem normatīvajos aktos sociālās drošības jomā;</w:t>
      </w:r>
    </w:p>
    <w:p w14:paraId="6030FD48" w14:textId="77777777" w:rsidR="00A25A3C" w:rsidRDefault="00720D61" w:rsidP="00A25A3C">
      <w:pPr>
        <w:pStyle w:val="ListParagraph"/>
        <w:numPr>
          <w:ilvl w:val="1"/>
          <w:numId w:val="5"/>
        </w:numPr>
        <w:spacing w:after="0"/>
        <w:rPr>
          <w:rFonts w:cs="Times New Roman"/>
          <w:bCs/>
          <w:sz w:val="24"/>
          <w:szCs w:val="24"/>
        </w:rPr>
      </w:pPr>
      <w:r w:rsidRPr="00A25A3C">
        <w:rPr>
          <w:rFonts w:cs="Times New Roman"/>
          <w:bCs/>
          <w:sz w:val="24"/>
          <w:szCs w:val="24"/>
        </w:rPr>
        <w:t>piedalās normatīvo aktu sociālās drošības jomā pilnveidošanā saskaņā ar Eiropas sociālās hartas vai citu starptautisko institūciju rekomendāciju prasībām, kā arī citām Latvijas Republikas starptautiskajām saistībām;</w:t>
      </w:r>
    </w:p>
    <w:p w14:paraId="3BA92741" w14:textId="77777777" w:rsidR="00A25A3C" w:rsidRDefault="00EC7A07" w:rsidP="00A25A3C">
      <w:pPr>
        <w:pStyle w:val="ListParagraph"/>
        <w:numPr>
          <w:ilvl w:val="1"/>
          <w:numId w:val="5"/>
        </w:numPr>
        <w:spacing w:after="0"/>
        <w:rPr>
          <w:rFonts w:cs="Times New Roman"/>
          <w:bCs/>
          <w:sz w:val="24"/>
          <w:szCs w:val="24"/>
        </w:rPr>
      </w:pPr>
      <w:r w:rsidRPr="00A25A3C">
        <w:rPr>
          <w:rFonts w:cs="Times New Roman"/>
          <w:bCs/>
          <w:sz w:val="24"/>
          <w:szCs w:val="24"/>
        </w:rPr>
        <w:t>a</w:t>
      </w:r>
      <w:r w:rsidR="00720D61" w:rsidRPr="00A25A3C">
        <w:rPr>
          <w:rFonts w:cs="Times New Roman"/>
          <w:bCs/>
          <w:sz w:val="24"/>
          <w:szCs w:val="24"/>
        </w:rPr>
        <w:t>nalizē normatīvo aktu ievērošanas praksi un to pielietošanas sekas sociālās drošības jomā;</w:t>
      </w:r>
    </w:p>
    <w:p w14:paraId="6B66DD2D" w14:textId="03ACA90C" w:rsidR="00A25A3C" w:rsidRDefault="00720D61" w:rsidP="00A25A3C">
      <w:pPr>
        <w:pStyle w:val="ListParagraph"/>
        <w:numPr>
          <w:ilvl w:val="1"/>
          <w:numId w:val="5"/>
        </w:numPr>
        <w:spacing w:after="0"/>
        <w:rPr>
          <w:rFonts w:cs="Times New Roman"/>
          <w:bCs/>
          <w:sz w:val="24"/>
          <w:szCs w:val="24"/>
        </w:rPr>
      </w:pPr>
      <w:r w:rsidRPr="00A25A3C">
        <w:rPr>
          <w:rFonts w:cs="Times New Roman"/>
          <w:bCs/>
          <w:sz w:val="24"/>
          <w:szCs w:val="24"/>
        </w:rPr>
        <w:t>analizē darba devēju iesaisti darba ņēmēju pensiju 3.</w:t>
      </w:r>
      <w:r w:rsidR="009E15FE">
        <w:t> </w:t>
      </w:r>
      <w:r w:rsidRPr="00A25A3C">
        <w:rPr>
          <w:rFonts w:cs="Times New Roman"/>
          <w:bCs/>
          <w:sz w:val="24"/>
          <w:szCs w:val="24"/>
        </w:rPr>
        <w:t>līmeņa uzkrājumu veidošanā;</w:t>
      </w:r>
    </w:p>
    <w:p w14:paraId="00CBEFD6" w14:textId="5B9B2EFF" w:rsidR="00961EDC" w:rsidRPr="00A25A3C" w:rsidRDefault="00720D61" w:rsidP="00A25A3C">
      <w:pPr>
        <w:pStyle w:val="ListParagraph"/>
        <w:numPr>
          <w:ilvl w:val="1"/>
          <w:numId w:val="5"/>
        </w:numPr>
        <w:spacing w:after="0"/>
        <w:rPr>
          <w:rFonts w:cs="Times New Roman"/>
          <w:bCs/>
          <w:sz w:val="24"/>
          <w:szCs w:val="24"/>
        </w:rPr>
      </w:pPr>
      <w:r w:rsidRPr="00A25A3C">
        <w:rPr>
          <w:rFonts w:cs="Times New Roman"/>
          <w:sz w:val="24"/>
          <w:szCs w:val="24"/>
        </w:rPr>
        <w:t>izskata citus jautājumus, kas saistīti ar sociālās drošības jomu, kurus ierosinājušas dalībpuses.</w:t>
      </w:r>
    </w:p>
    <w:p w14:paraId="49E18A22" w14:textId="77777777" w:rsidR="00A25A3C" w:rsidRPr="00A25A3C" w:rsidRDefault="00A25A3C" w:rsidP="00A25A3C">
      <w:pPr>
        <w:spacing w:after="0"/>
        <w:ind w:firstLine="0"/>
        <w:rPr>
          <w:rFonts w:cs="Times New Roman"/>
          <w:sz w:val="24"/>
          <w:szCs w:val="24"/>
        </w:rPr>
      </w:pPr>
    </w:p>
    <w:p w14:paraId="2ABCA867" w14:textId="77777777" w:rsidR="00961EDC" w:rsidRPr="00A25A3C" w:rsidRDefault="00720D61" w:rsidP="00A25A3C">
      <w:pPr>
        <w:spacing w:after="0"/>
        <w:ind w:firstLine="0"/>
        <w:jc w:val="center"/>
        <w:rPr>
          <w:rFonts w:cs="Times New Roman"/>
          <w:b/>
          <w:sz w:val="24"/>
          <w:szCs w:val="24"/>
        </w:rPr>
      </w:pPr>
      <w:r w:rsidRPr="00A25A3C">
        <w:rPr>
          <w:rFonts w:cs="Times New Roman"/>
          <w:b/>
          <w:sz w:val="24"/>
          <w:szCs w:val="24"/>
        </w:rPr>
        <w:t>III.</w:t>
      </w:r>
      <w:r w:rsidRPr="00A25A3C">
        <w:rPr>
          <w:rFonts w:cs="Times New Roman"/>
          <w:sz w:val="24"/>
          <w:szCs w:val="24"/>
        </w:rPr>
        <w:t xml:space="preserve"> </w:t>
      </w:r>
      <w:r w:rsidRPr="00A25A3C">
        <w:rPr>
          <w:rFonts w:cs="Times New Roman"/>
          <w:b/>
          <w:sz w:val="24"/>
          <w:szCs w:val="24"/>
        </w:rPr>
        <w:t>Sociālās drošības apakšpadomes struktūra</w:t>
      </w:r>
    </w:p>
    <w:p w14:paraId="22955216" w14:textId="5554295C" w:rsidR="00961EDC" w:rsidRPr="00A25A3C" w:rsidRDefault="00720D61" w:rsidP="00A25A3C">
      <w:pPr>
        <w:pStyle w:val="ListParagraph"/>
        <w:numPr>
          <w:ilvl w:val="0"/>
          <w:numId w:val="5"/>
        </w:numPr>
        <w:spacing w:after="0"/>
        <w:rPr>
          <w:rFonts w:cs="Times New Roman"/>
          <w:bCs/>
          <w:sz w:val="24"/>
          <w:szCs w:val="24"/>
        </w:rPr>
      </w:pPr>
      <w:r w:rsidRPr="00A25A3C">
        <w:rPr>
          <w:rFonts w:cs="Times New Roman"/>
          <w:bCs/>
          <w:sz w:val="24"/>
          <w:szCs w:val="24"/>
        </w:rPr>
        <w:t xml:space="preserve">Sociālās drošības apakšpadomi veido vienāds dalībpušu izvirzīto pārstāvju skaits. Katra dalībpuse izvirza piecus pārstāvjus, norādot dalībpuses vadītāju. </w:t>
      </w:r>
    </w:p>
    <w:p w14:paraId="62C4EF22" w14:textId="77777777" w:rsidR="00A25A3C" w:rsidRDefault="00720D61" w:rsidP="00A25A3C">
      <w:pPr>
        <w:pStyle w:val="ListParagraph"/>
        <w:numPr>
          <w:ilvl w:val="0"/>
          <w:numId w:val="5"/>
        </w:numPr>
        <w:spacing w:after="0"/>
        <w:rPr>
          <w:rFonts w:cs="Times New Roman"/>
          <w:bCs/>
          <w:sz w:val="24"/>
          <w:szCs w:val="24"/>
        </w:rPr>
      </w:pPr>
      <w:r w:rsidRPr="00A25A3C">
        <w:rPr>
          <w:rFonts w:cs="Times New Roman"/>
          <w:bCs/>
          <w:sz w:val="24"/>
          <w:szCs w:val="24"/>
        </w:rPr>
        <w:t>Valdības puses pārstāvjus Sociālās drošības apakšpadomē izvirza ar labklājības ministra rīkojumu, darba devēju un darbinieku pušu pārstāvjus – ar LDDK un LBAS attiecīgo lēmējinstitūciju lēmumiem.</w:t>
      </w:r>
    </w:p>
    <w:p w14:paraId="630CDCA3" w14:textId="7EC83C79" w:rsidR="00961EDC" w:rsidRPr="00A25A3C" w:rsidRDefault="00720D61" w:rsidP="00A25A3C">
      <w:pPr>
        <w:pStyle w:val="ListParagraph"/>
        <w:numPr>
          <w:ilvl w:val="0"/>
          <w:numId w:val="5"/>
        </w:numPr>
        <w:spacing w:after="0"/>
        <w:rPr>
          <w:rFonts w:cs="Times New Roman"/>
          <w:bCs/>
          <w:sz w:val="24"/>
          <w:szCs w:val="24"/>
        </w:rPr>
      </w:pPr>
      <w:r w:rsidRPr="00A25A3C">
        <w:rPr>
          <w:rFonts w:cs="Times New Roman"/>
          <w:sz w:val="24"/>
          <w:szCs w:val="24"/>
        </w:rPr>
        <w:lastRenderedPageBreak/>
        <w:t>Katrai dalībpusei ir tiesības jebkurā laikā atsaukt savu pārstāvi, izvirzot tā vietā citu pārstāvi šā nolikuma 6. punktā noteiktajā kārtībā.</w:t>
      </w:r>
    </w:p>
    <w:p w14:paraId="7F79524C" w14:textId="58FD62C4" w:rsidR="00961EDC" w:rsidRPr="00A25A3C" w:rsidRDefault="00720D61" w:rsidP="00A25A3C">
      <w:pPr>
        <w:pStyle w:val="ListParagraph"/>
        <w:numPr>
          <w:ilvl w:val="0"/>
          <w:numId w:val="5"/>
        </w:numPr>
        <w:spacing w:after="0"/>
        <w:rPr>
          <w:rFonts w:cs="Times New Roman"/>
          <w:bCs/>
          <w:sz w:val="24"/>
          <w:szCs w:val="24"/>
        </w:rPr>
      </w:pPr>
      <w:r w:rsidRPr="00A25A3C">
        <w:rPr>
          <w:rFonts w:cs="Times New Roman"/>
          <w:bCs/>
          <w:sz w:val="24"/>
          <w:szCs w:val="24"/>
        </w:rPr>
        <w:t>Sociālās drošības apakšpadomes nolikumu apstiprina NTSP.</w:t>
      </w:r>
    </w:p>
    <w:p w14:paraId="6C571BD4" w14:textId="33186C48" w:rsidR="00961EDC" w:rsidRPr="00A25A3C" w:rsidRDefault="00720D61" w:rsidP="00A25A3C">
      <w:pPr>
        <w:pStyle w:val="ListParagraph"/>
        <w:numPr>
          <w:ilvl w:val="0"/>
          <w:numId w:val="5"/>
        </w:numPr>
        <w:spacing w:after="0"/>
        <w:rPr>
          <w:rFonts w:cs="Times New Roman"/>
          <w:bCs/>
          <w:sz w:val="24"/>
          <w:szCs w:val="24"/>
        </w:rPr>
      </w:pPr>
      <w:bookmarkStart w:id="0" w:name="_Hlk215574026"/>
      <w:r w:rsidRPr="00A25A3C">
        <w:rPr>
          <w:rFonts w:cs="Times New Roman"/>
          <w:bCs/>
          <w:sz w:val="24"/>
          <w:szCs w:val="24"/>
        </w:rPr>
        <w:t xml:space="preserve">Sociālās drošības apakšpadomes </w:t>
      </w:r>
      <w:bookmarkEnd w:id="0"/>
      <w:r w:rsidRPr="00A25A3C">
        <w:rPr>
          <w:rFonts w:cs="Times New Roman"/>
          <w:bCs/>
          <w:sz w:val="24"/>
          <w:szCs w:val="24"/>
        </w:rPr>
        <w:t>darbību nodrošina Labklājības ministrija.</w:t>
      </w:r>
    </w:p>
    <w:p w14:paraId="1F49AF60" w14:textId="32D86703" w:rsidR="0059011D" w:rsidRPr="00A25A3C" w:rsidRDefault="00064B31" w:rsidP="00A25A3C">
      <w:pPr>
        <w:pStyle w:val="ListParagraph"/>
        <w:numPr>
          <w:ilvl w:val="0"/>
          <w:numId w:val="5"/>
        </w:numPr>
        <w:spacing w:after="0"/>
        <w:rPr>
          <w:rFonts w:cs="Times New Roman"/>
          <w:bCs/>
          <w:sz w:val="24"/>
          <w:szCs w:val="24"/>
        </w:rPr>
      </w:pPr>
      <w:r w:rsidRPr="00A25A3C">
        <w:rPr>
          <w:rFonts w:cs="Times New Roman"/>
          <w:bCs/>
          <w:sz w:val="24"/>
          <w:szCs w:val="24"/>
        </w:rPr>
        <w:t>Sociālās drošības apakšpadomes sēdēs bez tiesībām balsot ir tiesības piedalīties LDDK un LBAS attiecīgo pārvaldes institūciju pārstāvjiem un ekspertiem.</w:t>
      </w:r>
      <w:bookmarkStart w:id="1" w:name="_Hlk209175144"/>
    </w:p>
    <w:p w14:paraId="17149B1C" w14:textId="77777777" w:rsidR="00A25A3C" w:rsidRPr="00A25A3C" w:rsidRDefault="00A25A3C" w:rsidP="00A25A3C">
      <w:pPr>
        <w:spacing w:after="0"/>
        <w:rPr>
          <w:rFonts w:cs="Times New Roman"/>
          <w:bCs/>
          <w:sz w:val="24"/>
          <w:szCs w:val="24"/>
        </w:rPr>
      </w:pPr>
    </w:p>
    <w:p w14:paraId="03B8370C" w14:textId="32625092" w:rsidR="00961EDC" w:rsidRPr="00A25A3C" w:rsidRDefault="00720D61" w:rsidP="00A25A3C">
      <w:pPr>
        <w:spacing w:after="0"/>
        <w:ind w:firstLine="0"/>
        <w:jc w:val="center"/>
        <w:rPr>
          <w:rFonts w:cs="Times New Roman"/>
          <w:b/>
          <w:sz w:val="24"/>
          <w:szCs w:val="24"/>
        </w:rPr>
      </w:pPr>
      <w:r w:rsidRPr="00A25A3C">
        <w:rPr>
          <w:rFonts w:cs="Times New Roman"/>
          <w:b/>
          <w:sz w:val="24"/>
          <w:szCs w:val="24"/>
        </w:rPr>
        <w:t>IV.</w:t>
      </w:r>
      <w:r w:rsidRPr="00A25A3C">
        <w:rPr>
          <w:rFonts w:cs="Times New Roman"/>
          <w:sz w:val="24"/>
          <w:szCs w:val="24"/>
        </w:rPr>
        <w:t xml:space="preserve"> </w:t>
      </w:r>
      <w:r w:rsidRPr="00A25A3C">
        <w:rPr>
          <w:rFonts w:cs="Times New Roman"/>
          <w:b/>
          <w:sz w:val="24"/>
          <w:szCs w:val="24"/>
        </w:rPr>
        <w:t>Sociālās drošības apakšpadomes tiesības</w:t>
      </w:r>
    </w:p>
    <w:bookmarkEnd w:id="1"/>
    <w:p w14:paraId="4D248C98" w14:textId="03839D57"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apakšpadomei ir tiesības:</w:t>
      </w:r>
    </w:p>
    <w:p w14:paraId="309216FF" w14:textId="11DDF326" w:rsidR="00A25A3C" w:rsidRPr="00A25A3C" w:rsidRDefault="00720D61" w:rsidP="00A25A3C">
      <w:pPr>
        <w:pStyle w:val="ListParagraph"/>
        <w:numPr>
          <w:ilvl w:val="1"/>
          <w:numId w:val="5"/>
        </w:numPr>
        <w:spacing w:after="0"/>
        <w:rPr>
          <w:rFonts w:cs="Times New Roman"/>
          <w:sz w:val="24"/>
          <w:szCs w:val="24"/>
        </w:rPr>
      </w:pPr>
      <w:r w:rsidRPr="00A25A3C">
        <w:rPr>
          <w:rFonts w:cs="Times New Roman"/>
          <w:sz w:val="24"/>
          <w:szCs w:val="24"/>
        </w:rPr>
        <w:t xml:space="preserve">pieņemt lēmumus </w:t>
      </w:r>
      <w:r w:rsidR="00273024" w:rsidRPr="00A25A3C">
        <w:rPr>
          <w:rFonts w:cs="Times New Roman"/>
          <w:sz w:val="24"/>
          <w:szCs w:val="24"/>
        </w:rPr>
        <w:t>4</w:t>
      </w:r>
      <w:r w:rsidRPr="00A25A3C">
        <w:rPr>
          <w:rFonts w:cs="Times New Roman"/>
          <w:sz w:val="24"/>
          <w:szCs w:val="24"/>
        </w:rPr>
        <w:t>. punktā minētajos jautājumos;</w:t>
      </w:r>
    </w:p>
    <w:p w14:paraId="6F253FB4" w14:textId="77777777" w:rsidR="00A25A3C" w:rsidRDefault="00720D61" w:rsidP="00A25A3C">
      <w:pPr>
        <w:pStyle w:val="ListParagraph"/>
        <w:numPr>
          <w:ilvl w:val="1"/>
          <w:numId w:val="5"/>
        </w:numPr>
        <w:spacing w:after="0"/>
        <w:rPr>
          <w:rFonts w:cs="Times New Roman"/>
          <w:sz w:val="24"/>
          <w:szCs w:val="24"/>
        </w:rPr>
      </w:pPr>
      <w:r w:rsidRPr="00A25A3C">
        <w:rPr>
          <w:rFonts w:cs="Times New Roman"/>
          <w:sz w:val="24"/>
          <w:szCs w:val="24"/>
        </w:rPr>
        <w:t>pieprasīt un saņemt no NTSP sekretariāta informāciju, kas nepieciešama Sociālās drošības apakšpadomes funkciju un uzdevumu īstenošanai;</w:t>
      </w:r>
    </w:p>
    <w:p w14:paraId="2C20D87A" w14:textId="77777777" w:rsidR="00A25A3C" w:rsidRDefault="00720D61" w:rsidP="00A25A3C">
      <w:pPr>
        <w:pStyle w:val="ListParagraph"/>
        <w:numPr>
          <w:ilvl w:val="1"/>
          <w:numId w:val="5"/>
        </w:numPr>
        <w:spacing w:after="0"/>
        <w:rPr>
          <w:rFonts w:cs="Times New Roman"/>
          <w:sz w:val="24"/>
          <w:szCs w:val="24"/>
        </w:rPr>
      </w:pPr>
      <w:r w:rsidRPr="00A25A3C">
        <w:rPr>
          <w:rFonts w:cs="Times New Roman"/>
          <w:sz w:val="24"/>
          <w:szCs w:val="24"/>
        </w:rPr>
        <w:t>pieprasīt un saņemt bez atlīdzības no valsts pārvaldes un pašvaldību institūcijām tās darbībai nepieciešamo informāciju;</w:t>
      </w:r>
    </w:p>
    <w:p w14:paraId="1056ED05" w14:textId="77777777" w:rsidR="00A25A3C" w:rsidRDefault="00720D61" w:rsidP="00A25A3C">
      <w:pPr>
        <w:pStyle w:val="ListParagraph"/>
        <w:numPr>
          <w:ilvl w:val="1"/>
          <w:numId w:val="5"/>
        </w:numPr>
        <w:spacing w:after="0"/>
        <w:rPr>
          <w:rFonts w:cs="Times New Roman"/>
          <w:sz w:val="24"/>
          <w:szCs w:val="24"/>
        </w:rPr>
      </w:pPr>
      <w:r w:rsidRPr="00A25A3C">
        <w:rPr>
          <w:rFonts w:cs="Times New Roman"/>
          <w:sz w:val="24"/>
          <w:szCs w:val="24"/>
        </w:rPr>
        <w:t>izveidot darba grupas, pieaicinot ekspertus ar sociālo drošību saistītu jautājumu analīzei un izskatīšanai Sociālās drošības apakšpadomes sēdēs;</w:t>
      </w:r>
    </w:p>
    <w:p w14:paraId="2E1C8CD9" w14:textId="0AC5BEB7" w:rsidR="00A25A3C" w:rsidRDefault="00720D61" w:rsidP="00A25A3C">
      <w:pPr>
        <w:pStyle w:val="ListParagraph"/>
        <w:numPr>
          <w:ilvl w:val="1"/>
          <w:numId w:val="5"/>
        </w:numPr>
        <w:spacing w:after="0"/>
        <w:rPr>
          <w:rFonts w:cs="Times New Roman"/>
          <w:sz w:val="24"/>
          <w:szCs w:val="24"/>
        </w:rPr>
      </w:pPr>
      <w:r w:rsidRPr="00A25A3C">
        <w:rPr>
          <w:rFonts w:cs="Times New Roman"/>
          <w:sz w:val="24"/>
          <w:szCs w:val="24"/>
        </w:rPr>
        <w:t>uzaicināt piedalīties Sociālās drošības apakšpadomes sēdēs valsts un pašvaldību institūciju amatpersonas, darba devēju organizāciju un to apvienību, darbinieku arodbiedrību, kā arī citu biedrību un nodibinājumu pārstāvjus un uzklausīt viņu viedokļus;</w:t>
      </w:r>
    </w:p>
    <w:p w14:paraId="6F271A0C" w14:textId="5F323803" w:rsidR="00A25A3C" w:rsidRDefault="00720D61" w:rsidP="00A25A3C">
      <w:pPr>
        <w:pStyle w:val="ListParagraph"/>
        <w:numPr>
          <w:ilvl w:val="1"/>
          <w:numId w:val="5"/>
        </w:numPr>
        <w:spacing w:after="0"/>
        <w:rPr>
          <w:rFonts w:cs="Times New Roman"/>
          <w:sz w:val="24"/>
          <w:szCs w:val="24"/>
        </w:rPr>
      </w:pPr>
      <w:r w:rsidRPr="00A25A3C">
        <w:rPr>
          <w:rFonts w:cs="Times New Roman"/>
          <w:sz w:val="24"/>
          <w:szCs w:val="24"/>
        </w:rPr>
        <w:t>nosūtīt NTSP sekretariātam vai citām NTSP apakšpadomēm informāciju par pieņemtajiem lēmumiem, ja tie skar NTSP vai attiecīgās NTSP apakšpadomes kompetences jomu;</w:t>
      </w:r>
    </w:p>
    <w:p w14:paraId="1E987FA0" w14:textId="4A1F3545" w:rsidR="00961EDC" w:rsidRPr="00A25A3C" w:rsidRDefault="00A25A3C" w:rsidP="00A25A3C">
      <w:pPr>
        <w:pStyle w:val="ListParagraph"/>
        <w:numPr>
          <w:ilvl w:val="1"/>
          <w:numId w:val="5"/>
        </w:numPr>
        <w:spacing w:after="0"/>
        <w:rPr>
          <w:rFonts w:cs="Times New Roman"/>
          <w:sz w:val="24"/>
          <w:szCs w:val="24"/>
        </w:rPr>
      </w:pPr>
      <w:r>
        <w:rPr>
          <w:rFonts w:cs="Times New Roman"/>
          <w:sz w:val="24"/>
          <w:szCs w:val="24"/>
        </w:rPr>
        <w:t>n</w:t>
      </w:r>
      <w:r w:rsidR="00720D61" w:rsidRPr="00A25A3C">
        <w:rPr>
          <w:rFonts w:cs="Times New Roman"/>
          <w:sz w:val="24"/>
          <w:szCs w:val="24"/>
        </w:rPr>
        <w:t>epieciešamības gadījumā rīkot apvienotas sēdes ar citām NTSP apakšpadomēm.</w:t>
      </w:r>
    </w:p>
    <w:p w14:paraId="7B02BF27" w14:textId="77777777" w:rsidR="00A25A3C" w:rsidRPr="00A25A3C" w:rsidRDefault="00A25A3C" w:rsidP="00A25A3C">
      <w:pPr>
        <w:spacing w:after="0"/>
        <w:ind w:left="360" w:hanging="360"/>
        <w:rPr>
          <w:rFonts w:cs="Times New Roman"/>
          <w:sz w:val="24"/>
          <w:szCs w:val="24"/>
        </w:rPr>
      </w:pPr>
    </w:p>
    <w:p w14:paraId="5B64D578" w14:textId="77777777" w:rsidR="00961EDC" w:rsidRPr="00A25A3C" w:rsidRDefault="00720D61" w:rsidP="00A25A3C">
      <w:pPr>
        <w:pStyle w:val="BodyText"/>
        <w:spacing w:after="0"/>
        <w:jc w:val="center"/>
        <w:rPr>
          <w:rFonts w:cs="Times New Roman"/>
          <w:b/>
          <w:sz w:val="24"/>
          <w:szCs w:val="24"/>
        </w:rPr>
      </w:pPr>
      <w:r w:rsidRPr="00A25A3C">
        <w:rPr>
          <w:rFonts w:cs="Times New Roman"/>
          <w:b/>
          <w:sz w:val="24"/>
          <w:szCs w:val="24"/>
        </w:rPr>
        <w:t>V. Sociālās drošības apakšpadomes darbības tehniskā nodrošināšana</w:t>
      </w:r>
    </w:p>
    <w:p w14:paraId="3226BB62" w14:textId="0C5FFE5C" w:rsid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darbību tehniski nodrošina Sociālās drošības apakšpadomes sekretārs.</w:t>
      </w:r>
    </w:p>
    <w:p w14:paraId="2AC4EAAF" w14:textId="726663B3"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sekretārs veic šādas funkcijas:</w:t>
      </w:r>
    </w:p>
    <w:p w14:paraId="1B588EED" w14:textId="2F6FCD93" w:rsidR="00A25A3C" w:rsidRDefault="00720D61" w:rsidP="00A25A3C">
      <w:pPr>
        <w:pStyle w:val="BodyText"/>
        <w:numPr>
          <w:ilvl w:val="1"/>
          <w:numId w:val="5"/>
        </w:numPr>
        <w:spacing w:after="0"/>
        <w:rPr>
          <w:rFonts w:cs="Times New Roman"/>
          <w:sz w:val="24"/>
          <w:szCs w:val="24"/>
        </w:rPr>
      </w:pPr>
      <w:r w:rsidRPr="00A25A3C">
        <w:rPr>
          <w:rFonts w:cs="Times New Roman"/>
          <w:sz w:val="24"/>
          <w:szCs w:val="24"/>
        </w:rPr>
        <w:t>konsultējoties ar dalībpušu vadītājiem, sasauc Sociālās drošības apakšpadomes sēdes, nosakot laiku, vietu un darba kārtību;</w:t>
      </w:r>
    </w:p>
    <w:p w14:paraId="7EF451DC" w14:textId="249BBA83" w:rsidR="00A25A3C" w:rsidRDefault="00720D61" w:rsidP="00A25A3C">
      <w:pPr>
        <w:pStyle w:val="BodyText"/>
        <w:numPr>
          <w:ilvl w:val="1"/>
          <w:numId w:val="5"/>
        </w:numPr>
        <w:spacing w:after="0"/>
        <w:rPr>
          <w:rFonts w:cs="Times New Roman"/>
          <w:sz w:val="24"/>
          <w:szCs w:val="24"/>
        </w:rPr>
      </w:pPr>
      <w:r w:rsidRPr="00A25A3C">
        <w:rPr>
          <w:rFonts w:cs="Times New Roman"/>
          <w:sz w:val="24"/>
          <w:szCs w:val="24"/>
        </w:rPr>
        <w:t>nodrošina Sociālās drošības apakšpadomes sēžu protokolēšanu un septiņu darba dienu laikā no dienas, kad notika Sociālās drošības apakšpadomes sēde, noformē protokolu un nosūta elektroniski to visu dalībpušu vadītājiem saskaņošanai;</w:t>
      </w:r>
    </w:p>
    <w:p w14:paraId="0A35D2FA" w14:textId="77777777" w:rsidR="00A25A3C" w:rsidRDefault="00720D61" w:rsidP="00A25A3C">
      <w:pPr>
        <w:pStyle w:val="BodyText"/>
        <w:numPr>
          <w:ilvl w:val="1"/>
          <w:numId w:val="5"/>
        </w:numPr>
        <w:spacing w:after="0"/>
        <w:rPr>
          <w:rFonts w:cs="Times New Roman"/>
          <w:sz w:val="24"/>
          <w:szCs w:val="24"/>
        </w:rPr>
      </w:pPr>
      <w:r w:rsidRPr="00A25A3C">
        <w:rPr>
          <w:rFonts w:cs="Times New Roman"/>
          <w:sz w:val="24"/>
          <w:szCs w:val="24"/>
        </w:rPr>
        <w:t>pēc protokola parakstīšanas nodrošina tā ievietošanu Labklājības ministrijas tīmekļvietnes attiecīgajā sadaļā;</w:t>
      </w:r>
    </w:p>
    <w:p w14:paraId="123BC195" w14:textId="77777777" w:rsidR="00A25A3C" w:rsidRDefault="00720D61" w:rsidP="00A25A3C">
      <w:pPr>
        <w:pStyle w:val="BodyText"/>
        <w:numPr>
          <w:ilvl w:val="1"/>
          <w:numId w:val="5"/>
        </w:numPr>
        <w:spacing w:after="0"/>
        <w:rPr>
          <w:rFonts w:cs="Times New Roman"/>
          <w:sz w:val="24"/>
          <w:szCs w:val="24"/>
        </w:rPr>
      </w:pPr>
      <w:r w:rsidRPr="00A25A3C">
        <w:rPr>
          <w:rFonts w:cs="Times New Roman"/>
          <w:sz w:val="24"/>
          <w:szCs w:val="24"/>
        </w:rPr>
        <w:t>sniedz informāciju Sociālās drošības apakšpadomes sēdēs par Sociālās drošības apakšpadomes pieņemto lēmumu izpildi</w:t>
      </w:r>
      <w:r w:rsidR="00850E7B" w:rsidRPr="00A25A3C">
        <w:rPr>
          <w:rFonts w:cs="Times New Roman"/>
          <w:sz w:val="24"/>
          <w:szCs w:val="24"/>
        </w:rPr>
        <w:t xml:space="preserve"> ne retāk kā reizi </w:t>
      </w:r>
      <w:r w:rsidR="00ED68BB" w:rsidRPr="00A25A3C">
        <w:rPr>
          <w:rFonts w:cs="Times New Roman"/>
          <w:sz w:val="24"/>
          <w:szCs w:val="24"/>
        </w:rPr>
        <w:t>pus</w:t>
      </w:r>
      <w:r w:rsidR="00850E7B" w:rsidRPr="00A25A3C">
        <w:rPr>
          <w:rFonts w:cs="Times New Roman"/>
          <w:sz w:val="24"/>
          <w:szCs w:val="24"/>
        </w:rPr>
        <w:t>gadā</w:t>
      </w:r>
      <w:r w:rsidRPr="00A25A3C">
        <w:rPr>
          <w:rFonts w:cs="Times New Roman"/>
          <w:sz w:val="24"/>
          <w:szCs w:val="24"/>
        </w:rPr>
        <w:t>;</w:t>
      </w:r>
    </w:p>
    <w:p w14:paraId="1AEC43A8" w14:textId="77777777" w:rsidR="00A25A3C" w:rsidRDefault="00720D61" w:rsidP="00A25A3C">
      <w:pPr>
        <w:pStyle w:val="BodyText"/>
        <w:numPr>
          <w:ilvl w:val="1"/>
          <w:numId w:val="5"/>
        </w:numPr>
        <w:spacing w:after="0"/>
        <w:rPr>
          <w:rFonts w:cs="Times New Roman"/>
          <w:sz w:val="24"/>
          <w:szCs w:val="24"/>
        </w:rPr>
      </w:pPr>
      <w:r w:rsidRPr="00A25A3C">
        <w:rPr>
          <w:rFonts w:cs="Times New Roman"/>
          <w:sz w:val="24"/>
          <w:szCs w:val="24"/>
        </w:rPr>
        <w:t>saņemot informāciju no NTSP sekretariāta, informē dalībpušu vadītājus, ja nepieciešama visu dalībpušu rīcība;</w:t>
      </w:r>
    </w:p>
    <w:p w14:paraId="2ED80795" w14:textId="77777777" w:rsidR="00A25A3C" w:rsidRDefault="00720D61" w:rsidP="00A25A3C">
      <w:pPr>
        <w:pStyle w:val="BodyText"/>
        <w:numPr>
          <w:ilvl w:val="1"/>
          <w:numId w:val="5"/>
        </w:numPr>
        <w:spacing w:after="0"/>
        <w:rPr>
          <w:rFonts w:cs="Times New Roman"/>
          <w:sz w:val="24"/>
          <w:szCs w:val="24"/>
        </w:rPr>
      </w:pPr>
      <w:r w:rsidRPr="00A25A3C">
        <w:rPr>
          <w:rFonts w:cs="Times New Roman"/>
          <w:sz w:val="24"/>
          <w:szCs w:val="24"/>
        </w:rPr>
        <w:t>tehniski koordinē sadarbību ar NTSP sekretariātu un NTSP institucionālajā sistēmā iekļautajām apakšpadomēm;</w:t>
      </w:r>
    </w:p>
    <w:p w14:paraId="79208AC5" w14:textId="1946091B" w:rsidR="00961EDC" w:rsidRPr="00A25A3C" w:rsidRDefault="00ED68BB" w:rsidP="00A25A3C">
      <w:pPr>
        <w:pStyle w:val="BodyText"/>
        <w:numPr>
          <w:ilvl w:val="1"/>
          <w:numId w:val="5"/>
        </w:numPr>
        <w:spacing w:after="0"/>
        <w:rPr>
          <w:rFonts w:cs="Times New Roman"/>
          <w:sz w:val="24"/>
          <w:szCs w:val="24"/>
        </w:rPr>
      </w:pPr>
      <w:r w:rsidRPr="00A25A3C">
        <w:rPr>
          <w:rFonts w:cs="Times New Roman"/>
          <w:sz w:val="24"/>
          <w:szCs w:val="24"/>
        </w:rPr>
        <w:t>ne vēlāk kā četras darba dienas</w:t>
      </w:r>
      <w:r w:rsidR="00AB346D" w:rsidRPr="00A25A3C">
        <w:rPr>
          <w:rFonts w:cs="Times New Roman"/>
          <w:sz w:val="24"/>
          <w:szCs w:val="24"/>
        </w:rPr>
        <w:t xml:space="preserve"> pirms Sociālās drošības apakšpadomes sēdes</w:t>
      </w:r>
      <w:r w:rsidR="00720D61" w:rsidRPr="00A25A3C">
        <w:rPr>
          <w:rFonts w:cs="Times New Roman"/>
          <w:sz w:val="24"/>
          <w:szCs w:val="24"/>
        </w:rPr>
        <w:t xml:space="preserve"> nosūta darba kārtībā iekļauto jautājumu materiālus Sociālās drošības apakšpadomes locekļiem.</w:t>
      </w:r>
    </w:p>
    <w:p w14:paraId="7078A166" w14:textId="77777777" w:rsidR="0059011D" w:rsidRPr="00A25A3C" w:rsidRDefault="0059011D" w:rsidP="00A25A3C">
      <w:pPr>
        <w:pStyle w:val="BodyText"/>
        <w:spacing w:after="0"/>
        <w:rPr>
          <w:rFonts w:cs="Times New Roman"/>
          <w:sz w:val="24"/>
          <w:szCs w:val="24"/>
        </w:rPr>
      </w:pPr>
    </w:p>
    <w:p w14:paraId="5ED4AD61" w14:textId="77777777" w:rsidR="00961EDC" w:rsidRPr="00A25A3C" w:rsidRDefault="00720D61" w:rsidP="00A25A3C">
      <w:pPr>
        <w:pStyle w:val="BodyText"/>
        <w:spacing w:after="0"/>
        <w:jc w:val="center"/>
        <w:rPr>
          <w:rFonts w:cs="Times New Roman"/>
          <w:b/>
          <w:sz w:val="24"/>
          <w:szCs w:val="24"/>
        </w:rPr>
      </w:pPr>
      <w:bookmarkStart w:id="2" w:name="_Hlk209180178"/>
      <w:r w:rsidRPr="00A25A3C">
        <w:rPr>
          <w:rFonts w:cs="Times New Roman"/>
          <w:b/>
          <w:sz w:val="24"/>
          <w:szCs w:val="24"/>
        </w:rPr>
        <w:t>VI.</w:t>
      </w:r>
      <w:bookmarkEnd w:id="2"/>
      <w:r w:rsidRPr="00A25A3C">
        <w:rPr>
          <w:rFonts w:cs="Times New Roman"/>
          <w:b/>
          <w:sz w:val="24"/>
          <w:szCs w:val="24"/>
        </w:rPr>
        <w:t xml:space="preserve"> Sociālās drošības apakšpadomes darbības organizācija</w:t>
      </w:r>
    </w:p>
    <w:p w14:paraId="200C4EA9" w14:textId="71AE3187" w:rsidR="00AB346D" w:rsidRPr="00A25A3C" w:rsidRDefault="008D24CC"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sēdes sasauc pēc vajadzības, bet ne retāk kā reizi divos mēnešos. Ja puses vienojas, sēdes var notikt attālināti vai daļēji attālināti.</w:t>
      </w:r>
    </w:p>
    <w:p w14:paraId="13327CDE" w14:textId="15C761B8"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lastRenderedPageBreak/>
        <w:t>Sociālās drošības apakšpadomes sēdes vada kāds no dalībpušu vadītājiem, iepriekš savstarpēji vienojoties.</w:t>
      </w:r>
    </w:p>
    <w:p w14:paraId="12ED1177" w14:textId="1E7B128F"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sēde ir lēmttiesīga, ja tajā piedalās ne mazāk kā trīs no katras dalībpuses izvirzītajiem pārstāvjiem.</w:t>
      </w:r>
    </w:p>
    <w:p w14:paraId="2BC3BA47" w14:textId="539BE3B2"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 par tās sēdē izskatāmajiem jautājumiem pieņem lēmumus.</w:t>
      </w:r>
    </w:p>
    <w:p w14:paraId="0ECE0A8A" w14:textId="054EEAE4"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lēmumus pieņem visām trim dalībpusēm vienojoties.</w:t>
      </w:r>
    </w:p>
    <w:p w14:paraId="11771452" w14:textId="56B3F553"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sēdes tiek protokolētas. Protokolu elektroniski saskaņo dalībpušu vadītāji un paraksta attiecīgās sēdes vadītājs un sekretārs.</w:t>
      </w:r>
    </w:p>
    <w:p w14:paraId="20534C82" w14:textId="50D75E52"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sēdes protokolā atzīmē personas, kuras piedalījušās sēdē un uzstājušās attiecīgajā jautājumā, pieņemtos lēmumus, precīzi formulējot uzdevumus.</w:t>
      </w:r>
    </w:p>
    <w:p w14:paraId="36AACBFA" w14:textId="3F95E241"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apakšpadomes izveidotas darba grupas sēdi sagatavo un vada tās dalībpuses pārstāvis, kura ierosinājusi attiecīgā jautājuma izskatīšanu Sociālās drošības apakšpadomē.</w:t>
      </w:r>
    </w:p>
    <w:p w14:paraId="51600ADD" w14:textId="4DB4AC18"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Sociālās drošības apakšpadomē izskatāmos jautājumus un šo jautājumu izskatīšanai nepieciešamos materiālus (projektus, paskaidrojumus, atzinumus u.c.), norādot personu, kas ziņos par izskatāmo jautājumu, kā arī ziņojumus un Sociālās drošības apakšpadomes lēmumu projektus, sagatavo un iesniedz Sociālās drošības apakšpadomes sekretariātam dalībpuse, kura ir ierosinājusi jautājuma izskatīšanu.</w:t>
      </w:r>
    </w:p>
    <w:p w14:paraId="104D2491" w14:textId="273AF6F4"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 xml:space="preserve">Sociālās drošības apakšpadomē izskatāmie jautājumi un šo jautājumu izskatīšanai nepieciešamie materiāli iesniedzami Sociālās drošības apakšpadomes sekretāram ne vēlāk kā septiņas darba dienas pirms Sociālās drošības apakšpadomes sēdes,bet Sociālās drošības apakšpadomes sekretāram šie materiāli jāiesniedz dalībpušu pārstāvjiem ne vēlāk kā četras </w:t>
      </w:r>
      <w:r w:rsidR="00AB346D" w:rsidRPr="00A25A3C">
        <w:rPr>
          <w:rFonts w:cs="Times New Roman"/>
          <w:sz w:val="24"/>
          <w:szCs w:val="24"/>
        </w:rPr>
        <w:t xml:space="preserve">darba </w:t>
      </w:r>
      <w:r w:rsidRPr="00A25A3C">
        <w:rPr>
          <w:rFonts w:cs="Times New Roman"/>
          <w:sz w:val="24"/>
          <w:szCs w:val="24"/>
        </w:rPr>
        <w:t>dienas pirms Sociālās drošības apakšpadomes sēdes.</w:t>
      </w:r>
    </w:p>
    <w:p w14:paraId="7A8084FF" w14:textId="1C20A724"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Ja Sociālās drošības apakšpadome nolemj jautājumu virzīt izskatīšanai NTSP, Sociālās drošības apakšpadomes sekretārs šo jautājumu, ar to saistītos materiālus un Sociālās drošības apakšpadomes lēmumu, norādot personu, kas ziņos NTSP sēdē, septiņu</w:t>
      </w:r>
      <w:r w:rsidR="002E76D0" w:rsidRPr="00A25A3C">
        <w:rPr>
          <w:rFonts w:cs="Times New Roman"/>
          <w:sz w:val="24"/>
          <w:szCs w:val="24"/>
        </w:rPr>
        <w:t xml:space="preserve"> darba</w:t>
      </w:r>
      <w:r w:rsidRPr="00A25A3C">
        <w:rPr>
          <w:rFonts w:cs="Times New Roman"/>
          <w:sz w:val="24"/>
          <w:szCs w:val="24"/>
        </w:rPr>
        <w:t xml:space="preserve"> dienu laikā pēc sēdes iesniedz NTSP sekretariātā.</w:t>
      </w:r>
    </w:p>
    <w:p w14:paraId="2F7B1EED" w14:textId="77777777" w:rsidR="0059011D" w:rsidRPr="00A25A3C" w:rsidRDefault="0059011D" w:rsidP="00A25A3C">
      <w:pPr>
        <w:spacing w:after="0"/>
        <w:ind w:firstLine="0"/>
        <w:rPr>
          <w:rFonts w:cs="Times New Roman"/>
          <w:sz w:val="24"/>
          <w:szCs w:val="24"/>
        </w:rPr>
      </w:pPr>
    </w:p>
    <w:p w14:paraId="37D72611" w14:textId="5BE64965" w:rsidR="00961EDC" w:rsidRPr="00A25A3C" w:rsidRDefault="00720D61" w:rsidP="00A25A3C">
      <w:pPr>
        <w:spacing w:after="0"/>
        <w:ind w:firstLine="0"/>
        <w:jc w:val="center"/>
        <w:rPr>
          <w:rFonts w:cs="Times New Roman"/>
          <w:snapToGrid w:val="0"/>
          <w:sz w:val="24"/>
          <w:szCs w:val="24"/>
          <w:lang w:eastAsia="en-US"/>
        </w:rPr>
      </w:pPr>
      <w:r w:rsidRPr="00A25A3C">
        <w:rPr>
          <w:rFonts w:cs="Times New Roman"/>
          <w:b/>
          <w:snapToGrid w:val="0"/>
          <w:sz w:val="24"/>
          <w:szCs w:val="24"/>
          <w:lang w:eastAsia="en-US"/>
        </w:rPr>
        <w:t>VII. Noslēguma jautājumi</w:t>
      </w:r>
    </w:p>
    <w:p w14:paraId="4299058E" w14:textId="3D16B9F6"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Ar šī nolikuma spēkā stāšanos spēku zaudē NTSP Sociālās drošības apakšpadomes nolikums, kas apstiprināts ar NTSP 2003.</w:t>
      </w:r>
      <w:r w:rsidR="00A25A3C">
        <w:rPr>
          <w:rFonts w:cs="Times New Roman"/>
          <w:sz w:val="24"/>
          <w:szCs w:val="24"/>
        </w:rPr>
        <w:t> </w:t>
      </w:r>
      <w:r w:rsidRPr="00A25A3C">
        <w:rPr>
          <w:rFonts w:cs="Times New Roman"/>
          <w:sz w:val="24"/>
          <w:szCs w:val="24"/>
        </w:rPr>
        <w:t>gada 12.</w:t>
      </w:r>
      <w:r w:rsidR="00A25A3C">
        <w:rPr>
          <w:rFonts w:cs="Times New Roman"/>
          <w:sz w:val="24"/>
          <w:szCs w:val="24"/>
        </w:rPr>
        <w:t> </w:t>
      </w:r>
      <w:r w:rsidRPr="00A25A3C">
        <w:rPr>
          <w:rFonts w:cs="Times New Roman"/>
          <w:sz w:val="24"/>
          <w:szCs w:val="24"/>
        </w:rPr>
        <w:t>novembra lēmumu (protokols Nr.</w:t>
      </w:r>
      <w:r w:rsidR="00A25A3C">
        <w:rPr>
          <w:rFonts w:cs="Times New Roman"/>
          <w:sz w:val="24"/>
          <w:szCs w:val="24"/>
        </w:rPr>
        <w:t> </w:t>
      </w:r>
      <w:r w:rsidRPr="00A25A3C">
        <w:rPr>
          <w:rFonts w:cs="Times New Roman"/>
          <w:sz w:val="24"/>
          <w:szCs w:val="24"/>
        </w:rPr>
        <w:t>5).</w:t>
      </w:r>
    </w:p>
    <w:p w14:paraId="0376F3ED" w14:textId="02004A11" w:rsidR="00961EDC" w:rsidRPr="00A25A3C" w:rsidRDefault="00720D61" w:rsidP="00A25A3C">
      <w:pPr>
        <w:pStyle w:val="ListParagraph"/>
        <w:numPr>
          <w:ilvl w:val="0"/>
          <w:numId w:val="5"/>
        </w:numPr>
        <w:spacing w:after="0"/>
        <w:jc w:val="left"/>
        <w:rPr>
          <w:rFonts w:cs="Times New Roman"/>
          <w:sz w:val="24"/>
          <w:szCs w:val="24"/>
        </w:rPr>
      </w:pPr>
      <w:r w:rsidRPr="00A25A3C">
        <w:rPr>
          <w:rFonts w:cs="Times New Roman"/>
          <w:sz w:val="24"/>
          <w:szCs w:val="24"/>
        </w:rPr>
        <w:t>Nolikums stājas spēkā pēc tā apstiprināšanas NTSP.</w:t>
      </w:r>
    </w:p>
    <w:p w14:paraId="0BD58D15" w14:textId="77777777" w:rsidR="00720D61" w:rsidRDefault="00720D61" w:rsidP="00720D61">
      <w:pPr>
        <w:ind w:firstLine="0"/>
      </w:pPr>
      <w:bookmarkStart w:id="3" w:name="_Hlk219202472"/>
    </w:p>
    <w:p w14:paraId="070DA603" w14:textId="77777777" w:rsidR="001E0246" w:rsidRPr="00720D61" w:rsidRDefault="001E0246" w:rsidP="00720D61">
      <w:pPr>
        <w:ind w:firstLine="0"/>
      </w:pPr>
    </w:p>
    <w:tbl>
      <w:tblPr>
        <w:tblW w:w="0" w:type="auto"/>
        <w:jc w:val="center"/>
        <w:tblLook w:val="04A0" w:firstRow="1" w:lastRow="0" w:firstColumn="1" w:lastColumn="0" w:noHBand="0" w:noVBand="1"/>
      </w:tblPr>
      <w:tblGrid>
        <w:gridCol w:w="3004"/>
        <w:gridCol w:w="3006"/>
        <w:gridCol w:w="3006"/>
      </w:tblGrid>
      <w:tr w:rsidR="00720D61" w:rsidRPr="00720D61" w14:paraId="69F7C79F" w14:textId="77777777" w:rsidTr="00385167">
        <w:trPr>
          <w:jc w:val="center"/>
        </w:trPr>
        <w:tc>
          <w:tcPr>
            <w:tcW w:w="3004" w:type="dxa"/>
            <w:hideMark/>
          </w:tcPr>
          <w:p w14:paraId="1A920A51" w14:textId="77777777" w:rsidR="00720D61" w:rsidRPr="00720D61" w:rsidRDefault="00720D61" w:rsidP="00720D61">
            <w:pPr>
              <w:spacing w:after="0"/>
              <w:ind w:firstLine="0"/>
              <w:jc w:val="center"/>
              <w:rPr>
                <w:rFonts w:eastAsia="Calibri"/>
                <w:sz w:val="24"/>
                <w:szCs w:val="24"/>
              </w:rPr>
            </w:pPr>
            <w:r w:rsidRPr="00720D61">
              <w:rPr>
                <w:rFonts w:eastAsia="Calibri"/>
                <w:sz w:val="24"/>
                <w:szCs w:val="24"/>
              </w:rPr>
              <w:t>E. Siliņa</w:t>
            </w:r>
          </w:p>
        </w:tc>
        <w:tc>
          <w:tcPr>
            <w:tcW w:w="3006" w:type="dxa"/>
          </w:tcPr>
          <w:p w14:paraId="6FA274EE" w14:textId="77777777" w:rsidR="00720D61" w:rsidRPr="00720D61" w:rsidRDefault="00720D61" w:rsidP="00720D61">
            <w:pPr>
              <w:spacing w:after="0"/>
              <w:ind w:firstLine="0"/>
              <w:jc w:val="center"/>
              <w:rPr>
                <w:sz w:val="24"/>
                <w:szCs w:val="24"/>
              </w:rPr>
            </w:pPr>
            <w:r w:rsidRPr="00720D61">
              <w:rPr>
                <w:sz w:val="24"/>
                <w:szCs w:val="24"/>
              </w:rPr>
              <w:t>A. Bite</w:t>
            </w:r>
          </w:p>
          <w:p w14:paraId="466CAE72" w14:textId="77777777" w:rsidR="00720D61" w:rsidRPr="00720D61" w:rsidRDefault="00720D61" w:rsidP="00720D61">
            <w:pPr>
              <w:spacing w:after="0"/>
              <w:jc w:val="center"/>
              <w:rPr>
                <w:sz w:val="24"/>
                <w:szCs w:val="24"/>
              </w:rPr>
            </w:pPr>
          </w:p>
        </w:tc>
        <w:tc>
          <w:tcPr>
            <w:tcW w:w="3006" w:type="dxa"/>
          </w:tcPr>
          <w:p w14:paraId="526D191D" w14:textId="77777777" w:rsidR="00720D61" w:rsidRPr="00720D61" w:rsidRDefault="00720D61" w:rsidP="00720D61">
            <w:pPr>
              <w:spacing w:after="0"/>
              <w:ind w:firstLine="0"/>
              <w:jc w:val="center"/>
              <w:rPr>
                <w:sz w:val="24"/>
                <w:szCs w:val="24"/>
              </w:rPr>
            </w:pPr>
            <w:r w:rsidRPr="00720D61">
              <w:rPr>
                <w:sz w:val="24"/>
                <w:szCs w:val="24"/>
              </w:rPr>
              <w:t>E. Baldzēns</w:t>
            </w:r>
          </w:p>
          <w:p w14:paraId="3E69553D" w14:textId="77777777" w:rsidR="00720D61" w:rsidRPr="00720D61" w:rsidRDefault="00720D61" w:rsidP="00720D61">
            <w:pPr>
              <w:spacing w:after="0"/>
              <w:jc w:val="center"/>
              <w:rPr>
                <w:rFonts w:eastAsia="Calibri"/>
                <w:sz w:val="24"/>
                <w:szCs w:val="24"/>
              </w:rPr>
            </w:pPr>
          </w:p>
        </w:tc>
      </w:tr>
      <w:tr w:rsidR="00720D61" w:rsidRPr="001E0246" w14:paraId="0DFBB867" w14:textId="77777777" w:rsidTr="00385167">
        <w:trPr>
          <w:jc w:val="center"/>
        </w:trPr>
        <w:tc>
          <w:tcPr>
            <w:tcW w:w="3004" w:type="dxa"/>
          </w:tcPr>
          <w:p w14:paraId="61B1FD05" w14:textId="77777777" w:rsidR="00720D61" w:rsidRPr="001E0246" w:rsidRDefault="00720D61" w:rsidP="00720D61">
            <w:pPr>
              <w:spacing w:after="0"/>
              <w:ind w:firstLine="0"/>
              <w:jc w:val="center"/>
              <w:rPr>
                <w:rFonts w:eastAsia="Calibri"/>
                <w:sz w:val="22"/>
                <w:szCs w:val="22"/>
              </w:rPr>
            </w:pPr>
            <w:r w:rsidRPr="001E0246">
              <w:rPr>
                <w:rFonts w:eastAsia="Calibri"/>
                <w:sz w:val="22"/>
                <w:szCs w:val="22"/>
              </w:rPr>
              <w:t>(paraksts*)</w:t>
            </w:r>
          </w:p>
          <w:p w14:paraId="044495FE" w14:textId="77777777" w:rsidR="00720D61" w:rsidRPr="001E0246" w:rsidRDefault="00720D61" w:rsidP="00720D61">
            <w:pPr>
              <w:spacing w:after="0"/>
              <w:ind w:firstLine="0"/>
              <w:jc w:val="center"/>
              <w:rPr>
                <w:sz w:val="22"/>
                <w:szCs w:val="22"/>
              </w:rPr>
            </w:pPr>
            <w:r w:rsidRPr="001E0246">
              <w:rPr>
                <w:sz w:val="22"/>
                <w:szCs w:val="22"/>
              </w:rPr>
              <w:t>_________________</w:t>
            </w:r>
          </w:p>
        </w:tc>
        <w:tc>
          <w:tcPr>
            <w:tcW w:w="3006" w:type="dxa"/>
          </w:tcPr>
          <w:p w14:paraId="563AD756" w14:textId="77777777" w:rsidR="00720D61" w:rsidRPr="001E0246" w:rsidRDefault="00720D61" w:rsidP="00720D61">
            <w:pPr>
              <w:spacing w:after="0"/>
              <w:ind w:firstLine="0"/>
              <w:jc w:val="center"/>
              <w:rPr>
                <w:sz w:val="22"/>
                <w:szCs w:val="22"/>
              </w:rPr>
            </w:pPr>
            <w:r w:rsidRPr="001E0246">
              <w:rPr>
                <w:rFonts w:eastAsia="Calibri"/>
                <w:sz w:val="22"/>
                <w:szCs w:val="22"/>
              </w:rPr>
              <w:t>(paraksts*)</w:t>
            </w:r>
          </w:p>
          <w:p w14:paraId="2A63E293" w14:textId="77777777" w:rsidR="00720D61" w:rsidRPr="001E0246" w:rsidRDefault="00720D61" w:rsidP="00720D61">
            <w:pPr>
              <w:spacing w:after="0"/>
              <w:ind w:firstLine="0"/>
              <w:jc w:val="center"/>
              <w:rPr>
                <w:sz w:val="22"/>
                <w:szCs w:val="22"/>
              </w:rPr>
            </w:pPr>
            <w:r w:rsidRPr="001E0246">
              <w:rPr>
                <w:sz w:val="22"/>
                <w:szCs w:val="22"/>
              </w:rPr>
              <w:t>_________________</w:t>
            </w:r>
          </w:p>
        </w:tc>
        <w:tc>
          <w:tcPr>
            <w:tcW w:w="3006" w:type="dxa"/>
          </w:tcPr>
          <w:p w14:paraId="54F7DD32" w14:textId="77777777" w:rsidR="00720D61" w:rsidRPr="001E0246" w:rsidRDefault="00720D61" w:rsidP="00720D61">
            <w:pPr>
              <w:spacing w:after="0"/>
              <w:ind w:firstLine="0"/>
              <w:jc w:val="center"/>
              <w:rPr>
                <w:sz w:val="22"/>
                <w:szCs w:val="22"/>
              </w:rPr>
            </w:pPr>
            <w:r w:rsidRPr="001E0246">
              <w:rPr>
                <w:rFonts w:eastAsia="Calibri"/>
                <w:sz w:val="22"/>
                <w:szCs w:val="22"/>
              </w:rPr>
              <w:t>(paraksts*)</w:t>
            </w:r>
          </w:p>
          <w:p w14:paraId="43ED9F0E" w14:textId="77777777" w:rsidR="00720D61" w:rsidRPr="001E0246" w:rsidRDefault="00720D61" w:rsidP="00720D61">
            <w:pPr>
              <w:spacing w:after="0"/>
              <w:ind w:firstLine="0"/>
              <w:jc w:val="center"/>
              <w:rPr>
                <w:sz w:val="22"/>
                <w:szCs w:val="22"/>
              </w:rPr>
            </w:pPr>
            <w:r w:rsidRPr="001E0246">
              <w:rPr>
                <w:sz w:val="22"/>
                <w:szCs w:val="22"/>
              </w:rPr>
              <w:t>_________________</w:t>
            </w:r>
          </w:p>
        </w:tc>
      </w:tr>
      <w:tr w:rsidR="00720D61" w:rsidRPr="00720D61" w14:paraId="4B06217D" w14:textId="77777777" w:rsidTr="00385167">
        <w:trPr>
          <w:jc w:val="center"/>
        </w:trPr>
        <w:tc>
          <w:tcPr>
            <w:tcW w:w="3004" w:type="dxa"/>
          </w:tcPr>
          <w:p w14:paraId="0CDDF281" w14:textId="77777777" w:rsidR="00720D61" w:rsidRPr="00720D61" w:rsidRDefault="00720D61" w:rsidP="00720D61">
            <w:pPr>
              <w:spacing w:after="0"/>
              <w:ind w:firstLine="0"/>
              <w:jc w:val="center"/>
              <w:rPr>
                <w:sz w:val="24"/>
                <w:szCs w:val="24"/>
              </w:rPr>
            </w:pPr>
            <w:r w:rsidRPr="00720D61">
              <w:rPr>
                <w:sz w:val="24"/>
                <w:szCs w:val="24"/>
              </w:rPr>
              <w:t>Ministru prezidente,</w:t>
            </w:r>
          </w:p>
          <w:p w14:paraId="39AD0359" w14:textId="77777777" w:rsidR="00720D61" w:rsidRPr="00720D61" w:rsidRDefault="00720D61" w:rsidP="00720D61">
            <w:pPr>
              <w:spacing w:after="0"/>
              <w:ind w:firstLine="0"/>
              <w:jc w:val="center"/>
              <w:rPr>
                <w:sz w:val="24"/>
                <w:szCs w:val="24"/>
              </w:rPr>
            </w:pPr>
            <w:r w:rsidRPr="00720D61">
              <w:rPr>
                <w:sz w:val="24"/>
                <w:szCs w:val="24"/>
              </w:rPr>
              <w:t>NTSP Ministru kabineta puses vadītāja</w:t>
            </w:r>
          </w:p>
          <w:p w14:paraId="3D6647EC" w14:textId="77777777" w:rsidR="00720D61" w:rsidRPr="00720D61" w:rsidRDefault="00720D61" w:rsidP="00720D61">
            <w:pPr>
              <w:spacing w:after="0"/>
              <w:jc w:val="center"/>
              <w:rPr>
                <w:sz w:val="24"/>
                <w:szCs w:val="24"/>
              </w:rPr>
            </w:pPr>
          </w:p>
        </w:tc>
        <w:tc>
          <w:tcPr>
            <w:tcW w:w="3006" w:type="dxa"/>
            <w:hideMark/>
          </w:tcPr>
          <w:p w14:paraId="17E1F35E" w14:textId="77777777" w:rsidR="00720D61" w:rsidRPr="00720D61" w:rsidRDefault="00720D61" w:rsidP="00720D61">
            <w:pPr>
              <w:spacing w:after="0"/>
              <w:ind w:firstLine="0"/>
              <w:jc w:val="center"/>
              <w:rPr>
                <w:sz w:val="24"/>
                <w:szCs w:val="24"/>
              </w:rPr>
            </w:pPr>
            <w:r w:rsidRPr="00720D61">
              <w:rPr>
                <w:sz w:val="24"/>
                <w:szCs w:val="24"/>
              </w:rPr>
              <w:t>Biedrības "Latvijas Darba devēju konfederācija" prezidents, NTSP darba devēju puses vadītājs</w:t>
            </w:r>
          </w:p>
        </w:tc>
        <w:tc>
          <w:tcPr>
            <w:tcW w:w="3006" w:type="dxa"/>
          </w:tcPr>
          <w:p w14:paraId="52420D54" w14:textId="77777777" w:rsidR="00720D61" w:rsidRPr="00720D61" w:rsidRDefault="00720D61" w:rsidP="00720D61">
            <w:pPr>
              <w:spacing w:after="0"/>
              <w:ind w:firstLine="0"/>
              <w:jc w:val="center"/>
              <w:rPr>
                <w:sz w:val="24"/>
                <w:szCs w:val="24"/>
              </w:rPr>
            </w:pPr>
            <w:r w:rsidRPr="00720D61">
              <w:rPr>
                <w:color w:val="000000"/>
                <w:sz w:val="24"/>
                <w:szCs w:val="24"/>
              </w:rPr>
              <w:t xml:space="preserve">Arodbiedrību apvienības </w:t>
            </w:r>
            <w:r w:rsidRPr="00720D61">
              <w:rPr>
                <w:sz w:val="24"/>
                <w:szCs w:val="24"/>
              </w:rPr>
              <w:t>"Latvijas Brīvo arodbiedrību savienība" priekšsēdētājs, NTSP arodbiedrību puses vadītājs</w:t>
            </w:r>
          </w:p>
        </w:tc>
      </w:tr>
    </w:tbl>
    <w:p w14:paraId="453F874F" w14:textId="77777777" w:rsidR="00720D61" w:rsidRPr="00720D61" w:rsidRDefault="00720D61" w:rsidP="00720D61">
      <w:pPr>
        <w:spacing w:after="0"/>
        <w:ind w:firstLine="0"/>
        <w:rPr>
          <w:rFonts w:cs="Times New Roman"/>
          <w:sz w:val="22"/>
          <w:szCs w:val="22"/>
        </w:rPr>
      </w:pPr>
    </w:p>
    <w:p w14:paraId="3136C5CE" w14:textId="77777777" w:rsidR="00720D61" w:rsidRPr="00720D61" w:rsidRDefault="00720D61" w:rsidP="00720D61">
      <w:pPr>
        <w:spacing w:after="0"/>
        <w:ind w:firstLine="0"/>
        <w:rPr>
          <w:rFonts w:cs="Times New Roman"/>
          <w:sz w:val="22"/>
          <w:szCs w:val="22"/>
        </w:rPr>
      </w:pPr>
    </w:p>
    <w:p w14:paraId="445A500E" w14:textId="605B8824" w:rsidR="00A25A3C" w:rsidRPr="00720D61" w:rsidRDefault="00720D61" w:rsidP="00720D61">
      <w:pPr>
        <w:spacing w:after="0"/>
        <w:ind w:firstLine="0"/>
        <w:rPr>
          <w:rFonts w:cs="Times New Roman"/>
          <w:sz w:val="22"/>
          <w:szCs w:val="22"/>
        </w:rPr>
      </w:pPr>
      <w:r w:rsidRPr="00720D61">
        <w:rPr>
          <w:rFonts w:cs="Times New Roman"/>
          <w:sz w:val="22"/>
          <w:szCs w:val="22"/>
        </w:rPr>
        <w:t>* Dokuments ir parakstīts ar drošu elektronisko parakstu</w:t>
      </w:r>
      <w:bookmarkEnd w:id="3"/>
    </w:p>
    <w:sectPr w:rsidR="00A25A3C" w:rsidRPr="00720D61" w:rsidSect="00A25A3C">
      <w:footerReference w:type="even" r:id="rId7"/>
      <w:footerReference w:type="default" r:id="rId8"/>
      <w:footerReference w:type="first" r:id="rId9"/>
      <w:pgSz w:w="11907" w:h="16839"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0824" w14:textId="77777777" w:rsidR="00720D61" w:rsidRDefault="00720D61">
      <w:pPr>
        <w:spacing w:after="0"/>
      </w:pPr>
      <w:r>
        <w:separator/>
      </w:r>
    </w:p>
  </w:endnote>
  <w:endnote w:type="continuationSeparator" w:id="0">
    <w:p w14:paraId="034039A3" w14:textId="77777777" w:rsidR="00720D61" w:rsidRDefault="00720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6E50" w14:textId="77777777" w:rsidR="00EC51F2" w:rsidRDefault="00720D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E15FE">
      <w:rPr>
        <w:rStyle w:val="PageNumber"/>
      </w:rPr>
      <w:fldChar w:fldCharType="separate"/>
    </w:r>
    <w:r>
      <w:rPr>
        <w:rStyle w:val="PageNumber"/>
      </w:rPr>
      <w:fldChar w:fldCharType="end"/>
    </w:r>
  </w:p>
  <w:p w14:paraId="0C93D8E5" w14:textId="77777777" w:rsidR="00EC51F2" w:rsidRDefault="00EC5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79699"/>
      <w:docPartObj>
        <w:docPartGallery w:val="Page Numbers (Bottom of Page)"/>
        <w:docPartUnique/>
      </w:docPartObj>
    </w:sdtPr>
    <w:sdtEndPr>
      <w:rPr>
        <w:noProof/>
        <w:sz w:val="24"/>
        <w:szCs w:val="24"/>
      </w:rPr>
    </w:sdtEndPr>
    <w:sdtContent>
      <w:p w14:paraId="20DFC57C" w14:textId="1AC303B4" w:rsidR="00A25A3C" w:rsidRPr="00A25A3C" w:rsidRDefault="00A25A3C">
        <w:pPr>
          <w:pStyle w:val="Footer"/>
          <w:jc w:val="center"/>
          <w:rPr>
            <w:sz w:val="24"/>
            <w:szCs w:val="24"/>
          </w:rPr>
        </w:pPr>
        <w:r w:rsidRPr="00A25A3C">
          <w:rPr>
            <w:sz w:val="24"/>
            <w:szCs w:val="24"/>
          </w:rPr>
          <w:fldChar w:fldCharType="begin"/>
        </w:r>
        <w:r w:rsidRPr="00A25A3C">
          <w:rPr>
            <w:sz w:val="24"/>
            <w:szCs w:val="24"/>
          </w:rPr>
          <w:instrText xml:space="preserve"> PAGE   \* MERGEFORMAT </w:instrText>
        </w:r>
        <w:r w:rsidRPr="00A25A3C">
          <w:rPr>
            <w:sz w:val="24"/>
            <w:szCs w:val="24"/>
          </w:rPr>
          <w:fldChar w:fldCharType="separate"/>
        </w:r>
        <w:r w:rsidRPr="00A25A3C">
          <w:rPr>
            <w:noProof/>
            <w:sz w:val="24"/>
            <w:szCs w:val="24"/>
          </w:rPr>
          <w:t>2</w:t>
        </w:r>
        <w:r w:rsidRPr="00A25A3C">
          <w:rPr>
            <w:noProof/>
            <w:sz w:val="24"/>
            <w:szCs w:val="24"/>
          </w:rPr>
          <w:fldChar w:fldCharType="end"/>
        </w:r>
      </w:p>
    </w:sdtContent>
  </w:sdt>
  <w:p w14:paraId="41823E72" w14:textId="77777777" w:rsidR="00EC51F2" w:rsidRDefault="00EC51F2" w:rsidP="00A25A3C">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166D" w14:textId="77777777" w:rsidR="00AF26ED" w:rsidRDefault="00720D61">
    <w:pPr>
      <w:jc w:val="center"/>
    </w:pPr>
    <w:r>
      <w:rPr>
        <w:rFonts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94E" w14:textId="77777777" w:rsidR="00720D61" w:rsidRDefault="00720D61">
      <w:pPr>
        <w:spacing w:after="0"/>
      </w:pPr>
      <w:r>
        <w:separator/>
      </w:r>
    </w:p>
  </w:footnote>
  <w:footnote w:type="continuationSeparator" w:id="0">
    <w:p w14:paraId="0F9F7C1D" w14:textId="77777777" w:rsidR="00720D61" w:rsidRDefault="00720D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6961"/>
    <w:multiLevelType w:val="hybridMultilevel"/>
    <w:tmpl w:val="DF822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36954"/>
    <w:multiLevelType w:val="hybridMultilevel"/>
    <w:tmpl w:val="FAA6680E"/>
    <w:lvl w:ilvl="0" w:tplc="AA88B00C">
      <w:start w:val="10"/>
      <w:numFmt w:val="decimal"/>
      <w:lvlText w:val="%1."/>
      <w:lvlJc w:val="left"/>
      <w:pPr>
        <w:ind w:left="659" w:hanging="375"/>
      </w:pPr>
      <w:rPr>
        <w:rFonts w:hint="default"/>
      </w:rPr>
    </w:lvl>
    <w:lvl w:ilvl="1" w:tplc="3586D8CE" w:tentative="1">
      <w:start w:val="1"/>
      <w:numFmt w:val="lowerLetter"/>
      <w:lvlText w:val="%2."/>
      <w:lvlJc w:val="left"/>
      <w:pPr>
        <w:ind w:left="1364" w:hanging="360"/>
      </w:pPr>
    </w:lvl>
    <w:lvl w:ilvl="2" w:tplc="F1888554" w:tentative="1">
      <w:start w:val="1"/>
      <w:numFmt w:val="lowerRoman"/>
      <w:lvlText w:val="%3."/>
      <w:lvlJc w:val="right"/>
      <w:pPr>
        <w:ind w:left="2084" w:hanging="180"/>
      </w:pPr>
    </w:lvl>
    <w:lvl w:ilvl="3" w:tplc="4F12FAD0" w:tentative="1">
      <w:start w:val="1"/>
      <w:numFmt w:val="decimal"/>
      <w:lvlText w:val="%4."/>
      <w:lvlJc w:val="left"/>
      <w:pPr>
        <w:ind w:left="2804" w:hanging="360"/>
      </w:pPr>
    </w:lvl>
    <w:lvl w:ilvl="4" w:tplc="A0B6F906" w:tentative="1">
      <w:start w:val="1"/>
      <w:numFmt w:val="lowerLetter"/>
      <w:lvlText w:val="%5."/>
      <w:lvlJc w:val="left"/>
      <w:pPr>
        <w:ind w:left="3524" w:hanging="360"/>
      </w:pPr>
    </w:lvl>
    <w:lvl w:ilvl="5" w:tplc="F7844FC4" w:tentative="1">
      <w:start w:val="1"/>
      <w:numFmt w:val="lowerRoman"/>
      <w:lvlText w:val="%6."/>
      <w:lvlJc w:val="right"/>
      <w:pPr>
        <w:ind w:left="4244" w:hanging="180"/>
      </w:pPr>
    </w:lvl>
    <w:lvl w:ilvl="6" w:tplc="A61CF5BC" w:tentative="1">
      <w:start w:val="1"/>
      <w:numFmt w:val="decimal"/>
      <w:lvlText w:val="%7."/>
      <w:lvlJc w:val="left"/>
      <w:pPr>
        <w:ind w:left="4964" w:hanging="360"/>
      </w:pPr>
    </w:lvl>
    <w:lvl w:ilvl="7" w:tplc="BC58FD04" w:tentative="1">
      <w:start w:val="1"/>
      <w:numFmt w:val="lowerLetter"/>
      <w:lvlText w:val="%8."/>
      <w:lvlJc w:val="left"/>
      <w:pPr>
        <w:ind w:left="5684" w:hanging="360"/>
      </w:pPr>
    </w:lvl>
    <w:lvl w:ilvl="8" w:tplc="16307B48" w:tentative="1">
      <w:start w:val="1"/>
      <w:numFmt w:val="lowerRoman"/>
      <w:lvlText w:val="%9."/>
      <w:lvlJc w:val="right"/>
      <w:pPr>
        <w:ind w:left="6404" w:hanging="180"/>
      </w:pPr>
    </w:lvl>
  </w:abstractNum>
  <w:abstractNum w:abstractNumId="2" w15:restartNumberingAfterBreak="0">
    <w:nsid w:val="31C80D24"/>
    <w:multiLevelType w:val="singleLevel"/>
    <w:tmpl w:val="81A283CE"/>
    <w:lvl w:ilvl="0">
      <w:start w:val="1"/>
      <w:numFmt w:val="decimal"/>
      <w:lvlText w:val="%1."/>
      <w:lvlJc w:val="left"/>
      <w:pPr>
        <w:tabs>
          <w:tab w:val="num" w:pos="360"/>
        </w:tabs>
        <w:ind w:left="360" w:hanging="360"/>
      </w:pPr>
      <w:rPr>
        <w:color w:val="000000"/>
      </w:rPr>
    </w:lvl>
  </w:abstractNum>
  <w:abstractNum w:abstractNumId="3" w15:restartNumberingAfterBreak="0">
    <w:nsid w:val="408F7170"/>
    <w:multiLevelType w:val="hybridMultilevel"/>
    <w:tmpl w:val="487C1EE2"/>
    <w:lvl w:ilvl="0" w:tplc="5D201D5C">
      <w:start w:val="9"/>
      <w:numFmt w:val="decimal"/>
      <w:lvlText w:val="%1."/>
      <w:lvlJc w:val="left"/>
      <w:pPr>
        <w:ind w:left="720" w:hanging="360"/>
      </w:pPr>
      <w:rPr>
        <w:rFonts w:hint="default"/>
      </w:rPr>
    </w:lvl>
    <w:lvl w:ilvl="1" w:tplc="A8E4D4E2" w:tentative="1">
      <w:start w:val="1"/>
      <w:numFmt w:val="lowerLetter"/>
      <w:lvlText w:val="%2."/>
      <w:lvlJc w:val="left"/>
      <w:pPr>
        <w:ind w:left="1440" w:hanging="360"/>
      </w:pPr>
    </w:lvl>
    <w:lvl w:ilvl="2" w:tplc="5C28BFC4" w:tentative="1">
      <w:start w:val="1"/>
      <w:numFmt w:val="lowerRoman"/>
      <w:lvlText w:val="%3."/>
      <w:lvlJc w:val="right"/>
      <w:pPr>
        <w:ind w:left="2160" w:hanging="180"/>
      </w:pPr>
    </w:lvl>
    <w:lvl w:ilvl="3" w:tplc="67F0DC32" w:tentative="1">
      <w:start w:val="1"/>
      <w:numFmt w:val="decimal"/>
      <w:lvlText w:val="%4."/>
      <w:lvlJc w:val="left"/>
      <w:pPr>
        <w:ind w:left="2880" w:hanging="360"/>
      </w:pPr>
    </w:lvl>
    <w:lvl w:ilvl="4" w:tplc="06ECEE1C" w:tentative="1">
      <w:start w:val="1"/>
      <w:numFmt w:val="lowerLetter"/>
      <w:lvlText w:val="%5."/>
      <w:lvlJc w:val="left"/>
      <w:pPr>
        <w:ind w:left="3600" w:hanging="360"/>
      </w:pPr>
    </w:lvl>
    <w:lvl w:ilvl="5" w:tplc="677EADE0" w:tentative="1">
      <w:start w:val="1"/>
      <w:numFmt w:val="lowerRoman"/>
      <w:lvlText w:val="%6."/>
      <w:lvlJc w:val="right"/>
      <w:pPr>
        <w:ind w:left="4320" w:hanging="180"/>
      </w:pPr>
    </w:lvl>
    <w:lvl w:ilvl="6" w:tplc="F7D43DDE" w:tentative="1">
      <w:start w:val="1"/>
      <w:numFmt w:val="decimal"/>
      <w:lvlText w:val="%7."/>
      <w:lvlJc w:val="left"/>
      <w:pPr>
        <w:ind w:left="5040" w:hanging="360"/>
      </w:pPr>
    </w:lvl>
    <w:lvl w:ilvl="7" w:tplc="E3745EAC" w:tentative="1">
      <w:start w:val="1"/>
      <w:numFmt w:val="lowerLetter"/>
      <w:lvlText w:val="%8."/>
      <w:lvlJc w:val="left"/>
      <w:pPr>
        <w:ind w:left="5760" w:hanging="360"/>
      </w:pPr>
    </w:lvl>
    <w:lvl w:ilvl="8" w:tplc="87182906" w:tentative="1">
      <w:start w:val="1"/>
      <w:numFmt w:val="lowerRoman"/>
      <w:lvlText w:val="%9."/>
      <w:lvlJc w:val="right"/>
      <w:pPr>
        <w:ind w:left="6480" w:hanging="180"/>
      </w:pPr>
    </w:lvl>
  </w:abstractNum>
  <w:abstractNum w:abstractNumId="4" w15:restartNumberingAfterBreak="0">
    <w:nsid w:val="50D708D6"/>
    <w:multiLevelType w:val="multilevel"/>
    <w:tmpl w:val="1632CD8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51D32EC"/>
    <w:multiLevelType w:val="hybridMultilevel"/>
    <w:tmpl w:val="7F28C214"/>
    <w:lvl w:ilvl="0" w:tplc="B0067228">
      <w:start w:val="11"/>
      <w:numFmt w:val="decimal"/>
      <w:lvlText w:val="%1."/>
      <w:lvlJc w:val="left"/>
      <w:pPr>
        <w:ind w:left="659" w:hanging="375"/>
      </w:pPr>
      <w:rPr>
        <w:rFonts w:hint="default"/>
      </w:rPr>
    </w:lvl>
    <w:lvl w:ilvl="1" w:tplc="CE424B2E" w:tentative="1">
      <w:start w:val="1"/>
      <w:numFmt w:val="lowerLetter"/>
      <w:lvlText w:val="%2."/>
      <w:lvlJc w:val="left"/>
      <w:pPr>
        <w:ind w:left="1364" w:hanging="360"/>
      </w:pPr>
    </w:lvl>
    <w:lvl w:ilvl="2" w:tplc="8B5E1B2A" w:tentative="1">
      <w:start w:val="1"/>
      <w:numFmt w:val="lowerRoman"/>
      <w:lvlText w:val="%3."/>
      <w:lvlJc w:val="right"/>
      <w:pPr>
        <w:ind w:left="2084" w:hanging="180"/>
      </w:pPr>
    </w:lvl>
    <w:lvl w:ilvl="3" w:tplc="696E214E" w:tentative="1">
      <w:start w:val="1"/>
      <w:numFmt w:val="decimal"/>
      <w:lvlText w:val="%4."/>
      <w:lvlJc w:val="left"/>
      <w:pPr>
        <w:ind w:left="2804" w:hanging="360"/>
      </w:pPr>
    </w:lvl>
    <w:lvl w:ilvl="4" w:tplc="07C8E2EE" w:tentative="1">
      <w:start w:val="1"/>
      <w:numFmt w:val="lowerLetter"/>
      <w:lvlText w:val="%5."/>
      <w:lvlJc w:val="left"/>
      <w:pPr>
        <w:ind w:left="3524" w:hanging="360"/>
      </w:pPr>
    </w:lvl>
    <w:lvl w:ilvl="5" w:tplc="629EC2AC" w:tentative="1">
      <w:start w:val="1"/>
      <w:numFmt w:val="lowerRoman"/>
      <w:lvlText w:val="%6."/>
      <w:lvlJc w:val="right"/>
      <w:pPr>
        <w:ind w:left="4244" w:hanging="180"/>
      </w:pPr>
    </w:lvl>
    <w:lvl w:ilvl="6" w:tplc="D86C5FB4" w:tentative="1">
      <w:start w:val="1"/>
      <w:numFmt w:val="decimal"/>
      <w:lvlText w:val="%7."/>
      <w:lvlJc w:val="left"/>
      <w:pPr>
        <w:ind w:left="4964" w:hanging="360"/>
      </w:pPr>
    </w:lvl>
    <w:lvl w:ilvl="7" w:tplc="F8BE2E9C" w:tentative="1">
      <w:start w:val="1"/>
      <w:numFmt w:val="lowerLetter"/>
      <w:lvlText w:val="%8."/>
      <w:lvlJc w:val="left"/>
      <w:pPr>
        <w:ind w:left="5684" w:hanging="360"/>
      </w:pPr>
    </w:lvl>
    <w:lvl w:ilvl="8" w:tplc="7D7C8932" w:tentative="1">
      <w:start w:val="1"/>
      <w:numFmt w:val="lowerRoman"/>
      <w:lvlText w:val="%9."/>
      <w:lvlJc w:val="right"/>
      <w:pPr>
        <w:ind w:left="6404" w:hanging="180"/>
      </w:pPr>
    </w:lvl>
  </w:abstractNum>
  <w:num w:numId="1" w16cid:durableId="1022587508">
    <w:abstractNumId w:val="3"/>
  </w:num>
  <w:num w:numId="2" w16cid:durableId="1089883205">
    <w:abstractNumId w:val="2"/>
  </w:num>
  <w:num w:numId="3" w16cid:durableId="437264433">
    <w:abstractNumId w:val="1"/>
  </w:num>
  <w:num w:numId="4" w16cid:durableId="151258483">
    <w:abstractNumId w:val="5"/>
  </w:num>
  <w:num w:numId="5" w16cid:durableId="509568875">
    <w:abstractNumId w:val="4"/>
  </w:num>
  <w:num w:numId="6" w16cid:durableId="202717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C"/>
    <w:rsid w:val="00064B31"/>
    <w:rsid w:val="001E0246"/>
    <w:rsid w:val="00273024"/>
    <w:rsid w:val="002E76D0"/>
    <w:rsid w:val="002F16C6"/>
    <w:rsid w:val="003B0CB4"/>
    <w:rsid w:val="003E50EB"/>
    <w:rsid w:val="00462A2C"/>
    <w:rsid w:val="0059011D"/>
    <w:rsid w:val="006C69B7"/>
    <w:rsid w:val="006E03DB"/>
    <w:rsid w:val="00720D61"/>
    <w:rsid w:val="00773A6C"/>
    <w:rsid w:val="00847467"/>
    <w:rsid w:val="00850E7B"/>
    <w:rsid w:val="008D24CC"/>
    <w:rsid w:val="008D58CB"/>
    <w:rsid w:val="009173AB"/>
    <w:rsid w:val="00961EDC"/>
    <w:rsid w:val="00963D1C"/>
    <w:rsid w:val="009A1526"/>
    <w:rsid w:val="009C7661"/>
    <w:rsid w:val="009E15FE"/>
    <w:rsid w:val="00A25A3C"/>
    <w:rsid w:val="00AB3040"/>
    <w:rsid w:val="00AB346D"/>
    <w:rsid w:val="00AF2548"/>
    <w:rsid w:val="00AF26ED"/>
    <w:rsid w:val="00B91175"/>
    <w:rsid w:val="00EB7A56"/>
    <w:rsid w:val="00EC5049"/>
    <w:rsid w:val="00EC51F2"/>
    <w:rsid w:val="00EC7A07"/>
    <w:rsid w:val="00ED68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080B"/>
  <w15:chartTrackingRefBased/>
  <w15:docId w15:val="{9219F488-3AFA-47DB-8FA2-37F9DCB8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DC"/>
    <w:pPr>
      <w:spacing w:after="120" w:line="240" w:lineRule="auto"/>
      <w:ind w:firstLine="720"/>
      <w:jc w:val="both"/>
    </w:pPr>
    <w:rPr>
      <w:rFonts w:ascii="Times New Roman" w:eastAsia="Times New Roman" w:hAnsi="Times New Roman" w:cs="Vrinda"/>
      <w:sz w:val="28"/>
      <w:szCs w:val="28"/>
      <w:lang w:eastAsia="lv-LV"/>
    </w:rPr>
  </w:style>
  <w:style w:type="paragraph" w:styleId="Heading2">
    <w:name w:val="heading 2"/>
    <w:basedOn w:val="Normal"/>
    <w:next w:val="Normal"/>
    <w:link w:val="Heading2Char"/>
    <w:uiPriority w:val="9"/>
    <w:semiHidden/>
    <w:unhideWhenUsed/>
    <w:qFormat/>
    <w:rsid w:val="00A25A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61EDC"/>
    <w:pPr>
      <w:keepNext/>
      <w:spacing w:after="0"/>
      <w:ind w:firstLine="0"/>
      <w:jc w:val="center"/>
      <w:outlineLvl w:val="2"/>
    </w:pPr>
    <w:rPr>
      <w:b/>
      <w:bCs/>
    </w:rPr>
  </w:style>
  <w:style w:type="paragraph" w:styleId="Heading4">
    <w:name w:val="heading 4"/>
    <w:basedOn w:val="Normal"/>
    <w:next w:val="Normal"/>
    <w:link w:val="Heading4Char"/>
    <w:uiPriority w:val="9"/>
    <w:semiHidden/>
    <w:unhideWhenUsed/>
    <w:qFormat/>
    <w:rsid w:val="009A15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152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A15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1EDC"/>
    <w:rPr>
      <w:rFonts w:ascii="Times New Roman" w:eastAsia="Times New Roman" w:hAnsi="Times New Roman" w:cs="Vrinda"/>
      <w:b/>
      <w:bCs/>
      <w:sz w:val="28"/>
      <w:szCs w:val="28"/>
      <w:lang w:eastAsia="lv-LV"/>
    </w:rPr>
  </w:style>
  <w:style w:type="paragraph" w:styleId="Title">
    <w:name w:val="Title"/>
    <w:basedOn w:val="Normal"/>
    <w:link w:val="TitleChar"/>
    <w:qFormat/>
    <w:rsid w:val="00961EDC"/>
    <w:pPr>
      <w:jc w:val="center"/>
    </w:pPr>
    <w:rPr>
      <w:b/>
      <w:bCs/>
    </w:rPr>
  </w:style>
  <w:style w:type="character" w:customStyle="1" w:styleId="TitleChar">
    <w:name w:val="Title Char"/>
    <w:basedOn w:val="DefaultParagraphFont"/>
    <w:link w:val="Title"/>
    <w:rsid w:val="00961EDC"/>
    <w:rPr>
      <w:rFonts w:ascii="Times New Roman" w:eastAsia="Times New Roman" w:hAnsi="Times New Roman" w:cs="Vrinda"/>
      <w:b/>
      <w:bCs/>
      <w:sz w:val="28"/>
      <w:szCs w:val="28"/>
      <w:lang w:eastAsia="lv-LV"/>
    </w:rPr>
  </w:style>
  <w:style w:type="paragraph" w:styleId="BodyText">
    <w:name w:val="Body Text"/>
    <w:basedOn w:val="Normal"/>
    <w:link w:val="BodyTextChar"/>
    <w:rsid w:val="00961EDC"/>
    <w:pPr>
      <w:ind w:firstLine="0"/>
    </w:pPr>
  </w:style>
  <w:style w:type="character" w:customStyle="1" w:styleId="BodyTextChar">
    <w:name w:val="Body Text Char"/>
    <w:basedOn w:val="DefaultParagraphFont"/>
    <w:link w:val="BodyText"/>
    <w:rsid w:val="00961EDC"/>
    <w:rPr>
      <w:rFonts w:ascii="Times New Roman" w:eastAsia="Times New Roman" w:hAnsi="Times New Roman" w:cs="Vrinda"/>
      <w:sz w:val="28"/>
      <w:szCs w:val="28"/>
      <w:lang w:eastAsia="lv-LV"/>
    </w:rPr>
  </w:style>
  <w:style w:type="paragraph" w:styleId="Footer">
    <w:name w:val="footer"/>
    <w:basedOn w:val="Normal"/>
    <w:link w:val="FooterChar"/>
    <w:uiPriority w:val="99"/>
    <w:rsid w:val="00961EDC"/>
    <w:pPr>
      <w:tabs>
        <w:tab w:val="center" w:pos="4320"/>
        <w:tab w:val="right" w:pos="8640"/>
      </w:tabs>
    </w:pPr>
  </w:style>
  <w:style w:type="character" w:customStyle="1" w:styleId="FooterChar">
    <w:name w:val="Footer Char"/>
    <w:basedOn w:val="DefaultParagraphFont"/>
    <w:link w:val="Footer"/>
    <w:uiPriority w:val="99"/>
    <w:rsid w:val="00961EDC"/>
    <w:rPr>
      <w:rFonts w:ascii="Times New Roman" w:eastAsia="Times New Roman" w:hAnsi="Times New Roman" w:cs="Vrinda"/>
      <w:sz w:val="28"/>
      <w:szCs w:val="28"/>
      <w:lang w:eastAsia="lv-LV"/>
    </w:rPr>
  </w:style>
  <w:style w:type="character" w:styleId="PageNumber">
    <w:name w:val="page number"/>
    <w:basedOn w:val="DefaultParagraphFont"/>
    <w:rsid w:val="00961EDC"/>
  </w:style>
  <w:style w:type="paragraph" w:styleId="ListParagraph">
    <w:name w:val="List Paragraph"/>
    <w:basedOn w:val="Normal"/>
    <w:uiPriority w:val="34"/>
    <w:qFormat/>
    <w:rsid w:val="00961EDC"/>
    <w:pPr>
      <w:ind w:left="720"/>
      <w:contextualSpacing/>
    </w:pPr>
  </w:style>
  <w:style w:type="character" w:styleId="CommentReference">
    <w:name w:val="annotation reference"/>
    <w:basedOn w:val="DefaultParagraphFont"/>
    <w:uiPriority w:val="99"/>
    <w:semiHidden/>
    <w:unhideWhenUsed/>
    <w:rsid w:val="00EB7A56"/>
    <w:rPr>
      <w:sz w:val="16"/>
      <w:szCs w:val="16"/>
    </w:rPr>
  </w:style>
  <w:style w:type="paragraph" w:styleId="CommentText">
    <w:name w:val="annotation text"/>
    <w:basedOn w:val="Normal"/>
    <w:link w:val="CommentTextChar"/>
    <w:uiPriority w:val="99"/>
    <w:semiHidden/>
    <w:unhideWhenUsed/>
    <w:rsid w:val="00EB7A56"/>
    <w:rPr>
      <w:sz w:val="20"/>
      <w:szCs w:val="20"/>
    </w:rPr>
  </w:style>
  <w:style w:type="character" w:customStyle="1" w:styleId="CommentTextChar">
    <w:name w:val="Comment Text Char"/>
    <w:basedOn w:val="DefaultParagraphFont"/>
    <w:link w:val="CommentText"/>
    <w:uiPriority w:val="99"/>
    <w:semiHidden/>
    <w:rsid w:val="00EB7A56"/>
    <w:rPr>
      <w:rFonts w:ascii="Times New Roman" w:eastAsia="Times New Roman" w:hAnsi="Times New Roman" w:cs="Vrinda"/>
      <w:sz w:val="20"/>
      <w:szCs w:val="20"/>
      <w:lang w:eastAsia="lv-LV"/>
    </w:rPr>
  </w:style>
  <w:style w:type="paragraph" w:styleId="CommentSubject">
    <w:name w:val="annotation subject"/>
    <w:basedOn w:val="CommentText"/>
    <w:next w:val="CommentText"/>
    <w:link w:val="CommentSubjectChar"/>
    <w:uiPriority w:val="99"/>
    <w:semiHidden/>
    <w:unhideWhenUsed/>
    <w:rsid w:val="00EB7A56"/>
    <w:rPr>
      <w:b/>
      <w:bCs/>
    </w:rPr>
  </w:style>
  <w:style w:type="character" w:customStyle="1" w:styleId="CommentSubjectChar">
    <w:name w:val="Comment Subject Char"/>
    <w:basedOn w:val="CommentTextChar"/>
    <w:link w:val="CommentSubject"/>
    <w:uiPriority w:val="99"/>
    <w:semiHidden/>
    <w:rsid w:val="00EB7A56"/>
    <w:rPr>
      <w:rFonts w:ascii="Times New Roman" w:eastAsia="Times New Roman" w:hAnsi="Times New Roman" w:cs="Vrinda"/>
      <w:b/>
      <w:bCs/>
      <w:sz w:val="20"/>
      <w:szCs w:val="20"/>
      <w:lang w:eastAsia="lv-LV"/>
    </w:rPr>
  </w:style>
  <w:style w:type="paragraph" w:styleId="BalloonText">
    <w:name w:val="Balloon Text"/>
    <w:basedOn w:val="Normal"/>
    <w:link w:val="BalloonTextChar"/>
    <w:uiPriority w:val="99"/>
    <w:semiHidden/>
    <w:unhideWhenUsed/>
    <w:rsid w:val="00EB7A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A56"/>
    <w:rPr>
      <w:rFonts w:ascii="Segoe UI" w:eastAsia="Times New Roman" w:hAnsi="Segoe UI" w:cs="Segoe UI"/>
      <w:sz w:val="18"/>
      <w:szCs w:val="18"/>
      <w:lang w:eastAsia="lv-LV"/>
    </w:rPr>
  </w:style>
  <w:style w:type="character" w:customStyle="1" w:styleId="Heading5Char">
    <w:name w:val="Heading 5 Char"/>
    <w:basedOn w:val="DefaultParagraphFont"/>
    <w:link w:val="Heading5"/>
    <w:uiPriority w:val="9"/>
    <w:semiHidden/>
    <w:rsid w:val="009A1526"/>
    <w:rPr>
      <w:rFonts w:asciiTheme="majorHAnsi" w:eastAsiaTheme="majorEastAsia" w:hAnsiTheme="majorHAnsi" w:cstheme="majorBidi"/>
      <w:color w:val="2F5496" w:themeColor="accent1" w:themeShade="BF"/>
      <w:sz w:val="28"/>
      <w:szCs w:val="28"/>
      <w:lang w:eastAsia="lv-LV"/>
    </w:rPr>
  </w:style>
  <w:style w:type="character" w:customStyle="1" w:styleId="Heading6Char">
    <w:name w:val="Heading 6 Char"/>
    <w:basedOn w:val="DefaultParagraphFont"/>
    <w:link w:val="Heading6"/>
    <w:uiPriority w:val="9"/>
    <w:semiHidden/>
    <w:rsid w:val="009A1526"/>
    <w:rPr>
      <w:rFonts w:asciiTheme="majorHAnsi" w:eastAsiaTheme="majorEastAsia" w:hAnsiTheme="majorHAnsi" w:cstheme="majorBidi"/>
      <w:color w:val="1F3763" w:themeColor="accent1" w:themeShade="7F"/>
      <w:sz w:val="28"/>
      <w:szCs w:val="28"/>
      <w:lang w:eastAsia="lv-LV"/>
    </w:rPr>
  </w:style>
  <w:style w:type="paragraph" w:styleId="BodyText3">
    <w:name w:val="Body Text 3"/>
    <w:basedOn w:val="Normal"/>
    <w:link w:val="BodyText3Char"/>
    <w:uiPriority w:val="99"/>
    <w:semiHidden/>
    <w:unhideWhenUsed/>
    <w:rsid w:val="009A1526"/>
    <w:rPr>
      <w:sz w:val="16"/>
      <w:szCs w:val="16"/>
    </w:rPr>
  </w:style>
  <w:style w:type="character" w:customStyle="1" w:styleId="BodyText3Char">
    <w:name w:val="Body Text 3 Char"/>
    <w:basedOn w:val="DefaultParagraphFont"/>
    <w:link w:val="BodyText3"/>
    <w:uiPriority w:val="99"/>
    <w:semiHidden/>
    <w:rsid w:val="009A1526"/>
    <w:rPr>
      <w:rFonts w:ascii="Times New Roman" w:eastAsia="Times New Roman" w:hAnsi="Times New Roman" w:cs="Vrinda"/>
      <w:sz w:val="16"/>
      <w:szCs w:val="16"/>
      <w:lang w:eastAsia="lv-LV"/>
    </w:rPr>
  </w:style>
  <w:style w:type="character" w:customStyle="1" w:styleId="Heading4Char">
    <w:name w:val="Heading 4 Char"/>
    <w:basedOn w:val="DefaultParagraphFont"/>
    <w:link w:val="Heading4"/>
    <w:uiPriority w:val="9"/>
    <w:semiHidden/>
    <w:rsid w:val="009A1526"/>
    <w:rPr>
      <w:rFonts w:asciiTheme="majorHAnsi" w:eastAsiaTheme="majorEastAsia" w:hAnsiTheme="majorHAnsi" w:cstheme="majorBidi"/>
      <w:i/>
      <w:iCs/>
      <w:color w:val="2F5496" w:themeColor="accent1" w:themeShade="BF"/>
      <w:sz w:val="28"/>
      <w:szCs w:val="28"/>
      <w:lang w:eastAsia="lv-LV"/>
    </w:rPr>
  </w:style>
  <w:style w:type="paragraph" w:styleId="Header">
    <w:name w:val="header"/>
    <w:basedOn w:val="Normal"/>
    <w:link w:val="HeaderChar"/>
    <w:uiPriority w:val="99"/>
    <w:unhideWhenUsed/>
    <w:rsid w:val="00A25A3C"/>
    <w:pPr>
      <w:tabs>
        <w:tab w:val="center" w:pos="4320"/>
        <w:tab w:val="right" w:pos="8640"/>
      </w:tabs>
      <w:spacing w:after="0"/>
    </w:pPr>
  </w:style>
  <w:style w:type="character" w:customStyle="1" w:styleId="HeaderChar">
    <w:name w:val="Header Char"/>
    <w:basedOn w:val="DefaultParagraphFont"/>
    <w:link w:val="Header"/>
    <w:uiPriority w:val="99"/>
    <w:rsid w:val="00A25A3C"/>
    <w:rPr>
      <w:rFonts w:ascii="Times New Roman" w:eastAsia="Times New Roman" w:hAnsi="Times New Roman" w:cs="Vrinda"/>
      <w:sz w:val="28"/>
      <w:szCs w:val="28"/>
      <w:lang w:eastAsia="lv-LV"/>
    </w:rPr>
  </w:style>
  <w:style w:type="character" w:customStyle="1" w:styleId="Heading2Char">
    <w:name w:val="Heading 2 Char"/>
    <w:basedOn w:val="DefaultParagraphFont"/>
    <w:link w:val="Heading2"/>
    <w:uiPriority w:val="9"/>
    <w:semiHidden/>
    <w:rsid w:val="00A25A3C"/>
    <w:rPr>
      <w:rFonts w:asciiTheme="majorHAnsi" w:eastAsiaTheme="majorEastAsia" w:hAnsiTheme="majorHAnsi" w:cstheme="majorBidi"/>
      <w:color w:val="2F5496"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Salmane</dc:creator>
  <cp:lastModifiedBy>Zane Legzdina - Joja</cp:lastModifiedBy>
  <cp:revision>14</cp:revision>
  <dcterms:created xsi:type="dcterms:W3CDTF">2025-12-01T20:15:00Z</dcterms:created>
  <dcterms:modified xsi:type="dcterms:W3CDTF">2026-01-13T11:26:00Z</dcterms:modified>
</cp:coreProperties>
</file>