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25A24" w14:textId="21390EAB" w:rsidR="00A7214A" w:rsidRDefault="00A7214A" w:rsidP="00A7214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9004E">
        <w:rPr>
          <w:b/>
          <w:bCs/>
          <w:sz w:val="28"/>
          <w:szCs w:val="28"/>
        </w:rPr>
        <w:t>Eiropas Savienības fondu tematisk</w:t>
      </w:r>
      <w:r>
        <w:rPr>
          <w:b/>
          <w:bCs/>
          <w:sz w:val="28"/>
          <w:szCs w:val="28"/>
        </w:rPr>
        <w:t>ās</w:t>
      </w:r>
      <w:r w:rsidRPr="0039004E">
        <w:rPr>
          <w:b/>
          <w:bCs/>
          <w:sz w:val="28"/>
          <w:szCs w:val="28"/>
        </w:rPr>
        <w:t xml:space="preserve"> komitej</w:t>
      </w:r>
      <w:r>
        <w:rPr>
          <w:b/>
          <w:bCs/>
          <w:sz w:val="28"/>
          <w:szCs w:val="28"/>
        </w:rPr>
        <w:t>as</w:t>
      </w:r>
    </w:p>
    <w:p w14:paraId="7AE8BDBD" w14:textId="362ECAE3" w:rsidR="00A7214A" w:rsidRDefault="00A7214A" w:rsidP="00A7214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871F4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5871F4">
        <w:rPr>
          <w:b/>
          <w:bCs/>
          <w:sz w:val="28"/>
          <w:szCs w:val="28"/>
        </w:rPr>
        <w:t xml:space="preserve">. gada </w:t>
      </w:r>
      <w:r>
        <w:rPr>
          <w:b/>
          <w:bCs/>
          <w:sz w:val="28"/>
          <w:szCs w:val="28"/>
        </w:rPr>
        <w:t>2</w:t>
      </w:r>
      <w:r w:rsidR="004D5EC9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 </w:t>
      </w:r>
      <w:r w:rsidR="003725C2">
        <w:rPr>
          <w:b/>
          <w:bCs/>
          <w:sz w:val="28"/>
          <w:szCs w:val="28"/>
        </w:rPr>
        <w:t>novembra</w:t>
      </w:r>
      <w:r>
        <w:rPr>
          <w:b/>
          <w:bCs/>
          <w:sz w:val="28"/>
          <w:szCs w:val="28"/>
        </w:rPr>
        <w:t xml:space="preserve"> </w:t>
      </w:r>
      <w:r w:rsidRPr="005871F4">
        <w:rPr>
          <w:b/>
          <w:bCs/>
          <w:sz w:val="28"/>
          <w:szCs w:val="28"/>
        </w:rPr>
        <w:t>sēde</w:t>
      </w:r>
    </w:p>
    <w:p w14:paraId="4DC3F160" w14:textId="77777777" w:rsidR="00A7214A" w:rsidRDefault="00A7214A" w:rsidP="00A7214A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10FC810" w14:textId="54804C8D" w:rsidR="00A7214A" w:rsidRPr="005871F4" w:rsidRDefault="00A7214A" w:rsidP="00A7214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Protokols </w:t>
      </w:r>
    </w:p>
    <w:p w14:paraId="057B0600" w14:textId="77777777" w:rsidR="00A7214A" w:rsidRDefault="00A7214A" w:rsidP="00A7214A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5BA1EEF6" w14:textId="3D0BB36D" w:rsidR="00A7214A" w:rsidRPr="00647A4D" w:rsidRDefault="00A7214A" w:rsidP="00A7214A">
      <w:pPr>
        <w:spacing w:after="0" w:line="240" w:lineRule="auto"/>
        <w:jc w:val="center"/>
        <w:rPr>
          <w:i/>
          <w:iCs/>
          <w:sz w:val="22"/>
          <w:szCs w:val="22"/>
        </w:rPr>
      </w:pPr>
      <w:r w:rsidRPr="00647A4D">
        <w:rPr>
          <w:i/>
          <w:iCs/>
          <w:sz w:val="22"/>
          <w:szCs w:val="22"/>
        </w:rPr>
        <w:t>2</w:t>
      </w:r>
      <w:r w:rsidR="004D5EC9">
        <w:rPr>
          <w:i/>
          <w:iCs/>
          <w:sz w:val="22"/>
          <w:szCs w:val="22"/>
        </w:rPr>
        <w:t>8</w:t>
      </w:r>
      <w:r w:rsidRPr="00647A4D">
        <w:rPr>
          <w:i/>
          <w:iCs/>
          <w:sz w:val="22"/>
          <w:szCs w:val="22"/>
        </w:rPr>
        <w:t>.</w:t>
      </w:r>
      <w:r w:rsidR="003725C2">
        <w:rPr>
          <w:i/>
          <w:iCs/>
          <w:sz w:val="22"/>
          <w:szCs w:val="22"/>
        </w:rPr>
        <w:t>11</w:t>
      </w:r>
      <w:r w:rsidRPr="00647A4D">
        <w:rPr>
          <w:i/>
          <w:iCs/>
          <w:sz w:val="22"/>
          <w:szCs w:val="22"/>
        </w:rPr>
        <w:t>.2025.,</w:t>
      </w:r>
      <w:r>
        <w:rPr>
          <w:i/>
          <w:iCs/>
          <w:sz w:val="22"/>
          <w:szCs w:val="22"/>
        </w:rPr>
        <w:t xml:space="preserve"> 1</w:t>
      </w:r>
      <w:r w:rsidR="003725C2">
        <w:rPr>
          <w:i/>
          <w:iCs/>
          <w:sz w:val="22"/>
          <w:szCs w:val="22"/>
        </w:rPr>
        <w:t>3</w:t>
      </w:r>
      <w:r>
        <w:rPr>
          <w:i/>
          <w:iCs/>
          <w:sz w:val="22"/>
          <w:szCs w:val="22"/>
        </w:rPr>
        <w:t>:00;</w:t>
      </w:r>
      <w:r w:rsidRPr="00647A4D">
        <w:rPr>
          <w:i/>
          <w:iCs/>
          <w:sz w:val="22"/>
          <w:szCs w:val="22"/>
        </w:rPr>
        <w:t xml:space="preserve"> Finanšu ministrijas 202.telpa</w:t>
      </w:r>
    </w:p>
    <w:p w14:paraId="6E593FB6" w14:textId="77777777" w:rsidR="00A7214A" w:rsidRDefault="00A7214A" w:rsidP="00A7214A">
      <w:pPr>
        <w:pStyle w:val="BodyText"/>
        <w:widowControl w:val="0"/>
        <w:autoSpaceDE w:val="0"/>
        <w:autoSpaceDN w:val="0"/>
        <w:jc w:val="left"/>
        <w:rPr>
          <w:b/>
          <w:sz w:val="24"/>
          <w:szCs w:val="24"/>
          <w:lang w:val="de-DE"/>
        </w:rPr>
      </w:pPr>
    </w:p>
    <w:p w14:paraId="70EE1BFB" w14:textId="77777777" w:rsidR="00A7214A" w:rsidRPr="000D7E6B" w:rsidRDefault="00A7214A" w:rsidP="00A7214A">
      <w:pPr>
        <w:pStyle w:val="BodyText"/>
        <w:widowControl w:val="0"/>
        <w:autoSpaceDE w:val="0"/>
        <w:autoSpaceDN w:val="0"/>
        <w:jc w:val="left"/>
        <w:rPr>
          <w:sz w:val="24"/>
          <w:szCs w:val="24"/>
          <w:lang w:val="lv-LV"/>
        </w:rPr>
      </w:pPr>
      <w:r w:rsidRPr="000D7E6B">
        <w:rPr>
          <w:b/>
          <w:sz w:val="24"/>
          <w:szCs w:val="24"/>
          <w:lang w:val="de-DE"/>
        </w:rPr>
        <w:t xml:space="preserve">Sanāksmi vada: </w:t>
      </w:r>
      <w:r w:rsidRPr="000D7E6B">
        <w:rPr>
          <w:sz w:val="24"/>
          <w:szCs w:val="24"/>
          <w:lang w:val="lv-LV"/>
        </w:rPr>
        <w:t xml:space="preserve">A. Ašeradens – finanšu ministrs </w:t>
      </w:r>
    </w:p>
    <w:p w14:paraId="79B4578D" w14:textId="77777777" w:rsidR="00A7214A" w:rsidRPr="000D7E6B" w:rsidRDefault="00A7214A" w:rsidP="00A7214A">
      <w:pPr>
        <w:spacing w:after="0" w:line="240" w:lineRule="auto"/>
        <w:jc w:val="both"/>
        <w:rPr>
          <w:bCs/>
        </w:rPr>
      </w:pPr>
    </w:p>
    <w:p w14:paraId="168FC7AB" w14:textId="77777777" w:rsidR="00A7214A" w:rsidRDefault="00A7214A" w:rsidP="00A7214A">
      <w:pPr>
        <w:spacing w:after="0" w:line="240" w:lineRule="auto"/>
        <w:jc w:val="both"/>
        <w:rPr>
          <w:b/>
        </w:rPr>
      </w:pPr>
      <w:r w:rsidRPr="000D7E6B">
        <w:rPr>
          <w:b/>
        </w:rPr>
        <w:t>Piedalās:</w:t>
      </w:r>
    </w:p>
    <w:p w14:paraId="180B7C1F" w14:textId="49317C18" w:rsidR="00316AF1" w:rsidRDefault="00316AF1" w:rsidP="00A7214A">
      <w:pPr>
        <w:spacing w:after="0" w:line="240" w:lineRule="auto"/>
        <w:jc w:val="both"/>
        <w:rPr>
          <w:b/>
        </w:rPr>
      </w:pPr>
      <w:r>
        <w:rPr>
          <w:b/>
        </w:rPr>
        <w:t>Tematiskās komitejas locekļi:</w:t>
      </w:r>
    </w:p>
    <w:p w14:paraId="24EB9FF3" w14:textId="60412BDF" w:rsidR="00A7214A" w:rsidRDefault="00A7214A" w:rsidP="00A7214A">
      <w:pPr>
        <w:spacing w:after="0" w:line="240" w:lineRule="auto"/>
        <w:jc w:val="both"/>
      </w:pPr>
      <w:r w:rsidRPr="001F0293">
        <w:t xml:space="preserve">V. Valainis </w:t>
      </w:r>
      <w:r w:rsidR="00D14BA7">
        <w:t xml:space="preserve">(attālināti) </w:t>
      </w:r>
      <w:r w:rsidRPr="001F0293">
        <w:t>– ekonomikas ministrs</w:t>
      </w:r>
    </w:p>
    <w:p w14:paraId="5DFA2B03" w14:textId="5A3F29E6" w:rsidR="00EB7A2B" w:rsidRPr="001F0293" w:rsidRDefault="009F08D7" w:rsidP="00A7214A">
      <w:pPr>
        <w:spacing w:after="0" w:line="240" w:lineRule="auto"/>
        <w:jc w:val="both"/>
      </w:pPr>
      <w:r>
        <w:t>R</w:t>
      </w:r>
      <w:r w:rsidR="00B352EB">
        <w:t xml:space="preserve">. </w:t>
      </w:r>
      <w:r>
        <w:t xml:space="preserve">Kozlovskis </w:t>
      </w:r>
      <w:r w:rsidR="00B352EB">
        <w:t xml:space="preserve">– </w:t>
      </w:r>
      <w:proofErr w:type="spellStart"/>
      <w:r>
        <w:t>iekšlietu</w:t>
      </w:r>
      <w:proofErr w:type="spellEnd"/>
      <w:r>
        <w:t xml:space="preserve"> ministrs </w:t>
      </w:r>
    </w:p>
    <w:p w14:paraId="42278050" w14:textId="15E96C2B" w:rsidR="00A7214A" w:rsidRPr="004D5EC9" w:rsidRDefault="00A7214A" w:rsidP="00A7214A">
      <w:pPr>
        <w:pStyle w:val="BodyText"/>
        <w:rPr>
          <w:spacing w:val="-2"/>
          <w:sz w:val="24"/>
          <w:szCs w:val="24"/>
          <w:lang w:val="lv-LV"/>
        </w:rPr>
      </w:pPr>
      <w:r w:rsidRPr="001F0293">
        <w:rPr>
          <w:sz w:val="24"/>
          <w:szCs w:val="24"/>
          <w:lang w:val="lv-LV"/>
        </w:rPr>
        <w:t>A. Švinka</w:t>
      </w:r>
      <w:r w:rsidRPr="001F0293">
        <w:rPr>
          <w:spacing w:val="21"/>
          <w:sz w:val="24"/>
          <w:szCs w:val="24"/>
          <w:lang w:val="lv-LV"/>
        </w:rPr>
        <w:t xml:space="preserve"> </w:t>
      </w:r>
      <w:r w:rsidRPr="001F0293">
        <w:rPr>
          <w:sz w:val="24"/>
          <w:szCs w:val="24"/>
          <w:lang w:val="lv-LV"/>
        </w:rPr>
        <w:t>–</w:t>
      </w:r>
      <w:r w:rsidRPr="001F0293">
        <w:rPr>
          <w:spacing w:val="9"/>
          <w:sz w:val="24"/>
          <w:szCs w:val="24"/>
          <w:lang w:val="lv-LV"/>
        </w:rPr>
        <w:t xml:space="preserve"> </w:t>
      </w:r>
      <w:r w:rsidRPr="001F0293">
        <w:rPr>
          <w:sz w:val="24"/>
          <w:szCs w:val="24"/>
          <w:lang w:val="lv-LV"/>
        </w:rPr>
        <w:t>satiksmes</w:t>
      </w:r>
      <w:r w:rsidRPr="001F0293">
        <w:rPr>
          <w:spacing w:val="22"/>
          <w:sz w:val="24"/>
          <w:szCs w:val="24"/>
          <w:lang w:val="lv-LV"/>
        </w:rPr>
        <w:t xml:space="preserve"> </w:t>
      </w:r>
      <w:r w:rsidRPr="001F0293">
        <w:rPr>
          <w:spacing w:val="-2"/>
          <w:sz w:val="24"/>
          <w:szCs w:val="24"/>
          <w:lang w:val="lv-LV"/>
        </w:rPr>
        <w:t>ministrs</w:t>
      </w:r>
    </w:p>
    <w:p w14:paraId="00725D20" w14:textId="19B5E451" w:rsidR="00A7214A" w:rsidRDefault="00B352EB" w:rsidP="00A7214A">
      <w:pPr>
        <w:spacing w:after="0" w:line="240" w:lineRule="auto"/>
        <w:jc w:val="both"/>
      </w:pPr>
      <w:r>
        <w:t xml:space="preserve">R. </w:t>
      </w:r>
      <w:proofErr w:type="spellStart"/>
      <w:r>
        <w:t>Čudars</w:t>
      </w:r>
      <w:proofErr w:type="spellEnd"/>
      <w:r w:rsidR="00A7214A" w:rsidRPr="001F0293">
        <w:t xml:space="preserve"> – viedās administrācijas un reģionālās attīstības ministr</w:t>
      </w:r>
      <w:r w:rsidR="00403EF7">
        <w:t>s</w:t>
      </w:r>
    </w:p>
    <w:p w14:paraId="45171504" w14:textId="68F2002C" w:rsidR="00B93B1B" w:rsidRPr="001F0293" w:rsidRDefault="002A5CC8" w:rsidP="00A7214A">
      <w:pPr>
        <w:spacing w:after="0" w:line="240" w:lineRule="auto"/>
        <w:jc w:val="both"/>
      </w:pPr>
      <w:r>
        <w:t>A. Krauze – zemkopības ministrs</w:t>
      </w:r>
    </w:p>
    <w:p w14:paraId="3E6B42DB" w14:textId="77777777" w:rsidR="00A7214A" w:rsidRPr="001F0293" w:rsidRDefault="00A7214A" w:rsidP="00A7214A">
      <w:pPr>
        <w:spacing w:after="0" w:line="240" w:lineRule="auto"/>
        <w:jc w:val="both"/>
      </w:pPr>
    </w:p>
    <w:p w14:paraId="33F0A82C" w14:textId="77777777" w:rsidR="00A7214A" w:rsidRPr="001F0293" w:rsidRDefault="00A7214A" w:rsidP="00A7214A">
      <w:pPr>
        <w:spacing w:after="0" w:line="240" w:lineRule="auto"/>
        <w:jc w:val="both"/>
        <w:rPr>
          <w:b/>
          <w:bCs/>
        </w:rPr>
      </w:pPr>
      <w:r w:rsidRPr="001F0293">
        <w:rPr>
          <w:b/>
          <w:bCs/>
        </w:rPr>
        <w:t>citi pieaicinātie:</w:t>
      </w:r>
    </w:p>
    <w:p w14:paraId="32707268" w14:textId="050941A2" w:rsidR="00A7214A" w:rsidRPr="001F0293" w:rsidRDefault="00A7214A" w:rsidP="00A7214A">
      <w:pPr>
        <w:spacing w:after="0" w:line="240" w:lineRule="auto"/>
        <w:jc w:val="both"/>
      </w:pPr>
      <w:r w:rsidRPr="001F0293">
        <w:t>I. Dālderis</w:t>
      </w:r>
      <w:r w:rsidR="002A5CC8">
        <w:t xml:space="preserve">, S. </w:t>
      </w:r>
      <w:proofErr w:type="spellStart"/>
      <w:r w:rsidR="000A2D28">
        <w:t>Draviņš</w:t>
      </w:r>
      <w:proofErr w:type="spellEnd"/>
      <w:r w:rsidRPr="001F0293">
        <w:t xml:space="preserve"> (MP birojs)</w:t>
      </w:r>
    </w:p>
    <w:p w14:paraId="1EE1D221" w14:textId="71057821" w:rsidR="00A7214A" w:rsidRPr="001F0293" w:rsidRDefault="00E94361" w:rsidP="00A7214A">
      <w:pPr>
        <w:spacing w:after="0" w:line="240" w:lineRule="auto"/>
        <w:jc w:val="both"/>
      </w:pPr>
      <w:r>
        <w:t xml:space="preserve">D. Kļaviņa, </w:t>
      </w:r>
      <w:r w:rsidR="00EB7A2B">
        <w:t>B. Kņigins</w:t>
      </w:r>
      <w:r w:rsidR="00A7214A" w:rsidRPr="001F0293">
        <w:t xml:space="preserve"> (VM)</w:t>
      </w:r>
    </w:p>
    <w:p w14:paraId="5847075D" w14:textId="46EBA8C1" w:rsidR="00A7214A" w:rsidRPr="001F0293" w:rsidRDefault="00A7214A" w:rsidP="00A7214A">
      <w:pPr>
        <w:spacing w:after="0" w:line="240" w:lineRule="auto"/>
        <w:jc w:val="both"/>
        <w:rPr>
          <w:shd w:val="clear" w:color="auto" w:fill="FFFFFF"/>
        </w:rPr>
      </w:pPr>
      <w:r w:rsidRPr="001F0293">
        <w:rPr>
          <w:shd w:val="clear" w:color="auto" w:fill="FFFFFF"/>
        </w:rPr>
        <w:t>J. Reirs</w:t>
      </w:r>
      <w:r w:rsidR="00DE4E71">
        <w:rPr>
          <w:shd w:val="clear" w:color="auto" w:fill="FFFFFF"/>
        </w:rPr>
        <w:t>, I. Miķelsone</w:t>
      </w:r>
      <w:r w:rsidRPr="001F0293">
        <w:rPr>
          <w:shd w:val="clear" w:color="auto" w:fill="FFFFFF"/>
        </w:rPr>
        <w:t xml:space="preserve"> (IZM)</w:t>
      </w:r>
    </w:p>
    <w:p w14:paraId="37F270A6" w14:textId="43772955" w:rsidR="00A7214A" w:rsidRPr="001F0293" w:rsidRDefault="000A2D28" w:rsidP="00A7214A">
      <w:pPr>
        <w:spacing w:after="0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I. Oša, </w:t>
      </w:r>
      <w:r w:rsidR="00DE4E71">
        <w:rPr>
          <w:shd w:val="clear" w:color="auto" w:fill="FFFFFF"/>
        </w:rPr>
        <w:t>G. Ozols, S. Cakuls</w:t>
      </w:r>
      <w:r w:rsidR="00A7214A" w:rsidRPr="001F0293">
        <w:rPr>
          <w:shd w:val="clear" w:color="auto" w:fill="FFFFFF"/>
        </w:rPr>
        <w:t xml:space="preserve"> (VARAM)</w:t>
      </w:r>
    </w:p>
    <w:p w14:paraId="6AD85F6D" w14:textId="3D18EC88" w:rsidR="00A7214A" w:rsidRPr="001F0293" w:rsidRDefault="00A7214A" w:rsidP="00A7214A">
      <w:pPr>
        <w:spacing w:after="0" w:line="240" w:lineRule="auto"/>
        <w:jc w:val="both"/>
        <w:rPr>
          <w:shd w:val="clear" w:color="auto" w:fill="FFFFFF"/>
        </w:rPr>
      </w:pPr>
      <w:r w:rsidRPr="001F0293">
        <w:rPr>
          <w:shd w:val="clear" w:color="auto" w:fill="FFFFFF"/>
        </w:rPr>
        <w:t>R. Bremšmits</w:t>
      </w:r>
      <w:r w:rsidR="00DE4E71">
        <w:rPr>
          <w:shd w:val="clear" w:color="auto" w:fill="FFFFFF"/>
        </w:rPr>
        <w:t xml:space="preserve">, </w:t>
      </w:r>
      <w:r w:rsidR="000A2D28">
        <w:rPr>
          <w:shd w:val="clear" w:color="auto" w:fill="FFFFFF"/>
        </w:rPr>
        <w:t>J. Salmiņš</w:t>
      </w:r>
      <w:r w:rsidRPr="001F0293">
        <w:rPr>
          <w:shd w:val="clear" w:color="auto" w:fill="FFFFFF"/>
        </w:rPr>
        <w:t xml:space="preserve"> (EM)</w:t>
      </w:r>
    </w:p>
    <w:p w14:paraId="09D1D19C" w14:textId="77777777" w:rsidR="00A7214A" w:rsidRPr="001F0293" w:rsidRDefault="00A7214A" w:rsidP="00A7214A">
      <w:pPr>
        <w:spacing w:after="0" w:line="240" w:lineRule="auto"/>
        <w:jc w:val="both"/>
        <w:rPr>
          <w:shd w:val="clear" w:color="auto" w:fill="FFFFFF"/>
        </w:rPr>
      </w:pPr>
      <w:r w:rsidRPr="001F0293">
        <w:rPr>
          <w:shd w:val="clear" w:color="auto" w:fill="FFFFFF"/>
        </w:rPr>
        <w:t>D. Vilsone, Z. Saulīte (KM)</w:t>
      </w:r>
    </w:p>
    <w:p w14:paraId="51630EA2" w14:textId="6D02C43D" w:rsidR="00A7214A" w:rsidRPr="001F0293" w:rsidRDefault="000A2D28" w:rsidP="00A7214A">
      <w:pPr>
        <w:spacing w:after="0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K. </w:t>
      </w:r>
      <w:proofErr w:type="spellStart"/>
      <w:r w:rsidR="00FC74CC">
        <w:rPr>
          <w:shd w:val="clear" w:color="auto" w:fill="FFFFFF"/>
        </w:rPr>
        <w:t>Berhans-Berģs</w:t>
      </w:r>
      <w:proofErr w:type="spellEnd"/>
      <w:r w:rsidR="00FC74CC">
        <w:rPr>
          <w:shd w:val="clear" w:color="auto" w:fill="FFFFFF"/>
        </w:rPr>
        <w:t>, S. Vepere</w:t>
      </w:r>
      <w:r w:rsidR="00A7214A" w:rsidRPr="001F0293">
        <w:rPr>
          <w:shd w:val="clear" w:color="auto" w:fill="FFFFFF"/>
        </w:rPr>
        <w:t xml:space="preserve"> (LM)</w:t>
      </w:r>
    </w:p>
    <w:p w14:paraId="60354932" w14:textId="3A9FEFED" w:rsidR="00A7214A" w:rsidRPr="001F0293" w:rsidRDefault="006736A4" w:rsidP="00A7214A">
      <w:pPr>
        <w:spacing w:after="0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Ģ. </w:t>
      </w:r>
      <w:proofErr w:type="spellStart"/>
      <w:r>
        <w:rPr>
          <w:shd w:val="clear" w:color="auto" w:fill="FFFFFF"/>
        </w:rPr>
        <w:t>Dubkēvičs</w:t>
      </w:r>
      <w:proofErr w:type="spellEnd"/>
      <w:r>
        <w:rPr>
          <w:shd w:val="clear" w:color="auto" w:fill="FFFFFF"/>
        </w:rPr>
        <w:t xml:space="preserve">, </w:t>
      </w:r>
      <w:r w:rsidR="00DE4E71">
        <w:rPr>
          <w:shd w:val="clear" w:color="auto" w:fill="FFFFFF"/>
        </w:rPr>
        <w:t>A. Židkovs</w:t>
      </w:r>
      <w:r w:rsidR="00A7214A">
        <w:rPr>
          <w:shd w:val="clear" w:color="auto" w:fill="FFFFFF"/>
        </w:rPr>
        <w:t xml:space="preserve">, </w:t>
      </w:r>
      <w:r w:rsidR="00A7214A" w:rsidRPr="001F0293">
        <w:rPr>
          <w:shd w:val="clear" w:color="auto" w:fill="FFFFFF"/>
        </w:rPr>
        <w:t xml:space="preserve"> </w:t>
      </w:r>
      <w:r w:rsidR="00A7214A" w:rsidRPr="006736A4">
        <w:rPr>
          <w:shd w:val="clear" w:color="auto" w:fill="FFFFFF"/>
        </w:rPr>
        <w:t>A. Strods (SM)</w:t>
      </w:r>
      <w:r w:rsidRPr="006736A4">
        <w:rPr>
          <w:shd w:val="clear" w:color="auto" w:fill="FFFFFF"/>
        </w:rPr>
        <w:t>,</w:t>
      </w:r>
      <w:r>
        <w:rPr>
          <w:shd w:val="clear" w:color="auto" w:fill="FFFFFF"/>
        </w:rPr>
        <w:t xml:space="preserve"> J.</w:t>
      </w:r>
      <w:r w:rsidR="00D34042">
        <w:rPr>
          <w:shd w:val="clear" w:color="auto" w:fill="FFFFFF"/>
        </w:rPr>
        <w:t xml:space="preserve"> </w:t>
      </w:r>
      <w:r>
        <w:rPr>
          <w:shd w:val="clear" w:color="auto" w:fill="FFFFFF"/>
        </w:rPr>
        <w:t>Lapiņš (ATD)</w:t>
      </w:r>
    </w:p>
    <w:p w14:paraId="7745F607" w14:textId="1DC0CDFE" w:rsidR="00A7214A" w:rsidRPr="001F0293" w:rsidRDefault="00920BF9" w:rsidP="00A7214A">
      <w:pPr>
        <w:spacing w:after="0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L. Kurevska,</w:t>
      </w:r>
      <w:r w:rsidR="00043F09">
        <w:rPr>
          <w:shd w:val="clear" w:color="auto" w:fill="FFFFFF"/>
        </w:rPr>
        <w:t xml:space="preserve"> S. Seņkāns,</w:t>
      </w:r>
      <w:r>
        <w:rPr>
          <w:shd w:val="clear" w:color="auto" w:fill="FFFFFF"/>
        </w:rPr>
        <w:t xml:space="preserve"> </w:t>
      </w:r>
      <w:r w:rsidR="00A40896">
        <w:rPr>
          <w:shd w:val="clear" w:color="auto" w:fill="FFFFFF"/>
        </w:rPr>
        <w:t>A. Kalniņa</w:t>
      </w:r>
      <w:r w:rsidR="00A7214A" w:rsidRPr="001F0293">
        <w:rPr>
          <w:shd w:val="clear" w:color="auto" w:fill="FFFFFF"/>
        </w:rPr>
        <w:t xml:space="preserve"> (KEM)</w:t>
      </w:r>
    </w:p>
    <w:p w14:paraId="51FC55D7" w14:textId="77777777" w:rsidR="00A7214A" w:rsidRPr="001F0293" w:rsidRDefault="00A7214A" w:rsidP="00A7214A">
      <w:pPr>
        <w:spacing w:after="0" w:line="240" w:lineRule="auto"/>
        <w:jc w:val="both"/>
        <w:rPr>
          <w:shd w:val="clear" w:color="auto" w:fill="FFFFFF"/>
        </w:rPr>
      </w:pPr>
      <w:r w:rsidRPr="001F0293">
        <w:rPr>
          <w:shd w:val="clear" w:color="auto" w:fill="FFFFFF"/>
        </w:rPr>
        <w:t>D. Trofimovs, K. Āboliņš (IeM)</w:t>
      </w:r>
    </w:p>
    <w:p w14:paraId="5875F724" w14:textId="6AE99E76" w:rsidR="00A7214A" w:rsidRPr="001F0293" w:rsidRDefault="00A51131" w:rsidP="00A7214A">
      <w:pPr>
        <w:spacing w:after="0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L</w:t>
      </w:r>
      <w:r w:rsidR="00A83112">
        <w:rPr>
          <w:shd w:val="clear" w:color="auto" w:fill="FFFFFF"/>
        </w:rPr>
        <w:t xml:space="preserve">. </w:t>
      </w:r>
      <w:proofErr w:type="spellStart"/>
      <w:r w:rsidR="00A83112">
        <w:rPr>
          <w:shd w:val="clear" w:color="auto" w:fill="FFFFFF"/>
        </w:rPr>
        <w:t>Paegļkalna</w:t>
      </w:r>
      <w:proofErr w:type="spellEnd"/>
      <w:r w:rsidR="00A83112">
        <w:rPr>
          <w:shd w:val="clear" w:color="auto" w:fill="FFFFFF"/>
        </w:rPr>
        <w:t>, K. Ozols</w:t>
      </w:r>
      <w:r w:rsidR="00EC549E">
        <w:rPr>
          <w:shd w:val="clear" w:color="auto" w:fill="FFFFFF"/>
        </w:rPr>
        <w:t>, G. Puce</w:t>
      </w:r>
      <w:r w:rsidR="00A40896">
        <w:rPr>
          <w:shd w:val="clear" w:color="auto" w:fill="FFFFFF"/>
        </w:rPr>
        <w:t xml:space="preserve"> </w:t>
      </w:r>
      <w:r w:rsidR="00A7214A" w:rsidRPr="001F0293">
        <w:rPr>
          <w:shd w:val="clear" w:color="auto" w:fill="FFFFFF"/>
        </w:rPr>
        <w:t>(TM)</w:t>
      </w:r>
    </w:p>
    <w:p w14:paraId="4096F858" w14:textId="10B960CF" w:rsidR="00A7214A" w:rsidRPr="001F0293" w:rsidRDefault="00A40896" w:rsidP="00A7214A">
      <w:pPr>
        <w:spacing w:after="0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L. Jansone</w:t>
      </w:r>
      <w:r w:rsidR="00A7214A" w:rsidRPr="001F0293">
        <w:rPr>
          <w:shd w:val="clear" w:color="auto" w:fill="FFFFFF"/>
        </w:rPr>
        <w:t xml:space="preserve"> (ZM)</w:t>
      </w:r>
    </w:p>
    <w:p w14:paraId="7AC220C1" w14:textId="77777777" w:rsidR="00A7214A" w:rsidRDefault="00A7214A" w:rsidP="00A7214A">
      <w:pPr>
        <w:spacing w:after="0" w:line="240" w:lineRule="auto"/>
        <w:jc w:val="both"/>
        <w:rPr>
          <w:shd w:val="clear" w:color="auto" w:fill="FFFFFF"/>
        </w:rPr>
      </w:pPr>
      <w:r w:rsidRPr="001F0293">
        <w:rPr>
          <w:shd w:val="clear" w:color="auto" w:fill="FFFFFF"/>
        </w:rPr>
        <w:t>G. Osīte (ZZS)</w:t>
      </w:r>
    </w:p>
    <w:p w14:paraId="046F95B0" w14:textId="1797D6F1" w:rsidR="00A7214A" w:rsidRDefault="00121482" w:rsidP="00A7214A">
      <w:pPr>
        <w:spacing w:after="0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A. </w:t>
      </w:r>
      <w:proofErr w:type="spellStart"/>
      <w:r>
        <w:rPr>
          <w:shd w:val="clear" w:color="auto" w:fill="FFFFFF"/>
        </w:rPr>
        <w:t>Viļumsons</w:t>
      </w:r>
      <w:proofErr w:type="spellEnd"/>
      <w:r>
        <w:rPr>
          <w:shd w:val="clear" w:color="auto" w:fill="FFFFFF"/>
        </w:rPr>
        <w:t xml:space="preserve">, </w:t>
      </w:r>
      <w:r w:rsidR="00A7214A">
        <w:rPr>
          <w:shd w:val="clear" w:color="auto" w:fill="FFFFFF"/>
        </w:rPr>
        <w:t>M.</w:t>
      </w:r>
      <w:r w:rsidR="00D34042">
        <w:rPr>
          <w:shd w:val="clear" w:color="auto" w:fill="FFFFFF"/>
        </w:rPr>
        <w:t xml:space="preserve"> </w:t>
      </w:r>
      <w:r w:rsidR="00A7214A">
        <w:rPr>
          <w:shd w:val="clear" w:color="auto" w:fill="FFFFFF"/>
        </w:rPr>
        <w:t>Selga (ĀM)</w:t>
      </w:r>
    </w:p>
    <w:p w14:paraId="47CE20EF" w14:textId="354FD547" w:rsidR="00A7214A" w:rsidRPr="001F0293" w:rsidRDefault="00C02354" w:rsidP="00A7214A">
      <w:pPr>
        <w:spacing w:after="0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L. Gātere</w:t>
      </w:r>
      <w:r w:rsidR="00A8428A">
        <w:rPr>
          <w:shd w:val="clear" w:color="auto" w:fill="FFFFFF"/>
        </w:rPr>
        <w:t xml:space="preserve"> (</w:t>
      </w:r>
      <w:proofErr w:type="spellStart"/>
      <w:r w:rsidR="00A8428A">
        <w:rPr>
          <w:shd w:val="clear" w:color="auto" w:fill="FFFFFF"/>
        </w:rPr>
        <w:t>AizM</w:t>
      </w:r>
      <w:proofErr w:type="spellEnd"/>
      <w:r w:rsidR="00A8428A">
        <w:rPr>
          <w:shd w:val="clear" w:color="auto" w:fill="FFFFFF"/>
        </w:rPr>
        <w:t>)</w:t>
      </w:r>
    </w:p>
    <w:p w14:paraId="49D239CE" w14:textId="2B7AC888" w:rsidR="00A7214A" w:rsidRPr="000D7E6B" w:rsidRDefault="000C6DDB" w:rsidP="00A7214A">
      <w:pPr>
        <w:spacing w:after="0" w:line="240" w:lineRule="auto"/>
        <w:jc w:val="both"/>
      </w:pPr>
      <w:r>
        <w:t xml:space="preserve">B. Bāne, </w:t>
      </w:r>
      <w:r w:rsidR="00E3782D">
        <w:t>J. Upenieks</w:t>
      </w:r>
      <w:r>
        <w:t xml:space="preserve">, </w:t>
      </w:r>
      <w:r w:rsidR="00A40896">
        <w:t>K. Strenga</w:t>
      </w:r>
      <w:r w:rsidR="000F26CC">
        <w:t xml:space="preserve">, </w:t>
      </w:r>
      <w:r w:rsidR="00A7214A" w:rsidRPr="001F0293">
        <w:t>L. Trofimova, A. Eberhards, E. Šadris, D.</w:t>
      </w:r>
      <w:r w:rsidR="00D34042">
        <w:t xml:space="preserve"> </w:t>
      </w:r>
      <w:r w:rsidR="00A7214A" w:rsidRPr="001F0293">
        <w:t>Rancāne</w:t>
      </w:r>
      <w:r w:rsidR="00E3782D">
        <w:t>, K. Virse</w:t>
      </w:r>
      <w:r w:rsidR="00A7214A" w:rsidRPr="001F0293">
        <w:t xml:space="preserve"> (FM)</w:t>
      </w:r>
    </w:p>
    <w:p w14:paraId="21006A88" w14:textId="77777777" w:rsidR="00A7214A" w:rsidRPr="000D7E6B" w:rsidRDefault="00A7214A" w:rsidP="00A7214A">
      <w:pPr>
        <w:spacing w:after="0" w:line="240" w:lineRule="auto"/>
        <w:jc w:val="both"/>
        <w:rPr>
          <w:b/>
          <w:bCs/>
        </w:rPr>
      </w:pPr>
    </w:p>
    <w:p w14:paraId="28039CF4" w14:textId="158AB961" w:rsidR="00A7214A" w:rsidRPr="000D7E6B" w:rsidRDefault="00A7214A" w:rsidP="00A7214A">
      <w:pPr>
        <w:spacing w:after="0" w:line="240" w:lineRule="auto"/>
        <w:jc w:val="both"/>
      </w:pPr>
      <w:r w:rsidRPr="000D7E6B">
        <w:rPr>
          <w:b/>
          <w:bCs/>
        </w:rPr>
        <w:t xml:space="preserve">Protokolē: </w:t>
      </w:r>
      <w:r w:rsidRPr="000D7E6B">
        <w:t>E.</w:t>
      </w:r>
      <w:r w:rsidR="00D34042">
        <w:t xml:space="preserve"> </w:t>
      </w:r>
      <w:r w:rsidRPr="000D7E6B">
        <w:t>Šadris (FM).</w:t>
      </w:r>
    </w:p>
    <w:p w14:paraId="19F90ADC" w14:textId="77777777" w:rsidR="00A7214A" w:rsidRDefault="00A7214A" w:rsidP="00D7582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059C837" w14:textId="77777777" w:rsidR="00F559C9" w:rsidRPr="007226B9" w:rsidRDefault="00F559C9" w:rsidP="00D7582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BBCBE85" w14:textId="2E311378" w:rsidR="00F559C9" w:rsidRPr="009F1219" w:rsidRDefault="00F559C9" w:rsidP="00F8258C">
      <w:pPr>
        <w:pStyle w:val="ListParagraph"/>
        <w:numPr>
          <w:ilvl w:val="0"/>
          <w:numId w:val="1"/>
        </w:numPr>
        <w:shd w:val="clear" w:color="auto" w:fill="002060"/>
        <w:spacing w:after="240" w:line="276" w:lineRule="auto"/>
        <w:ind w:left="142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3759175"/>
      <w:r w:rsidRPr="009F1219">
        <w:rPr>
          <w:rFonts w:ascii="Times New Roman" w:hAnsi="Times New Roman" w:cs="Times New Roman"/>
          <w:b/>
          <w:bCs/>
          <w:sz w:val="28"/>
          <w:szCs w:val="28"/>
        </w:rPr>
        <w:t>IKT projektu ieviešanas progress un izmaksu efektivitāte</w:t>
      </w:r>
      <w:r w:rsidRPr="009F1219">
        <w:rPr>
          <w:rFonts w:ascii="Times New Roman" w:hAnsi="Times New Roman" w:cs="Times New Roman"/>
          <w:sz w:val="28"/>
          <w:szCs w:val="28"/>
        </w:rPr>
        <w:t xml:space="preserve"> (</w:t>
      </w:r>
      <w:r w:rsidRPr="009F1219">
        <w:rPr>
          <w:rFonts w:ascii="Times New Roman" w:hAnsi="Times New Roman" w:cs="Times New Roman"/>
          <w:i/>
          <w:iCs/>
          <w:sz w:val="28"/>
          <w:szCs w:val="28"/>
        </w:rPr>
        <w:t>ziņo</w:t>
      </w:r>
      <w:r w:rsidRPr="009F1219">
        <w:rPr>
          <w:rFonts w:ascii="Times New Roman" w:hAnsi="Times New Roman" w:cs="Times New Roman"/>
          <w:sz w:val="28"/>
          <w:szCs w:val="28"/>
        </w:rPr>
        <w:t xml:space="preserve"> </w:t>
      </w:r>
      <w:r w:rsidRPr="009F1219">
        <w:rPr>
          <w:rFonts w:ascii="Times New Roman" w:hAnsi="Times New Roman" w:cs="Times New Roman"/>
          <w:i/>
          <w:iCs/>
          <w:sz w:val="28"/>
          <w:szCs w:val="28"/>
        </w:rPr>
        <w:t>Viedās administrācijas un reģionālās attīstības ministrija</w:t>
      </w:r>
      <w:r w:rsidRPr="009F1219">
        <w:rPr>
          <w:rFonts w:ascii="Times New Roman" w:hAnsi="Times New Roman" w:cs="Times New Roman"/>
          <w:sz w:val="28"/>
          <w:szCs w:val="28"/>
        </w:rPr>
        <w:t>)</w:t>
      </w:r>
      <w:bookmarkEnd w:id="0"/>
    </w:p>
    <w:p w14:paraId="229E469A" w14:textId="4888EB3E" w:rsidR="00F559C9" w:rsidRPr="002D3642" w:rsidRDefault="00F559C9" w:rsidP="002D3642">
      <w:pPr>
        <w:pStyle w:val="ListParagraph"/>
        <w:numPr>
          <w:ilvl w:val="1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642">
        <w:rPr>
          <w:rFonts w:ascii="Times New Roman" w:hAnsi="Times New Roman" w:cs="Times New Roman"/>
          <w:sz w:val="24"/>
          <w:szCs w:val="24"/>
        </w:rPr>
        <w:t xml:space="preserve">Atbalstīt VARAM </w:t>
      </w:r>
      <w:r w:rsidR="000D28EC">
        <w:rPr>
          <w:rFonts w:ascii="Times New Roman" w:hAnsi="Times New Roman" w:cs="Times New Roman"/>
          <w:sz w:val="24"/>
          <w:szCs w:val="24"/>
        </w:rPr>
        <w:t xml:space="preserve">sniegtajā prezentācijā </w:t>
      </w:r>
      <w:r w:rsidR="00243C7C" w:rsidRPr="002D3642">
        <w:rPr>
          <w:rFonts w:ascii="Times New Roman" w:hAnsi="Times New Roman" w:cs="Times New Roman"/>
          <w:sz w:val="24"/>
          <w:szCs w:val="24"/>
        </w:rPr>
        <w:t>rosināt</w:t>
      </w:r>
      <w:r w:rsidR="00243C7C">
        <w:rPr>
          <w:rFonts w:ascii="Times New Roman" w:hAnsi="Times New Roman" w:cs="Times New Roman"/>
          <w:sz w:val="24"/>
          <w:szCs w:val="24"/>
        </w:rPr>
        <w:t>ās</w:t>
      </w:r>
      <w:r w:rsidR="00243C7C" w:rsidRPr="002D3642">
        <w:rPr>
          <w:rFonts w:ascii="Times New Roman" w:hAnsi="Times New Roman" w:cs="Times New Roman"/>
          <w:sz w:val="24"/>
          <w:szCs w:val="24"/>
        </w:rPr>
        <w:t xml:space="preserve"> </w:t>
      </w:r>
      <w:r w:rsidR="00784CE9" w:rsidRPr="00784CE9">
        <w:rPr>
          <w:rFonts w:ascii="Times New Roman" w:hAnsi="Times New Roman" w:cs="Times New Roman"/>
          <w:sz w:val="24"/>
          <w:szCs w:val="24"/>
        </w:rPr>
        <w:t>1.3.1.1. pasākuma</w:t>
      </w:r>
      <w:r w:rsidR="00243C7C">
        <w:rPr>
          <w:rFonts w:ascii="Times New Roman" w:hAnsi="Times New Roman" w:cs="Times New Roman"/>
          <w:sz w:val="24"/>
          <w:szCs w:val="24"/>
        </w:rPr>
        <w:t xml:space="preserve"> finansējuma pārdales un</w:t>
      </w:r>
      <w:r w:rsidR="00784CE9" w:rsidRPr="00784CE9">
        <w:rPr>
          <w:rFonts w:ascii="Times New Roman" w:hAnsi="Times New Roman" w:cs="Times New Roman"/>
          <w:sz w:val="24"/>
          <w:szCs w:val="24"/>
        </w:rPr>
        <w:t xml:space="preserve"> elastības </w:t>
      </w:r>
      <w:r w:rsidRPr="002D3642">
        <w:rPr>
          <w:rFonts w:ascii="Times New Roman" w:hAnsi="Times New Roman" w:cs="Times New Roman"/>
          <w:sz w:val="24"/>
          <w:szCs w:val="24"/>
        </w:rPr>
        <w:t>finansējuma sadalījumu.</w:t>
      </w:r>
    </w:p>
    <w:p w14:paraId="777899D0" w14:textId="47B5939F" w:rsidR="00243C7C" w:rsidRDefault="00F559C9" w:rsidP="002D3642">
      <w:pPr>
        <w:pStyle w:val="ListParagraph"/>
        <w:numPr>
          <w:ilvl w:val="1"/>
          <w:numId w:val="2"/>
        </w:numPr>
        <w:spacing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D3642">
        <w:rPr>
          <w:rFonts w:ascii="Times New Roman" w:hAnsi="Times New Roman" w:cs="Times New Roman"/>
          <w:sz w:val="24"/>
          <w:szCs w:val="24"/>
        </w:rPr>
        <w:t xml:space="preserve">VARAM </w:t>
      </w:r>
      <w:r w:rsidR="00243C7C" w:rsidRPr="00243C7C">
        <w:rPr>
          <w:rFonts w:ascii="Times New Roman" w:hAnsi="Times New Roman" w:cs="Times New Roman"/>
          <w:sz w:val="24"/>
          <w:szCs w:val="24"/>
        </w:rPr>
        <w:t xml:space="preserve">līdz 2026.gada 27.februārim </w:t>
      </w:r>
      <w:r w:rsidR="00635870">
        <w:rPr>
          <w:rFonts w:ascii="Times New Roman" w:hAnsi="Times New Roman" w:cs="Times New Roman"/>
          <w:sz w:val="24"/>
          <w:szCs w:val="24"/>
        </w:rPr>
        <w:t>sagatavot un ie</w:t>
      </w:r>
      <w:r w:rsidRPr="002D3642">
        <w:rPr>
          <w:rFonts w:ascii="Times New Roman" w:hAnsi="Times New Roman" w:cs="Times New Roman"/>
          <w:sz w:val="24"/>
          <w:szCs w:val="24"/>
        </w:rPr>
        <w:t xml:space="preserve">sniegt </w:t>
      </w:r>
      <w:r w:rsidR="00635870" w:rsidRPr="00635870">
        <w:rPr>
          <w:rFonts w:ascii="Times New Roman" w:hAnsi="Times New Roman" w:cs="Times New Roman"/>
          <w:sz w:val="24"/>
          <w:szCs w:val="24"/>
        </w:rPr>
        <w:t>MK</w:t>
      </w:r>
      <w:r w:rsidR="00243C7C">
        <w:rPr>
          <w:rFonts w:ascii="Times New Roman" w:hAnsi="Times New Roman" w:cs="Times New Roman"/>
          <w:sz w:val="24"/>
          <w:szCs w:val="24"/>
        </w:rPr>
        <w:t>:</w:t>
      </w:r>
    </w:p>
    <w:p w14:paraId="388BB16D" w14:textId="73500053" w:rsidR="00243C7C" w:rsidRDefault="00F559C9" w:rsidP="00243C7C">
      <w:pPr>
        <w:pStyle w:val="ListParagraph"/>
        <w:numPr>
          <w:ilvl w:val="2"/>
          <w:numId w:val="2"/>
        </w:num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3642">
        <w:rPr>
          <w:rFonts w:ascii="Times New Roman" w:hAnsi="Times New Roman" w:cs="Times New Roman"/>
          <w:sz w:val="24"/>
          <w:szCs w:val="24"/>
        </w:rPr>
        <w:t xml:space="preserve">priekšlikumu </w:t>
      </w:r>
      <w:r w:rsidR="00635870" w:rsidRPr="00635870">
        <w:rPr>
          <w:rFonts w:ascii="Times New Roman" w:hAnsi="Times New Roman" w:cs="Times New Roman"/>
          <w:sz w:val="24"/>
          <w:szCs w:val="24"/>
        </w:rPr>
        <w:t>1.3.1.1. pasākuma MK noteikumu grozījumam, samazinot 1.3.1.1. pasākuma ERAF finansējuma apjomu par 1</w:t>
      </w:r>
      <w:r w:rsidR="00BC218D">
        <w:rPr>
          <w:rFonts w:ascii="Times New Roman" w:hAnsi="Times New Roman" w:cs="Times New Roman"/>
          <w:sz w:val="24"/>
          <w:szCs w:val="24"/>
        </w:rPr>
        <w:t>,29 milj.</w:t>
      </w:r>
      <w:r w:rsidR="00F61195">
        <w:rPr>
          <w:rFonts w:ascii="Times New Roman" w:hAnsi="Times New Roman" w:cs="Times New Roman"/>
          <w:sz w:val="24"/>
          <w:szCs w:val="24"/>
        </w:rPr>
        <w:t> </w:t>
      </w:r>
      <w:r w:rsidR="00635870" w:rsidRPr="00635870">
        <w:rPr>
          <w:rFonts w:ascii="Times New Roman" w:hAnsi="Times New Roman" w:cs="Times New Roman"/>
          <w:sz w:val="24"/>
          <w:szCs w:val="24"/>
        </w:rPr>
        <w:t xml:space="preserve"> EUR (kopā ar nacionālo līdzfinansējumu 1,48 milj. EUR)  pārdalei RAKUS LOC atbilstoši 25.11.2025. valdībā lemtajam</w:t>
      </w:r>
      <w:r w:rsidR="00243C7C">
        <w:rPr>
          <w:rFonts w:ascii="Times New Roman" w:hAnsi="Times New Roman" w:cs="Times New Roman"/>
          <w:sz w:val="24"/>
          <w:szCs w:val="24"/>
        </w:rPr>
        <w:t>;</w:t>
      </w:r>
    </w:p>
    <w:p w14:paraId="2D07526B" w14:textId="1982FF27" w:rsidR="00F559C9" w:rsidRPr="002D3642" w:rsidRDefault="00635870" w:rsidP="00F8258C">
      <w:pPr>
        <w:pStyle w:val="ListParagraph"/>
        <w:numPr>
          <w:ilvl w:val="2"/>
          <w:numId w:val="2"/>
        </w:num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35870">
        <w:rPr>
          <w:rFonts w:ascii="Times New Roman" w:hAnsi="Times New Roman" w:cs="Times New Roman"/>
          <w:sz w:val="24"/>
          <w:szCs w:val="24"/>
        </w:rPr>
        <w:lastRenderedPageBreak/>
        <w:t>priekšlikumu MK rīkojuma projekt</w:t>
      </w:r>
      <w:r w:rsidR="00243C7C">
        <w:rPr>
          <w:rFonts w:ascii="Times New Roman" w:hAnsi="Times New Roman" w:cs="Times New Roman"/>
          <w:sz w:val="24"/>
          <w:szCs w:val="24"/>
        </w:rPr>
        <w:t>am</w:t>
      </w:r>
      <w:r w:rsidRPr="00635870">
        <w:rPr>
          <w:rFonts w:ascii="Times New Roman" w:hAnsi="Times New Roman" w:cs="Times New Roman"/>
          <w:sz w:val="24"/>
          <w:szCs w:val="24"/>
        </w:rPr>
        <w:t xml:space="preserve"> par 1.3.1.1. pasākuma pirmās kārtas projektu sarakstu un otrās kārtas finansējuma sadalījumu pa digitālās pārvaldes arhitektūras jomām</w:t>
      </w:r>
      <w:r w:rsidR="00F559C9" w:rsidRPr="002D3642">
        <w:rPr>
          <w:rFonts w:ascii="Times New Roman" w:hAnsi="Times New Roman" w:cs="Times New Roman"/>
          <w:sz w:val="24"/>
          <w:szCs w:val="24"/>
        </w:rPr>
        <w:t>.</w:t>
      </w:r>
    </w:p>
    <w:p w14:paraId="0CF1AFDC" w14:textId="1AB262E7" w:rsidR="00F559C9" w:rsidRPr="002D3642" w:rsidRDefault="00F559C9" w:rsidP="002D3642">
      <w:pPr>
        <w:pStyle w:val="ListParagraph"/>
        <w:numPr>
          <w:ilvl w:val="1"/>
          <w:numId w:val="2"/>
        </w:numPr>
        <w:spacing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D3642">
        <w:rPr>
          <w:rFonts w:ascii="Times New Roman" w:hAnsi="Times New Roman" w:cs="Times New Roman"/>
          <w:sz w:val="24"/>
          <w:szCs w:val="24"/>
        </w:rPr>
        <w:t xml:space="preserve">VARAM </w:t>
      </w:r>
      <w:r w:rsidR="003150A4" w:rsidRPr="003150A4">
        <w:rPr>
          <w:rFonts w:ascii="Times New Roman" w:hAnsi="Times New Roman" w:cs="Times New Roman"/>
          <w:sz w:val="24"/>
          <w:szCs w:val="24"/>
        </w:rPr>
        <w:t xml:space="preserve">līdz 2025.gada beigām </w:t>
      </w:r>
      <w:r w:rsidR="00635870" w:rsidRPr="00635870">
        <w:rPr>
          <w:rFonts w:ascii="Times New Roman" w:hAnsi="Times New Roman" w:cs="Times New Roman"/>
          <w:sz w:val="24"/>
          <w:szCs w:val="24"/>
        </w:rPr>
        <w:t>sagatavot priekšlikumu valsts pārvaldes IKT attīstības aktivitāšu uzraudzības tiesiskā regulējuma grozījumam</w:t>
      </w:r>
      <w:r w:rsidR="003150A4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635870" w:rsidRPr="00635870">
        <w:rPr>
          <w:rFonts w:ascii="Times New Roman" w:hAnsi="Times New Roman" w:cs="Times New Roman"/>
          <w:sz w:val="24"/>
          <w:szCs w:val="24"/>
        </w:rPr>
        <w:t xml:space="preserve">, paredzot aktivitātes uzsākšanas saskaņošanas procesā lietderības un izmaksu efektivitātes novērtēšanu, </w:t>
      </w:r>
      <w:r w:rsidR="00BC218D">
        <w:rPr>
          <w:rFonts w:ascii="Times New Roman" w:hAnsi="Times New Roman" w:cs="Times New Roman"/>
          <w:sz w:val="24"/>
          <w:szCs w:val="24"/>
        </w:rPr>
        <w:t>lai</w:t>
      </w:r>
      <w:r w:rsidR="00635870" w:rsidRPr="00635870">
        <w:rPr>
          <w:rFonts w:ascii="Times New Roman" w:hAnsi="Times New Roman" w:cs="Times New Roman"/>
          <w:sz w:val="24"/>
          <w:szCs w:val="24"/>
        </w:rPr>
        <w:t xml:space="preserve"> pamatot</w:t>
      </w:r>
      <w:r w:rsidR="00BC218D">
        <w:rPr>
          <w:rFonts w:ascii="Times New Roman" w:hAnsi="Times New Roman" w:cs="Times New Roman"/>
          <w:sz w:val="24"/>
          <w:szCs w:val="24"/>
        </w:rPr>
        <w:t>u</w:t>
      </w:r>
      <w:r w:rsidR="00635870" w:rsidRPr="00635870">
        <w:rPr>
          <w:rFonts w:ascii="Times New Roman" w:hAnsi="Times New Roman" w:cs="Times New Roman"/>
          <w:sz w:val="24"/>
          <w:szCs w:val="24"/>
        </w:rPr>
        <w:t xml:space="preserve"> turpmākos lēmumus par konkrēto projektu atbalstu</w:t>
      </w:r>
      <w:r w:rsidRPr="002D3642">
        <w:rPr>
          <w:rFonts w:ascii="Times New Roman" w:hAnsi="Times New Roman" w:cs="Times New Roman"/>
          <w:sz w:val="24"/>
          <w:szCs w:val="24"/>
        </w:rPr>
        <w:t>.</w:t>
      </w:r>
    </w:p>
    <w:p w14:paraId="688AABE3" w14:textId="50AE87ED" w:rsidR="00ED5086" w:rsidRPr="00F8258C" w:rsidRDefault="005A00DF" w:rsidP="00F8258C">
      <w:pPr>
        <w:pStyle w:val="ListParagraph"/>
        <w:numPr>
          <w:ilvl w:val="1"/>
          <w:numId w:val="2"/>
        </w:numPr>
        <w:spacing w:line="240" w:lineRule="auto"/>
        <w:ind w:left="0"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00DF">
        <w:rPr>
          <w:rFonts w:ascii="Times New Roman" w:hAnsi="Times New Roman" w:cs="Times New Roman"/>
          <w:b/>
          <w:bCs/>
          <w:sz w:val="24"/>
          <w:szCs w:val="24"/>
        </w:rPr>
        <w:t xml:space="preserve">Atbilstoši jau 2025.g. augusta komitejā lemtajam – nav atbalstāma IKT projektu termiņu pārcelšana, attiecīgi visi </w:t>
      </w:r>
      <w:r w:rsidRPr="005A00DF">
        <w:rPr>
          <w:rFonts w:ascii="Times New Roman" w:hAnsi="Times New Roman" w:cs="Times New Roman"/>
          <w:sz w:val="24"/>
          <w:szCs w:val="24"/>
        </w:rPr>
        <w:t xml:space="preserve">MK rīkojumi </w:t>
      </w:r>
      <w:r w:rsidRPr="005A00DF">
        <w:rPr>
          <w:rFonts w:ascii="Times New Roman" w:hAnsi="Times New Roman" w:cs="Times New Roman"/>
          <w:b/>
          <w:bCs/>
          <w:sz w:val="24"/>
          <w:szCs w:val="24"/>
        </w:rPr>
        <w:t>par arhitektūras</w:t>
      </w:r>
      <w:r w:rsidRPr="005A00DF">
        <w:rPr>
          <w:rFonts w:ascii="Times New Roman" w:hAnsi="Times New Roman" w:cs="Times New Roman"/>
          <w:sz w:val="24"/>
          <w:szCs w:val="24"/>
        </w:rPr>
        <w:t xml:space="preserve"> jomā ietilpstoš</w:t>
      </w:r>
      <w:r w:rsidR="00FF7AA8">
        <w:rPr>
          <w:rFonts w:ascii="Times New Roman" w:hAnsi="Times New Roman" w:cs="Times New Roman"/>
          <w:sz w:val="24"/>
          <w:szCs w:val="24"/>
        </w:rPr>
        <w:t>o</w:t>
      </w:r>
      <w:r w:rsidRPr="005A00DF">
        <w:rPr>
          <w:rFonts w:ascii="Times New Roman" w:hAnsi="Times New Roman" w:cs="Times New Roman"/>
          <w:sz w:val="24"/>
          <w:szCs w:val="24"/>
        </w:rPr>
        <w:t xml:space="preserve"> </w:t>
      </w:r>
      <w:r w:rsidR="00635870" w:rsidRPr="00F8258C">
        <w:rPr>
          <w:rFonts w:ascii="Times New Roman" w:hAnsi="Times New Roman" w:cs="Times New Roman"/>
          <w:sz w:val="24"/>
          <w:szCs w:val="24"/>
        </w:rPr>
        <w:t>projektu īstenošanu</w:t>
      </w:r>
      <w:r w:rsidRPr="005A00DF">
        <w:rPr>
          <w:rFonts w:ascii="Times New Roman" w:hAnsi="Times New Roman" w:cs="Times New Roman"/>
          <w:sz w:val="24"/>
          <w:szCs w:val="24"/>
        </w:rPr>
        <w:t xml:space="preserve"> jāapstiprina līdz </w:t>
      </w:r>
      <w:r w:rsidRPr="005A00DF">
        <w:rPr>
          <w:rFonts w:ascii="Times New Roman" w:hAnsi="Times New Roman" w:cs="Times New Roman"/>
          <w:b/>
          <w:bCs/>
          <w:sz w:val="24"/>
          <w:szCs w:val="24"/>
        </w:rPr>
        <w:t>2026. gada 27. februārim.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00DF">
        <w:rPr>
          <w:rFonts w:ascii="Times New Roman" w:hAnsi="Times New Roman" w:cs="Times New Roman"/>
          <w:sz w:val="24"/>
          <w:szCs w:val="24"/>
        </w:rPr>
        <w:t xml:space="preserve">VARAM 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F559C9" w:rsidRPr="005A00DF">
        <w:rPr>
          <w:rFonts w:ascii="Times New Roman" w:hAnsi="Times New Roman" w:cs="Times New Roman"/>
          <w:sz w:val="24"/>
          <w:szCs w:val="24"/>
        </w:rPr>
        <w:t xml:space="preserve">urpināt uzraudzīt IKT projektu ieviešanas attīstību, </w:t>
      </w:r>
      <w:r w:rsidR="00E571D2">
        <w:rPr>
          <w:rFonts w:ascii="Times New Roman" w:hAnsi="Times New Roman" w:cs="Times New Roman"/>
          <w:sz w:val="24"/>
          <w:szCs w:val="24"/>
        </w:rPr>
        <w:t>iespējami</w:t>
      </w:r>
      <w:r w:rsidR="00F559C9" w:rsidRPr="005A00DF">
        <w:rPr>
          <w:rFonts w:ascii="Times New Roman" w:hAnsi="Times New Roman" w:cs="Times New Roman"/>
          <w:sz w:val="24"/>
          <w:szCs w:val="24"/>
        </w:rPr>
        <w:t xml:space="preserve"> rodot papildu avotu citām vajadzībām</w:t>
      </w:r>
      <w:r w:rsidRPr="005A00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59C9" w:rsidRPr="005A00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1592EE" w14:textId="77777777" w:rsidR="00F8258C" w:rsidRPr="00F8258C" w:rsidRDefault="00F8258C" w:rsidP="00F8258C">
      <w:pPr>
        <w:pStyle w:val="ListParagraph"/>
        <w:spacing w:line="240" w:lineRule="auto"/>
        <w:ind w:left="0"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3FA7A46" w14:textId="4DC0405B" w:rsidR="00F559C9" w:rsidRPr="00F8258C" w:rsidRDefault="00F559C9" w:rsidP="00F8258C">
      <w:pPr>
        <w:pStyle w:val="ListParagraph"/>
        <w:numPr>
          <w:ilvl w:val="0"/>
          <w:numId w:val="1"/>
        </w:numPr>
        <w:shd w:val="clear" w:color="auto" w:fill="002060"/>
        <w:spacing w:after="240" w:line="276" w:lineRule="auto"/>
        <w:ind w:left="142" w:hanging="357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1219">
        <w:rPr>
          <w:rFonts w:ascii="Times New Roman" w:hAnsi="Times New Roman" w:cs="Times New Roman"/>
          <w:b/>
          <w:bCs/>
          <w:sz w:val="28"/>
          <w:szCs w:val="28"/>
        </w:rPr>
        <w:t xml:space="preserve">ES kohēzijas politikas programmas 2021.–2027.gadam un Atveseļošanas fonda plāna investīciju ieviešanas aktualitātes un progress, t.sk. iespējamās pārdales </w:t>
      </w:r>
      <w:r w:rsidRPr="00AA0653">
        <w:rPr>
          <w:rFonts w:ascii="Times New Roman" w:hAnsi="Times New Roman" w:cs="Times New Roman"/>
          <w:b/>
          <w:bCs/>
          <w:sz w:val="28"/>
          <w:szCs w:val="28"/>
        </w:rPr>
        <w:t>(ziņo Finanšu ministrija</w:t>
      </w:r>
      <w:r w:rsidR="003515BF" w:rsidRPr="00AA065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07A1F" w:rsidRPr="00AA0653">
        <w:rPr>
          <w:rFonts w:ascii="Times New Roman" w:hAnsi="Times New Roman" w:cs="Times New Roman"/>
          <w:b/>
          <w:bCs/>
          <w:sz w:val="28"/>
          <w:szCs w:val="28"/>
        </w:rPr>
        <w:t xml:space="preserve">KEM, </w:t>
      </w:r>
      <w:r w:rsidR="003515BF" w:rsidRPr="00AA0653">
        <w:rPr>
          <w:rFonts w:ascii="Times New Roman" w:hAnsi="Times New Roman" w:cs="Times New Roman"/>
          <w:b/>
          <w:bCs/>
          <w:sz w:val="28"/>
          <w:szCs w:val="28"/>
        </w:rPr>
        <w:t>SM un IZM</w:t>
      </w:r>
      <w:r w:rsidRPr="00AA0653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1AE625AE" w14:textId="34DF5DAE" w:rsidR="00F559C9" w:rsidRPr="00D14BA7" w:rsidRDefault="00F559C9" w:rsidP="00AA0653">
      <w:pPr>
        <w:pStyle w:val="ListParagraph"/>
        <w:spacing w:after="0" w:line="240" w:lineRule="auto"/>
        <w:ind w:left="142" w:hanging="360"/>
        <w:jc w:val="both"/>
        <w:rPr>
          <w:rFonts w:ascii="Times New Roman" w:hAnsi="Times New Roman" w:cs="Times New Roman"/>
          <w:sz w:val="24"/>
          <w:szCs w:val="24"/>
        </w:rPr>
      </w:pPr>
      <w:r w:rsidRPr="009F1219">
        <w:rPr>
          <w:rFonts w:ascii="Times New Roman" w:hAnsi="Times New Roman" w:cs="Times New Roman"/>
        </w:rPr>
        <w:t>2.1.</w:t>
      </w:r>
      <w:r w:rsidRPr="00D14BA7">
        <w:rPr>
          <w:rFonts w:ascii="Times New Roman" w:hAnsi="Times New Roman" w:cs="Times New Roman"/>
          <w:sz w:val="24"/>
          <w:szCs w:val="24"/>
        </w:rPr>
        <w:t>Pieņemt zināšanai</w:t>
      </w:r>
      <w:r w:rsidR="00D14BA7" w:rsidRPr="00D14BA7">
        <w:rPr>
          <w:rFonts w:ascii="Times New Roman" w:hAnsi="Times New Roman" w:cs="Times New Roman"/>
          <w:sz w:val="24"/>
          <w:szCs w:val="24"/>
        </w:rPr>
        <w:t xml:space="preserve"> FM informāciju, t.sk. par</w:t>
      </w:r>
      <w:r w:rsidRPr="00D14BA7">
        <w:rPr>
          <w:rFonts w:ascii="Times New Roman" w:hAnsi="Times New Roman" w:cs="Times New Roman"/>
          <w:sz w:val="24"/>
          <w:szCs w:val="24"/>
        </w:rPr>
        <w:t xml:space="preserve"> MK apstiprināto ES finansējuma pārdaļu priekšlikumu </w:t>
      </w:r>
      <w:r w:rsidRPr="00D14BA7">
        <w:rPr>
          <w:rFonts w:ascii="Times New Roman" w:hAnsi="Times New Roman" w:cs="Times New Roman"/>
          <w:b/>
          <w:bCs/>
          <w:sz w:val="24"/>
          <w:szCs w:val="24"/>
        </w:rPr>
        <w:t xml:space="preserve">Latvijas Onkoloģijas centra </w:t>
      </w:r>
      <w:r w:rsidRPr="00D14BA7">
        <w:rPr>
          <w:rFonts w:ascii="Times New Roman" w:hAnsi="Times New Roman" w:cs="Times New Roman"/>
          <w:sz w:val="24"/>
          <w:szCs w:val="24"/>
        </w:rPr>
        <w:t xml:space="preserve">rekonstrukcijas finansēšanai (41 milj. EUR ERAF). </w:t>
      </w:r>
      <w:r w:rsidR="00FE1F9A">
        <w:rPr>
          <w:rFonts w:ascii="Times New Roman" w:hAnsi="Times New Roman" w:cs="Times New Roman"/>
          <w:sz w:val="24"/>
          <w:szCs w:val="24"/>
        </w:rPr>
        <w:t>FM</w:t>
      </w:r>
      <w:r w:rsidRPr="00D14BA7">
        <w:rPr>
          <w:rFonts w:ascii="Times New Roman" w:hAnsi="Times New Roman" w:cs="Times New Roman"/>
          <w:sz w:val="24"/>
          <w:szCs w:val="24"/>
        </w:rPr>
        <w:t xml:space="preserve"> </w:t>
      </w:r>
      <w:r w:rsidRPr="00D14BA7">
        <w:rPr>
          <w:rFonts w:ascii="Times New Roman" w:hAnsi="Times New Roman" w:cs="Times New Roman"/>
          <w:b/>
          <w:bCs/>
          <w:sz w:val="24"/>
          <w:szCs w:val="24"/>
        </w:rPr>
        <w:t>uzsākt attiecīgu Programmas grozījumu izstrādi</w:t>
      </w:r>
      <w:r w:rsidRPr="00D14BA7">
        <w:rPr>
          <w:rFonts w:ascii="Times New Roman" w:hAnsi="Times New Roman" w:cs="Times New Roman"/>
          <w:sz w:val="24"/>
          <w:szCs w:val="24"/>
        </w:rPr>
        <w:t>, tās procesā turpinot vērtēt investīciju ieviešanas progresu un tālāku finansējuma pārdaļu iespējas un vajadzību, t.sk. šos jautājumus skatot ES fondu komitejā.</w:t>
      </w:r>
    </w:p>
    <w:p w14:paraId="135E6FC1" w14:textId="1D8A534C" w:rsidR="00507A1F" w:rsidRPr="00D14BA7" w:rsidRDefault="00507A1F" w:rsidP="00D14BA7">
      <w:pPr>
        <w:pStyle w:val="ListParagraph"/>
        <w:spacing w:after="0" w:line="240" w:lineRule="auto"/>
        <w:ind w:left="142" w:hanging="360"/>
        <w:jc w:val="both"/>
        <w:rPr>
          <w:rFonts w:ascii="Times New Roman" w:hAnsi="Times New Roman" w:cs="Times New Roman"/>
          <w:sz w:val="24"/>
          <w:szCs w:val="24"/>
        </w:rPr>
      </w:pPr>
      <w:r w:rsidRPr="00D14BA7">
        <w:rPr>
          <w:rFonts w:ascii="Times New Roman" w:hAnsi="Times New Roman" w:cs="Times New Roman"/>
          <w:sz w:val="24"/>
          <w:szCs w:val="24"/>
        </w:rPr>
        <w:t>2.2.</w:t>
      </w:r>
      <w:r w:rsidR="007D29A0" w:rsidRPr="00D14BA7">
        <w:rPr>
          <w:rFonts w:ascii="Times New Roman" w:hAnsi="Times New Roman" w:cs="Times New Roman"/>
          <w:sz w:val="24"/>
          <w:szCs w:val="24"/>
        </w:rPr>
        <w:t>KEM</w:t>
      </w:r>
      <w:r w:rsidR="004F7F17" w:rsidRPr="004F7F17">
        <w:t xml:space="preserve"> </w:t>
      </w:r>
      <w:r w:rsidR="004F7F17" w:rsidRPr="004F7F17">
        <w:rPr>
          <w:rFonts w:ascii="Times New Roman" w:hAnsi="Times New Roman" w:cs="Times New Roman"/>
          <w:sz w:val="24"/>
          <w:szCs w:val="24"/>
        </w:rPr>
        <w:t>sadarbībā ar VM izvērtēt un</w:t>
      </w:r>
      <w:r w:rsidR="007D29A0" w:rsidRPr="00D14BA7">
        <w:rPr>
          <w:rFonts w:ascii="Times New Roman" w:hAnsi="Times New Roman" w:cs="Times New Roman"/>
          <w:sz w:val="24"/>
          <w:szCs w:val="24"/>
        </w:rPr>
        <w:t xml:space="preserve"> </w:t>
      </w:r>
      <w:r w:rsidR="00D14BA7" w:rsidRPr="00D14BA7">
        <w:rPr>
          <w:rFonts w:ascii="Times New Roman" w:hAnsi="Times New Roman" w:cs="Times New Roman"/>
          <w:sz w:val="24"/>
          <w:szCs w:val="24"/>
        </w:rPr>
        <w:t xml:space="preserve">līdz 2026.gada 1.februārim </w:t>
      </w:r>
      <w:r w:rsidR="004F7F17" w:rsidRPr="004F7F17">
        <w:rPr>
          <w:rFonts w:ascii="Times New Roman" w:hAnsi="Times New Roman" w:cs="Times New Roman"/>
          <w:sz w:val="24"/>
          <w:szCs w:val="24"/>
        </w:rPr>
        <w:t xml:space="preserve">sniegt priekšlikumu </w:t>
      </w:r>
      <w:r w:rsidR="00AF2B91" w:rsidRPr="00D14BA7">
        <w:rPr>
          <w:rFonts w:ascii="Times New Roman" w:hAnsi="Times New Roman" w:cs="Times New Roman"/>
          <w:sz w:val="24"/>
          <w:szCs w:val="24"/>
        </w:rPr>
        <w:t>alternatīviem</w:t>
      </w:r>
      <w:r w:rsidR="004F7F17">
        <w:rPr>
          <w:rFonts w:ascii="Times New Roman" w:hAnsi="Times New Roman" w:cs="Times New Roman"/>
          <w:sz w:val="24"/>
          <w:szCs w:val="24"/>
        </w:rPr>
        <w:t xml:space="preserve"> finanšu avota</w:t>
      </w:r>
      <w:r w:rsidR="00AF2B91" w:rsidRPr="00D14BA7">
        <w:rPr>
          <w:rFonts w:ascii="Times New Roman" w:hAnsi="Times New Roman" w:cs="Times New Roman"/>
          <w:sz w:val="24"/>
          <w:szCs w:val="24"/>
        </w:rPr>
        <w:t xml:space="preserve"> risinājumiem</w:t>
      </w:r>
      <w:r w:rsidR="004F7F17" w:rsidRPr="00F8258C">
        <w:rPr>
          <w:rFonts w:ascii="Times New Roman" w:hAnsi="Times New Roman" w:cs="Times New Roman"/>
          <w:sz w:val="24"/>
          <w:szCs w:val="24"/>
        </w:rPr>
        <w:t xml:space="preserve"> </w:t>
      </w:r>
      <w:r w:rsidR="004F7F17" w:rsidRPr="004F7F17">
        <w:rPr>
          <w:rFonts w:ascii="Times New Roman" w:hAnsi="Times New Roman" w:cs="Times New Roman"/>
          <w:sz w:val="24"/>
          <w:szCs w:val="24"/>
        </w:rPr>
        <w:t xml:space="preserve">un ES fondu finansējuma </w:t>
      </w:r>
      <w:r w:rsidR="00BF0B83" w:rsidRPr="00BF0B83">
        <w:rPr>
          <w:rFonts w:ascii="Times New Roman" w:hAnsi="Times New Roman" w:cs="Times New Roman"/>
          <w:sz w:val="24"/>
          <w:szCs w:val="24"/>
        </w:rPr>
        <w:t>23</w:t>
      </w:r>
      <w:r w:rsidR="00BC218D">
        <w:rPr>
          <w:rFonts w:ascii="Times New Roman" w:hAnsi="Times New Roman" w:cs="Times New Roman"/>
          <w:sz w:val="24"/>
          <w:szCs w:val="24"/>
        </w:rPr>
        <w:t>,1 milj.</w:t>
      </w:r>
      <w:r w:rsidR="00556655" w:rsidRPr="004F7F17">
        <w:rPr>
          <w:rFonts w:ascii="Times New Roman" w:hAnsi="Times New Roman" w:cs="Times New Roman"/>
          <w:sz w:val="24"/>
          <w:szCs w:val="24"/>
        </w:rPr>
        <w:t xml:space="preserve"> </w:t>
      </w:r>
      <w:r w:rsidR="004F7F17" w:rsidRPr="004F7F17">
        <w:rPr>
          <w:rFonts w:ascii="Times New Roman" w:hAnsi="Times New Roman" w:cs="Times New Roman"/>
          <w:sz w:val="24"/>
          <w:szCs w:val="24"/>
        </w:rPr>
        <w:t> EUR saglabāšanai notekūdeņu</w:t>
      </w:r>
      <w:r w:rsidR="004F7F17">
        <w:rPr>
          <w:rFonts w:ascii="Times New Roman" w:hAnsi="Times New Roman" w:cs="Times New Roman"/>
          <w:sz w:val="24"/>
          <w:szCs w:val="24"/>
        </w:rPr>
        <w:t xml:space="preserve"> –</w:t>
      </w:r>
      <w:r w:rsidR="00AF2B91" w:rsidRPr="00D14BA7">
        <w:rPr>
          <w:rFonts w:ascii="Times New Roman" w:hAnsi="Times New Roman" w:cs="Times New Roman"/>
          <w:sz w:val="24"/>
          <w:szCs w:val="24"/>
        </w:rPr>
        <w:t xml:space="preserve"> dūņu</w:t>
      </w:r>
      <w:r w:rsidR="004F7F17">
        <w:rPr>
          <w:rFonts w:ascii="Times New Roman" w:hAnsi="Times New Roman" w:cs="Times New Roman"/>
          <w:sz w:val="24"/>
          <w:szCs w:val="24"/>
        </w:rPr>
        <w:t xml:space="preserve"> pārstrādes investīciju</w:t>
      </w:r>
      <w:r w:rsidR="00AF2B91" w:rsidRPr="00D14BA7">
        <w:rPr>
          <w:rFonts w:ascii="Times New Roman" w:hAnsi="Times New Roman" w:cs="Times New Roman"/>
          <w:sz w:val="24"/>
          <w:szCs w:val="24"/>
        </w:rPr>
        <w:t xml:space="preserve"> </w:t>
      </w:r>
      <w:r w:rsidR="00D96F29" w:rsidRPr="00D14BA7">
        <w:rPr>
          <w:rFonts w:ascii="Times New Roman" w:hAnsi="Times New Roman" w:cs="Times New Roman"/>
          <w:sz w:val="24"/>
          <w:szCs w:val="24"/>
        </w:rPr>
        <w:t>ieviešanai</w:t>
      </w:r>
      <w:r w:rsidR="00D14BA7" w:rsidRPr="00D14BA7">
        <w:rPr>
          <w:rFonts w:ascii="Times New Roman" w:hAnsi="Times New Roman" w:cs="Times New Roman"/>
          <w:sz w:val="24"/>
          <w:szCs w:val="24"/>
        </w:rPr>
        <w:t xml:space="preserve">, </w:t>
      </w:r>
      <w:r w:rsidR="004F7F17" w:rsidRPr="004F7F17">
        <w:rPr>
          <w:rFonts w:ascii="Times New Roman" w:hAnsi="Times New Roman" w:cs="Times New Roman"/>
          <w:sz w:val="24"/>
          <w:szCs w:val="24"/>
        </w:rPr>
        <w:t>KEM turpināt notekūdeņu dūņu pārstrādes investīciju  regulējuma</w:t>
      </w:r>
      <w:r w:rsidR="004F7F17" w:rsidRPr="004F7F17" w:rsidDel="004F7F17">
        <w:rPr>
          <w:rFonts w:ascii="Times New Roman" w:hAnsi="Times New Roman" w:cs="Times New Roman"/>
          <w:sz w:val="24"/>
          <w:szCs w:val="24"/>
        </w:rPr>
        <w:t xml:space="preserve"> </w:t>
      </w:r>
      <w:r w:rsidR="004F7F17">
        <w:rPr>
          <w:rFonts w:ascii="Times New Roman" w:hAnsi="Times New Roman" w:cs="Times New Roman"/>
          <w:sz w:val="24"/>
          <w:szCs w:val="24"/>
        </w:rPr>
        <w:t xml:space="preserve">saskaņošanu, t.sk. </w:t>
      </w:r>
      <w:r w:rsidR="00D14BA7" w:rsidRPr="00D14BA7">
        <w:rPr>
          <w:rFonts w:ascii="Times New Roman" w:hAnsi="Times New Roman" w:cs="Times New Roman"/>
          <w:sz w:val="24"/>
          <w:szCs w:val="24"/>
        </w:rPr>
        <w:t xml:space="preserve">ar </w:t>
      </w:r>
      <w:r w:rsidR="002D3642">
        <w:rPr>
          <w:rFonts w:ascii="Times New Roman" w:hAnsi="Times New Roman" w:cs="Times New Roman"/>
          <w:sz w:val="24"/>
          <w:szCs w:val="24"/>
        </w:rPr>
        <w:t>EK</w:t>
      </w:r>
      <w:r w:rsidR="00D96F29" w:rsidRPr="00D14BA7">
        <w:rPr>
          <w:rFonts w:ascii="Times New Roman" w:hAnsi="Times New Roman" w:cs="Times New Roman"/>
          <w:sz w:val="24"/>
          <w:szCs w:val="24"/>
        </w:rPr>
        <w:t>.</w:t>
      </w:r>
      <w:r w:rsidR="00B11D0C" w:rsidRPr="00D14B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F155B" w14:textId="7819BB4B" w:rsidR="00306E1B" w:rsidRDefault="00F559C9" w:rsidP="00AA0653">
      <w:pPr>
        <w:pStyle w:val="ListParagraph"/>
        <w:numPr>
          <w:ilvl w:val="1"/>
          <w:numId w:val="3"/>
        </w:num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14BA7">
        <w:rPr>
          <w:rFonts w:ascii="Times New Roman" w:hAnsi="Times New Roman" w:cs="Times New Roman"/>
          <w:b/>
          <w:bCs/>
          <w:sz w:val="24"/>
          <w:szCs w:val="24"/>
        </w:rPr>
        <w:t xml:space="preserve">Atbalstīt </w:t>
      </w:r>
      <w:r w:rsidR="00FE1F9A">
        <w:rPr>
          <w:rFonts w:ascii="Times New Roman" w:hAnsi="Times New Roman" w:cs="Times New Roman"/>
          <w:sz w:val="24"/>
          <w:szCs w:val="24"/>
        </w:rPr>
        <w:t>SM</w:t>
      </w:r>
      <w:r w:rsidR="002663B6" w:rsidRPr="00D14BA7">
        <w:rPr>
          <w:rFonts w:ascii="Times New Roman" w:hAnsi="Times New Roman" w:cs="Times New Roman"/>
          <w:sz w:val="24"/>
          <w:szCs w:val="24"/>
        </w:rPr>
        <w:t xml:space="preserve"> priekšlikumu </w:t>
      </w:r>
      <w:r w:rsidRPr="00D14BA7">
        <w:rPr>
          <w:rFonts w:ascii="Times New Roman" w:hAnsi="Times New Roman" w:cs="Times New Roman"/>
          <w:b/>
          <w:bCs/>
          <w:sz w:val="24"/>
          <w:szCs w:val="24"/>
        </w:rPr>
        <w:t>Atveseļošanas fonda</w:t>
      </w:r>
      <w:r w:rsidR="00110B39" w:rsidRPr="00D14B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4BA7">
        <w:rPr>
          <w:rFonts w:ascii="Times New Roman" w:hAnsi="Times New Roman" w:cs="Times New Roman"/>
          <w:sz w:val="24"/>
          <w:szCs w:val="24"/>
        </w:rPr>
        <w:t xml:space="preserve">dzelzceļa elektrifikācijas projekta ietaupījuma </w:t>
      </w:r>
      <w:r w:rsidR="002663B6" w:rsidRPr="00D14BA7">
        <w:rPr>
          <w:rFonts w:ascii="Times New Roman" w:hAnsi="Times New Roman" w:cs="Times New Roman"/>
          <w:sz w:val="24"/>
          <w:szCs w:val="24"/>
        </w:rPr>
        <w:t xml:space="preserve">7,5 milj. EUR </w:t>
      </w:r>
      <w:r w:rsidRPr="00D14BA7">
        <w:rPr>
          <w:rFonts w:ascii="Times New Roman" w:hAnsi="Times New Roman" w:cs="Times New Roman"/>
          <w:sz w:val="24"/>
          <w:szCs w:val="24"/>
        </w:rPr>
        <w:t xml:space="preserve">novirzīšanu papildu darbībām dzelzceļa nozarē, </w:t>
      </w:r>
      <w:proofErr w:type="spellStart"/>
      <w:r w:rsidR="00F6439D" w:rsidRPr="00D14BA7">
        <w:rPr>
          <w:rFonts w:ascii="Times New Roman" w:hAnsi="Times New Roman" w:cs="Times New Roman"/>
          <w:sz w:val="24"/>
          <w:szCs w:val="24"/>
        </w:rPr>
        <w:t>prioritizē</w:t>
      </w:r>
      <w:r w:rsidR="00744D0B" w:rsidRPr="00D14BA7">
        <w:rPr>
          <w:rFonts w:ascii="Times New Roman" w:hAnsi="Times New Roman" w:cs="Times New Roman"/>
          <w:sz w:val="24"/>
          <w:szCs w:val="24"/>
        </w:rPr>
        <w:t>jot</w:t>
      </w:r>
      <w:proofErr w:type="spellEnd"/>
      <w:r w:rsidRPr="00D14BA7">
        <w:rPr>
          <w:rFonts w:ascii="Times New Roman" w:hAnsi="Times New Roman" w:cs="Times New Roman"/>
          <w:sz w:val="24"/>
          <w:szCs w:val="24"/>
        </w:rPr>
        <w:t xml:space="preserve"> </w:t>
      </w:r>
      <w:r w:rsidR="00744D0B" w:rsidRPr="00D14BA7">
        <w:rPr>
          <w:rFonts w:ascii="Times New Roman" w:hAnsi="Times New Roman" w:cs="Times New Roman"/>
          <w:sz w:val="24"/>
          <w:szCs w:val="24"/>
        </w:rPr>
        <w:t xml:space="preserve">pasākumus </w:t>
      </w:r>
      <w:r w:rsidR="00110B39" w:rsidRPr="00D14BA7">
        <w:rPr>
          <w:rFonts w:ascii="Times New Roman" w:hAnsi="Times New Roman" w:cs="Times New Roman"/>
          <w:sz w:val="24"/>
          <w:szCs w:val="24"/>
        </w:rPr>
        <w:t xml:space="preserve">vilcienu </w:t>
      </w:r>
      <w:r w:rsidR="00280049" w:rsidRPr="00D14BA7">
        <w:rPr>
          <w:rFonts w:ascii="Times New Roman" w:hAnsi="Times New Roman" w:cs="Times New Roman"/>
          <w:sz w:val="24"/>
          <w:szCs w:val="24"/>
        </w:rPr>
        <w:t xml:space="preserve">kustības nepārtrauktībai un </w:t>
      </w:r>
      <w:r w:rsidRPr="00D14BA7">
        <w:rPr>
          <w:rFonts w:ascii="Times New Roman" w:hAnsi="Times New Roman" w:cs="Times New Roman"/>
          <w:sz w:val="24"/>
          <w:szCs w:val="24"/>
        </w:rPr>
        <w:t>drošības uzlabošanai</w:t>
      </w:r>
      <w:r w:rsidR="00EE5208" w:rsidRPr="00D14BA7">
        <w:rPr>
          <w:rFonts w:ascii="Times New Roman" w:hAnsi="Times New Roman" w:cs="Times New Roman"/>
          <w:sz w:val="24"/>
          <w:szCs w:val="24"/>
        </w:rPr>
        <w:t xml:space="preserve"> uz dzelzceļa pārbrauktuvēm</w:t>
      </w:r>
      <w:r w:rsidR="00306E1B" w:rsidRPr="00D14BA7">
        <w:rPr>
          <w:rFonts w:ascii="Times New Roman" w:hAnsi="Times New Roman" w:cs="Times New Roman"/>
          <w:sz w:val="24"/>
          <w:szCs w:val="24"/>
        </w:rPr>
        <w:t>.</w:t>
      </w:r>
    </w:p>
    <w:p w14:paraId="65B3B9E4" w14:textId="1BED1C65" w:rsidR="00320ACF" w:rsidRPr="00D14BA7" w:rsidRDefault="00320ACF" w:rsidP="00AA0653">
      <w:pPr>
        <w:pStyle w:val="ListParagraph"/>
        <w:numPr>
          <w:ilvl w:val="1"/>
          <w:numId w:val="3"/>
        </w:num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20ACF">
        <w:rPr>
          <w:rFonts w:ascii="Times New Roman" w:hAnsi="Times New Roman" w:cs="Times New Roman"/>
          <w:sz w:val="24"/>
          <w:szCs w:val="24"/>
        </w:rPr>
        <w:t>Atbalstīt SM priekšlikumu Atveseļošanas fonda finansējuma 1</w:t>
      </w:r>
      <w:r w:rsidR="00BC218D">
        <w:rPr>
          <w:rFonts w:ascii="Times New Roman" w:hAnsi="Times New Roman" w:cs="Times New Roman"/>
          <w:sz w:val="24"/>
          <w:szCs w:val="24"/>
        </w:rPr>
        <w:t>,37 milj.</w:t>
      </w:r>
      <w:r w:rsidRPr="00320ACF">
        <w:rPr>
          <w:rFonts w:ascii="Times New Roman" w:hAnsi="Times New Roman" w:cs="Times New Roman"/>
          <w:sz w:val="24"/>
          <w:szCs w:val="24"/>
        </w:rPr>
        <w:t xml:space="preserve"> EUR apmērā ietaupījuma pārdali no “Emisiju samazināšana Rīgas </w:t>
      </w:r>
      <w:proofErr w:type="spellStart"/>
      <w:r w:rsidRPr="00320ACF">
        <w:rPr>
          <w:rFonts w:ascii="Times New Roman" w:hAnsi="Times New Roman" w:cs="Times New Roman"/>
          <w:sz w:val="24"/>
          <w:szCs w:val="24"/>
        </w:rPr>
        <w:t>valstspilsētā</w:t>
      </w:r>
      <w:proofErr w:type="spellEnd"/>
      <w:r w:rsidRPr="00320AC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20ACF">
        <w:rPr>
          <w:rFonts w:ascii="Times New Roman" w:hAnsi="Times New Roman" w:cs="Times New Roman"/>
          <w:sz w:val="24"/>
          <w:szCs w:val="24"/>
        </w:rPr>
        <w:t>elektroautobusu</w:t>
      </w:r>
      <w:proofErr w:type="spellEnd"/>
      <w:r w:rsidRPr="00320ACF">
        <w:rPr>
          <w:rFonts w:ascii="Times New Roman" w:hAnsi="Times New Roman" w:cs="Times New Roman"/>
          <w:sz w:val="24"/>
          <w:szCs w:val="24"/>
        </w:rPr>
        <w:t xml:space="preserve"> iegāde un </w:t>
      </w:r>
      <w:proofErr w:type="spellStart"/>
      <w:r w:rsidRPr="00320ACF">
        <w:rPr>
          <w:rFonts w:ascii="Times New Roman" w:hAnsi="Times New Roman" w:cs="Times New Roman"/>
          <w:sz w:val="24"/>
          <w:szCs w:val="24"/>
        </w:rPr>
        <w:t>elektrouzlādes</w:t>
      </w:r>
      <w:proofErr w:type="spellEnd"/>
      <w:r w:rsidRPr="00320ACF">
        <w:rPr>
          <w:rFonts w:ascii="Times New Roman" w:hAnsi="Times New Roman" w:cs="Times New Roman"/>
          <w:sz w:val="24"/>
          <w:szCs w:val="24"/>
        </w:rPr>
        <w:t xml:space="preserve"> tīkla attīstība” uz projektu “7. tramvaja līnijas pagarinājuma izbūve”</w:t>
      </w:r>
    </w:p>
    <w:p w14:paraId="0A40358E" w14:textId="0E331958" w:rsidR="00F559C9" w:rsidRPr="00D14BA7" w:rsidRDefault="006010B4" w:rsidP="00AA0653">
      <w:pPr>
        <w:pStyle w:val="ListParagraph"/>
        <w:numPr>
          <w:ilvl w:val="1"/>
          <w:numId w:val="3"/>
        </w:num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14BA7">
        <w:rPr>
          <w:rFonts w:ascii="Times New Roman" w:hAnsi="Times New Roman" w:cs="Times New Roman"/>
          <w:sz w:val="24"/>
          <w:szCs w:val="24"/>
        </w:rPr>
        <w:t xml:space="preserve"> </w:t>
      </w:r>
      <w:r w:rsidR="00306E1B" w:rsidRPr="00D14BA7">
        <w:rPr>
          <w:rFonts w:ascii="Times New Roman" w:hAnsi="Times New Roman" w:cs="Times New Roman"/>
          <w:sz w:val="24"/>
          <w:szCs w:val="24"/>
        </w:rPr>
        <w:t>Atbalstīt</w:t>
      </w:r>
      <w:r w:rsidRPr="00D14BA7">
        <w:rPr>
          <w:rFonts w:ascii="Times New Roman" w:hAnsi="Times New Roman" w:cs="Times New Roman"/>
          <w:sz w:val="24"/>
          <w:szCs w:val="24"/>
        </w:rPr>
        <w:t xml:space="preserve"> </w:t>
      </w:r>
      <w:r w:rsidR="00FE1F9A">
        <w:rPr>
          <w:rFonts w:ascii="Times New Roman" w:hAnsi="Times New Roman" w:cs="Times New Roman"/>
          <w:sz w:val="24"/>
          <w:szCs w:val="24"/>
        </w:rPr>
        <w:t>IZM</w:t>
      </w:r>
      <w:r w:rsidR="00F559C9" w:rsidRPr="00D14BA7">
        <w:rPr>
          <w:rFonts w:ascii="Times New Roman" w:hAnsi="Times New Roman" w:cs="Times New Roman"/>
          <w:sz w:val="24"/>
          <w:szCs w:val="24"/>
        </w:rPr>
        <w:t xml:space="preserve"> priekšlikumu</w:t>
      </w:r>
      <w:r w:rsidR="00306E1B" w:rsidRPr="00D14BA7">
        <w:rPr>
          <w:rFonts w:ascii="Times New Roman" w:hAnsi="Times New Roman" w:cs="Times New Roman"/>
          <w:sz w:val="24"/>
          <w:szCs w:val="24"/>
        </w:rPr>
        <w:t xml:space="preserve"> </w:t>
      </w:r>
      <w:r w:rsidR="00306E1B" w:rsidRPr="00D14BA7">
        <w:rPr>
          <w:rFonts w:ascii="Times New Roman" w:hAnsi="Times New Roman" w:cs="Times New Roman"/>
          <w:b/>
          <w:bCs/>
          <w:sz w:val="24"/>
          <w:szCs w:val="24"/>
        </w:rPr>
        <w:t>Atveseļošanas fonda</w:t>
      </w:r>
      <w:r w:rsidR="00F559C9" w:rsidRPr="00D14BA7">
        <w:rPr>
          <w:rFonts w:ascii="Times New Roman" w:hAnsi="Times New Roman" w:cs="Times New Roman"/>
          <w:sz w:val="24"/>
          <w:szCs w:val="24"/>
        </w:rPr>
        <w:t xml:space="preserve"> atlikumu </w:t>
      </w:r>
      <w:r w:rsidR="003005D2" w:rsidRPr="00D14BA7">
        <w:rPr>
          <w:rFonts w:ascii="Times New Roman" w:hAnsi="Times New Roman" w:cs="Times New Roman"/>
          <w:sz w:val="24"/>
          <w:szCs w:val="24"/>
        </w:rPr>
        <w:t xml:space="preserve">4,6 milj. EUR </w:t>
      </w:r>
      <w:r w:rsidR="00F559C9" w:rsidRPr="00D14BA7">
        <w:rPr>
          <w:rFonts w:ascii="Times New Roman" w:hAnsi="Times New Roman" w:cs="Times New Roman"/>
          <w:sz w:val="24"/>
          <w:szCs w:val="24"/>
        </w:rPr>
        <w:t>novirzīt izglītības iestādēm IKT aprīkojuma iegādei</w:t>
      </w:r>
      <w:r w:rsidR="00D96F29" w:rsidRPr="00D14BA7">
        <w:rPr>
          <w:rFonts w:ascii="Times New Roman" w:hAnsi="Times New Roman" w:cs="Times New Roman"/>
          <w:sz w:val="24"/>
          <w:szCs w:val="24"/>
        </w:rPr>
        <w:t>.</w:t>
      </w:r>
      <w:r w:rsidR="00EE5208" w:rsidRPr="00D14BA7">
        <w:rPr>
          <w:rFonts w:ascii="Times New Roman" w:hAnsi="Times New Roman" w:cs="Times New Roman"/>
          <w:sz w:val="24"/>
          <w:szCs w:val="24"/>
        </w:rPr>
        <w:t xml:space="preserve"> </w:t>
      </w:r>
      <w:r w:rsidR="00D96F29" w:rsidRPr="00D14BA7">
        <w:rPr>
          <w:rFonts w:ascii="Times New Roman" w:hAnsi="Times New Roman" w:cs="Times New Roman"/>
          <w:sz w:val="24"/>
          <w:szCs w:val="24"/>
        </w:rPr>
        <w:t xml:space="preserve"> </w:t>
      </w:r>
      <w:r w:rsidR="00F559C9" w:rsidRPr="00D14B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7A814A" w14:textId="556F1162" w:rsidR="00BF0B83" w:rsidRPr="00D14BA7" w:rsidRDefault="00F559C9" w:rsidP="00AA0653">
      <w:pPr>
        <w:pStyle w:val="ListParagraph"/>
        <w:numPr>
          <w:ilvl w:val="1"/>
          <w:numId w:val="3"/>
        </w:num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14BA7">
        <w:rPr>
          <w:rFonts w:ascii="Times New Roman" w:hAnsi="Times New Roman" w:cs="Times New Roman"/>
          <w:b/>
          <w:bCs/>
          <w:sz w:val="24"/>
          <w:szCs w:val="24"/>
        </w:rPr>
        <w:t xml:space="preserve">Atbalstīt SM neīstenotā </w:t>
      </w:r>
      <w:r w:rsidR="00245469" w:rsidRPr="00D14BA7">
        <w:rPr>
          <w:rFonts w:ascii="Times New Roman" w:hAnsi="Times New Roman" w:cs="Times New Roman"/>
          <w:b/>
          <w:bCs/>
          <w:sz w:val="24"/>
          <w:szCs w:val="24"/>
        </w:rPr>
        <w:t xml:space="preserve">KF </w:t>
      </w:r>
      <w:r w:rsidRPr="00D14BA7">
        <w:rPr>
          <w:rFonts w:ascii="Times New Roman" w:hAnsi="Times New Roman" w:cs="Times New Roman"/>
          <w:b/>
          <w:bCs/>
          <w:sz w:val="24"/>
          <w:szCs w:val="24"/>
        </w:rPr>
        <w:t xml:space="preserve">3.1.1.7.pasākuma (sausās ostas) finansējuma </w:t>
      </w:r>
      <w:r w:rsidR="00E20AAD" w:rsidRPr="00D14BA7">
        <w:rPr>
          <w:rFonts w:ascii="Times New Roman" w:hAnsi="Times New Roman" w:cs="Times New Roman"/>
          <w:b/>
          <w:bCs/>
          <w:sz w:val="24"/>
          <w:szCs w:val="24"/>
        </w:rPr>
        <w:t>atlikuma (</w:t>
      </w:r>
      <w:r w:rsidRPr="00D14BA7">
        <w:rPr>
          <w:rFonts w:ascii="Times New Roman" w:hAnsi="Times New Roman" w:cs="Times New Roman"/>
          <w:b/>
          <w:bCs/>
          <w:sz w:val="24"/>
          <w:szCs w:val="24"/>
        </w:rPr>
        <w:t>11,3 milj. EUR</w:t>
      </w:r>
      <w:r w:rsidR="00E20AAD" w:rsidRPr="00D14BA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14BA7">
        <w:rPr>
          <w:rFonts w:ascii="Times New Roman" w:hAnsi="Times New Roman" w:cs="Times New Roman"/>
          <w:b/>
          <w:bCs/>
          <w:sz w:val="24"/>
          <w:szCs w:val="24"/>
        </w:rPr>
        <w:t xml:space="preserve"> pārdali</w:t>
      </w:r>
      <w:r w:rsidRPr="00D14BA7">
        <w:rPr>
          <w:rFonts w:ascii="Times New Roman" w:hAnsi="Times New Roman" w:cs="Times New Roman"/>
          <w:sz w:val="24"/>
          <w:szCs w:val="24"/>
        </w:rPr>
        <w:t xml:space="preserve"> SM identificētajām vajadzībām sabiedriskā transporta jomā</w:t>
      </w:r>
      <w:r w:rsidR="00D14BA7" w:rsidRPr="00D14BA7">
        <w:rPr>
          <w:rFonts w:ascii="Times New Roman" w:hAnsi="Times New Roman" w:cs="Times New Roman"/>
          <w:sz w:val="24"/>
          <w:szCs w:val="24"/>
        </w:rPr>
        <w:t xml:space="preserve"> (primāri ATD projektiem)</w:t>
      </w:r>
      <w:r w:rsidRPr="00D14B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5E9016" w14:textId="19F6A8C5" w:rsidR="006111FE" w:rsidRPr="00BF0B83" w:rsidRDefault="00B6290F" w:rsidP="00F8258C">
      <w:pPr>
        <w:pStyle w:val="ListParagraph"/>
        <w:numPr>
          <w:ilvl w:val="1"/>
          <w:numId w:val="3"/>
        </w:numPr>
        <w:spacing w:line="240" w:lineRule="auto"/>
        <w:ind w:left="142"/>
        <w:jc w:val="both"/>
      </w:pPr>
      <w:r w:rsidRPr="00F8258C">
        <w:rPr>
          <w:rFonts w:ascii="Times New Roman" w:hAnsi="Times New Roman" w:cs="Times New Roman"/>
          <w:sz w:val="24"/>
          <w:szCs w:val="24"/>
        </w:rPr>
        <w:t>Ministrijām sniedzot turpmākus priekšlikumus AF vai ES fondu finansējuma pārdalēm</w:t>
      </w:r>
      <w:r w:rsidR="00BC218D">
        <w:rPr>
          <w:rFonts w:ascii="Times New Roman" w:hAnsi="Times New Roman" w:cs="Times New Roman"/>
          <w:sz w:val="24"/>
          <w:szCs w:val="24"/>
        </w:rPr>
        <w:t>,</w:t>
      </w:r>
      <w:r w:rsidR="00F559C9" w:rsidRPr="00F8258C">
        <w:rPr>
          <w:rFonts w:ascii="Times New Roman" w:hAnsi="Times New Roman" w:cs="Times New Roman"/>
          <w:sz w:val="24"/>
          <w:szCs w:val="24"/>
        </w:rPr>
        <w:t xml:space="preserve"> </w:t>
      </w:r>
      <w:r w:rsidR="00511D3C" w:rsidRPr="00F8258C">
        <w:rPr>
          <w:rFonts w:ascii="Times New Roman" w:hAnsi="Times New Roman" w:cs="Times New Roman"/>
          <w:sz w:val="24"/>
          <w:szCs w:val="24"/>
        </w:rPr>
        <w:t xml:space="preserve">papildu vajadzību priekšlikumi jāpamato ar lietderības un izmaksu efektivitātes </w:t>
      </w:r>
      <w:r w:rsidR="00FF3003" w:rsidRPr="00FF3003">
        <w:rPr>
          <w:rFonts w:ascii="Times New Roman" w:hAnsi="Times New Roman" w:cs="Times New Roman"/>
          <w:sz w:val="24"/>
          <w:szCs w:val="24"/>
        </w:rPr>
        <w:t>kvantitatīvu</w:t>
      </w:r>
      <w:r w:rsidR="00FF3003">
        <w:rPr>
          <w:rFonts w:ascii="Times New Roman" w:hAnsi="Times New Roman" w:cs="Times New Roman"/>
          <w:sz w:val="24"/>
          <w:szCs w:val="24"/>
        </w:rPr>
        <w:t xml:space="preserve"> </w:t>
      </w:r>
      <w:r w:rsidR="00511D3C" w:rsidRPr="00F8258C">
        <w:rPr>
          <w:rFonts w:ascii="Times New Roman" w:hAnsi="Times New Roman" w:cs="Times New Roman"/>
          <w:sz w:val="24"/>
          <w:szCs w:val="24"/>
        </w:rPr>
        <w:t xml:space="preserve">novērtējumu vai ietekmi uz tautsaimniecību, kā arī izpildes </w:t>
      </w:r>
      <w:proofErr w:type="spellStart"/>
      <w:r w:rsidR="00511D3C" w:rsidRPr="00F8258C">
        <w:rPr>
          <w:rFonts w:ascii="Times New Roman" w:hAnsi="Times New Roman" w:cs="Times New Roman"/>
          <w:sz w:val="24"/>
          <w:szCs w:val="24"/>
        </w:rPr>
        <w:t>pamatrādītājiem</w:t>
      </w:r>
      <w:proofErr w:type="spellEnd"/>
      <w:r w:rsidR="00511D3C" w:rsidRPr="00F8258C">
        <w:rPr>
          <w:rFonts w:ascii="Times New Roman" w:hAnsi="Times New Roman" w:cs="Times New Roman"/>
          <w:sz w:val="24"/>
          <w:szCs w:val="24"/>
        </w:rPr>
        <w:t xml:space="preserve"> (KPI)</w:t>
      </w:r>
      <w:r w:rsidR="00BF0B83" w:rsidRPr="00F8258C">
        <w:rPr>
          <w:rFonts w:ascii="Times New Roman" w:hAnsi="Times New Roman" w:cs="Times New Roman"/>
          <w:sz w:val="24"/>
          <w:szCs w:val="24"/>
        </w:rPr>
        <w:t>.</w:t>
      </w:r>
    </w:p>
    <w:p w14:paraId="662E2A13" w14:textId="3A5C17F7" w:rsidR="00ED5086" w:rsidRDefault="00D14BA7" w:rsidP="00F8258C">
      <w:pPr>
        <w:pStyle w:val="ListParagraph"/>
        <w:numPr>
          <w:ilvl w:val="1"/>
          <w:numId w:val="3"/>
        </w:numPr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D3642">
        <w:rPr>
          <w:rFonts w:ascii="Times New Roman" w:hAnsi="Times New Roman" w:cs="Times New Roman"/>
          <w:sz w:val="24"/>
          <w:szCs w:val="24"/>
        </w:rPr>
        <w:t>Nāk</w:t>
      </w:r>
      <w:r w:rsidR="00FE1F9A">
        <w:rPr>
          <w:rFonts w:ascii="Times New Roman" w:hAnsi="Times New Roman" w:cs="Times New Roman"/>
          <w:sz w:val="24"/>
          <w:szCs w:val="24"/>
        </w:rPr>
        <w:t xml:space="preserve">amajā </w:t>
      </w:r>
      <w:r w:rsidRPr="002D3642">
        <w:rPr>
          <w:rFonts w:ascii="Times New Roman" w:hAnsi="Times New Roman" w:cs="Times New Roman"/>
          <w:sz w:val="24"/>
          <w:szCs w:val="24"/>
        </w:rPr>
        <w:t>komitejā (indikatīvi 2026.gada I cet</w:t>
      </w:r>
      <w:r w:rsidR="00FE1F9A">
        <w:rPr>
          <w:rFonts w:ascii="Times New Roman" w:hAnsi="Times New Roman" w:cs="Times New Roman"/>
          <w:sz w:val="24"/>
          <w:szCs w:val="24"/>
        </w:rPr>
        <w:t>.</w:t>
      </w:r>
      <w:r w:rsidRPr="002D3642">
        <w:rPr>
          <w:rFonts w:ascii="Times New Roman" w:hAnsi="Times New Roman" w:cs="Times New Roman"/>
          <w:sz w:val="24"/>
          <w:szCs w:val="24"/>
        </w:rPr>
        <w:t xml:space="preserve"> beigas) diskusija par tālāku investīciju programmu optimizāciju/pārdalēm, kur nepieciešams.</w:t>
      </w:r>
    </w:p>
    <w:p w14:paraId="5AA4D2BA" w14:textId="77777777" w:rsidR="00F8258C" w:rsidRDefault="00F8258C" w:rsidP="00F8258C">
      <w:pPr>
        <w:pStyle w:val="ListParagraph"/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E1B4A26" w14:textId="77777777" w:rsidR="00F8258C" w:rsidRPr="00F8258C" w:rsidRDefault="00F8258C" w:rsidP="00F8258C">
      <w:pPr>
        <w:pStyle w:val="ListParagraph"/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ECCD99A" w14:textId="50B59F59" w:rsidR="00F559C9" w:rsidRPr="00F8258C" w:rsidRDefault="00F559C9" w:rsidP="00F8258C">
      <w:pPr>
        <w:pStyle w:val="ListParagraph"/>
        <w:numPr>
          <w:ilvl w:val="0"/>
          <w:numId w:val="1"/>
        </w:numPr>
        <w:shd w:val="clear" w:color="auto" w:fill="002060"/>
        <w:spacing w:after="240" w:line="276" w:lineRule="auto"/>
        <w:ind w:left="142" w:hanging="357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1219">
        <w:rPr>
          <w:rFonts w:ascii="Times New Roman" w:hAnsi="Times New Roman" w:cs="Times New Roman"/>
          <w:b/>
          <w:bCs/>
          <w:sz w:val="28"/>
          <w:szCs w:val="28"/>
        </w:rPr>
        <w:lastRenderedPageBreak/>
        <w:t>ES fondu 2028.–2034.gada plānošanas perioda aktualitātes</w:t>
      </w:r>
      <w:r w:rsidR="0090277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AA0653">
        <w:rPr>
          <w:rFonts w:ascii="Times New Roman" w:hAnsi="Times New Roman" w:cs="Times New Roman"/>
          <w:b/>
          <w:bCs/>
          <w:sz w:val="28"/>
          <w:szCs w:val="28"/>
        </w:rPr>
        <w:t xml:space="preserve">ziņo </w:t>
      </w:r>
      <w:r w:rsidR="003A179D" w:rsidRPr="00AA0653">
        <w:rPr>
          <w:rFonts w:ascii="Times New Roman" w:hAnsi="Times New Roman" w:cs="Times New Roman"/>
          <w:b/>
          <w:bCs/>
          <w:sz w:val="28"/>
          <w:szCs w:val="28"/>
        </w:rPr>
        <w:t>FM</w:t>
      </w:r>
      <w:r w:rsidR="00902773" w:rsidRPr="00AA065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A179D" w:rsidRPr="00AA0653">
        <w:rPr>
          <w:rFonts w:ascii="Times New Roman" w:hAnsi="Times New Roman" w:cs="Times New Roman"/>
          <w:b/>
          <w:bCs/>
          <w:sz w:val="28"/>
          <w:szCs w:val="28"/>
        </w:rPr>
        <w:t xml:space="preserve"> ZM</w:t>
      </w:r>
      <w:r w:rsidR="00902773" w:rsidRPr="00AA0653">
        <w:rPr>
          <w:rFonts w:ascii="Times New Roman" w:hAnsi="Times New Roman" w:cs="Times New Roman"/>
          <w:b/>
          <w:bCs/>
          <w:sz w:val="28"/>
          <w:szCs w:val="28"/>
        </w:rPr>
        <w:t>, VARAM un EM</w:t>
      </w:r>
      <w:r w:rsidRPr="00AA0653">
        <w:rPr>
          <w:rFonts w:ascii="Times New Roman" w:hAnsi="Times New Roman" w:cs="Times New Roman"/>
          <w:b/>
          <w:bCs/>
          <w:sz w:val="28"/>
          <w:szCs w:val="28"/>
        </w:rPr>
        <w:t>);</w:t>
      </w:r>
    </w:p>
    <w:p w14:paraId="18B48CC8" w14:textId="46F1CD62" w:rsidR="00F559C9" w:rsidRPr="00AA0653" w:rsidRDefault="00F559C9" w:rsidP="00D14BA7">
      <w:pPr>
        <w:pStyle w:val="ListParagraph"/>
        <w:numPr>
          <w:ilvl w:val="1"/>
          <w:numId w:val="4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A0653">
        <w:rPr>
          <w:rFonts w:ascii="Times New Roman" w:hAnsi="Times New Roman" w:cs="Times New Roman"/>
          <w:sz w:val="24"/>
          <w:szCs w:val="24"/>
        </w:rPr>
        <w:t>Pieņemt zināšanai FM informāciju par 2028.–2034. gada plānošanas perioda aktualitātēm</w:t>
      </w:r>
      <w:r w:rsidR="00606086" w:rsidRPr="00AA0653">
        <w:rPr>
          <w:rFonts w:ascii="Times New Roman" w:hAnsi="Times New Roman" w:cs="Times New Roman"/>
          <w:sz w:val="24"/>
          <w:szCs w:val="24"/>
        </w:rPr>
        <w:t xml:space="preserve"> un:</w:t>
      </w:r>
    </w:p>
    <w:p w14:paraId="03438C82" w14:textId="4851DB2E" w:rsidR="00AA0653" w:rsidRPr="00AA0653" w:rsidRDefault="00F559C9" w:rsidP="00D14BA7">
      <w:pPr>
        <w:pStyle w:val="ListParagraph"/>
        <w:numPr>
          <w:ilvl w:val="2"/>
          <w:numId w:val="4"/>
        </w:numPr>
        <w:tabs>
          <w:tab w:val="left" w:pos="426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A0653">
        <w:rPr>
          <w:rFonts w:ascii="Times New Roman" w:hAnsi="Times New Roman" w:cs="Times New Roman"/>
          <w:sz w:val="24"/>
          <w:szCs w:val="24"/>
        </w:rPr>
        <w:t xml:space="preserve">FM </w:t>
      </w:r>
      <w:r w:rsidR="00D14BA7">
        <w:rPr>
          <w:rFonts w:ascii="Times New Roman" w:hAnsi="Times New Roman" w:cs="Times New Roman"/>
          <w:sz w:val="24"/>
          <w:szCs w:val="24"/>
        </w:rPr>
        <w:t>(</w:t>
      </w:r>
      <w:r w:rsidRPr="00AA0653">
        <w:rPr>
          <w:rFonts w:ascii="Times New Roman" w:hAnsi="Times New Roman" w:cs="Times New Roman"/>
          <w:sz w:val="24"/>
          <w:szCs w:val="24"/>
        </w:rPr>
        <w:t>paralēli</w:t>
      </w:r>
      <w:r w:rsidR="00D14BA7">
        <w:rPr>
          <w:rFonts w:ascii="Times New Roman" w:hAnsi="Times New Roman" w:cs="Times New Roman"/>
          <w:sz w:val="24"/>
          <w:szCs w:val="24"/>
        </w:rPr>
        <w:t>) sadarbībā ar</w:t>
      </w:r>
      <w:r w:rsidRPr="00AA0653">
        <w:rPr>
          <w:rFonts w:ascii="Times New Roman" w:hAnsi="Times New Roman" w:cs="Times New Roman"/>
          <w:sz w:val="24"/>
          <w:szCs w:val="24"/>
        </w:rPr>
        <w:t xml:space="preserve"> ĀM nacionālajai pozīcijai par nākamo MFF, sagatavot diskusijām un apstiprināšanai</w:t>
      </w:r>
      <w:r w:rsidRPr="00AA0653">
        <w:rPr>
          <w:rFonts w:ascii="Times New Roman" w:hAnsi="Times New Roman" w:cs="Times New Roman"/>
          <w:b/>
          <w:bCs/>
          <w:sz w:val="24"/>
          <w:szCs w:val="24"/>
        </w:rPr>
        <w:t xml:space="preserve"> pozīciju </w:t>
      </w:r>
      <w:r w:rsidRPr="00AA0653">
        <w:rPr>
          <w:rFonts w:ascii="Times New Roman" w:hAnsi="Times New Roman" w:cs="Times New Roman"/>
          <w:sz w:val="24"/>
          <w:szCs w:val="24"/>
        </w:rPr>
        <w:t>par EK regulu priekšlikumiem.</w:t>
      </w:r>
    </w:p>
    <w:p w14:paraId="05BDBB88" w14:textId="7AA2B097" w:rsidR="00AA0653" w:rsidRPr="00AA0653" w:rsidRDefault="00F559C9" w:rsidP="00D14BA7">
      <w:pPr>
        <w:pStyle w:val="ListParagraph"/>
        <w:numPr>
          <w:ilvl w:val="2"/>
          <w:numId w:val="4"/>
        </w:numPr>
        <w:tabs>
          <w:tab w:val="left" w:pos="426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A0653">
        <w:rPr>
          <w:rFonts w:ascii="Times New Roman" w:hAnsi="Times New Roman" w:cs="Times New Roman"/>
          <w:b/>
          <w:bCs/>
          <w:sz w:val="24"/>
          <w:szCs w:val="24"/>
        </w:rPr>
        <w:t xml:space="preserve">FM sākt koordinēt </w:t>
      </w:r>
      <w:r w:rsidR="00FE1F9A">
        <w:rPr>
          <w:rFonts w:ascii="Times New Roman" w:hAnsi="Times New Roman" w:cs="Times New Roman"/>
          <w:b/>
          <w:bCs/>
          <w:sz w:val="24"/>
          <w:szCs w:val="24"/>
        </w:rPr>
        <w:t>Valsts reģionālās partnerības (</w:t>
      </w:r>
      <w:r w:rsidRPr="00AA0653">
        <w:rPr>
          <w:rFonts w:ascii="Times New Roman" w:hAnsi="Times New Roman" w:cs="Times New Roman"/>
          <w:b/>
          <w:bCs/>
          <w:sz w:val="24"/>
          <w:szCs w:val="24"/>
        </w:rPr>
        <w:t>VRP</w:t>
      </w:r>
      <w:r w:rsidR="00FE1F9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AA0653">
        <w:rPr>
          <w:rFonts w:ascii="Times New Roman" w:hAnsi="Times New Roman" w:cs="Times New Roman"/>
          <w:b/>
          <w:bCs/>
          <w:sz w:val="24"/>
          <w:szCs w:val="24"/>
        </w:rPr>
        <w:t xml:space="preserve"> plānu sagatavošanas procesu</w:t>
      </w:r>
      <w:r w:rsidRPr="00AA0653">
        <w:rPr>
          <w:rFonts w:ascii="Times New Roman" w:hAnsi="Times New Roman" w:cs="Times New Roman"/>
          <w:sz w:val="24"/>
          <w:szCs w:val="24"/>
        </w:rPr>
        <w:t>, lai savlaicīgi sagatavotu, apstiprinātu vienotu plānu un uzsāktu 2028.–2034.perioda investīciju programmu ieviešanu, nepieļaujot potenciālu investīciju pārrāvumu.</w:t>
      </w:r>
    </w:p>
    <w:p w14:paraId="5CB914FF" w14:textId="77777777" w:rsidR="00AA0653" w:rsidRPr="00AA0653" w:rsidRDefault="00F559C9" w:rsidP="00D14BA7">
      <w:pPr>
        <w:pStyle w:val="ListParagraph"/>
        <w:numPr>
          <w:ilvl w:val="2"/>
          <w:numId w:val="4"/>
        </w:numPr>
        <w:tabs>
          <w:tab w:val="left" w:pos="426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A0653">
        <w:rPr>
          <w:rFonts w:ascii="Times New Roman" w:hAnsi="Times New Roman" w:cs="Times New Roman"/>
          <w:b/>
          <w:bCs/>
          <w:sz w:val="24"/>
          <w:szCs w:val="24"/>
        </w:rPr>
        <w:t>Nozaru ministrijām</w:t>
      </w:r>
      <w:r w:rsidRPr="00AA0653">
        <w:rPr>
          <w:rFonts w:ascii="Times New Roman" w:hAnsi="Times New Roman" w:cs="Times New Roman"/>
          <w:sz w:val="24"/>
          <w:szCs w:val="24"/>
        </w:rPr>
        <w:t xml:space="preserve"> 2026.g. 1.pusē definēt nozaru </w:t>
      </w:r>
      <w:r w:rsidRPr="00AA0653">
        <w:rPr>
          <w:rFonts w:ascii="Times New Roman" w:hAnsi="Times New Roman" w:cs="Times New Roman"/>
          <w:b/>
          <w:bCs/>
          <w:sz w:val="24"/>
          <w:szCs w:val="24"/>
        </w:rPr>
        <w:t>reformas, stratēģiskos mērķus un KPI, t.sk. fokusējoties uz ekonomisko atdevi, pienesumu produktivitātes kāpināšanai</w:t>
      </w:r>
      <w:r w:rsidRPr="00AA0653">
        <w:rPr>
          <w:rFonts w:ascii="Times New Roman" w:hAnsi="Times New Roman" w:cs="Times New Roman"/>
          <w:sz w:val="24"/>
          <w:szCs w:val="24"/>
        </w:rPr>
        <w:t xml:space="preserve">, </w:t>
      </w:r>
      <w:r w:rsidRPr="00AA0653">
        <w:rPr>
          <w:rFonts w:ascii="Times New Roman" w:hAnsi="Times New Roman" w:cs="Times New Roman"/>
          <w:b/>
          <w:bCs/>
          <w:sz w:val="24"/>
          <w:szCs w:val="24"/>
        </w:rPr>
        <w:t>lai tālākā VRP plāna izstrādē būtu skaidrs pamats investīciju plānošanai.</w:t>
      </w:r>
      <w:r w:rsidR="004A77A5" w:rsidRPr="00AA0653">
        <w:rPr>
          <w:rFonts w:ascii="Times New Roman" w:hAnsi="Times New Roman" w:cs="Times New Roman"/>
          <w:b/>
          <w:bCs/>
          <w:sz w:val="24"/>
          <w:szCs w:val="24"/>
        </w:rPr>
        <w:t xml:space="preserve"> FM sadarbībā ar nozaru ministrijām sagatavot priekšlikumu par institucionālo modeli un galvenajiem reformu un investīciju virzieniem </w:t>
      </w:r>
      <w:r w:rsidR="004A77A5" w:rsidRPr="00AA0653">
        <w:rPr>
          <w:rFonts w:ascii="Times New Roman" w:hAnsi="Times New Roman" w:cs="Times New Roman"/>
          <w:sz w:val="24"/>
          <w:szCs w:val="24"/>
        </w:rPr>
        <w:t>līdz 2026.gada vidum.</w:t>
      </w:r>
    </w:p>
    <w:p w14:paraId="62926D7A" w14:textId="77777777" w:rsidR="00AA0653" w:rsidRPr="00AA0653" w:rsidRDefault="00F559C9" w:rsidP="00D14BA7">
      <w:pPr>
        <w:pStyle w:val="ListParagraph"/>
        <w:numPr>
          <w:ilvl w:val="2"/>
          <w:numId w:val="4"/>
        </w:numPr>
        <w:tabs>
          <w:tab w:val="left" w:pos="426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A0653">
        <w:rPr>
          <w:rFonts w:ascii="Times New Roman" w:hAnsi="Times New Roman" w:cs="Times New Roman"/>
          <w:sz w:val="24"/>
          <w:szCs w:val="24"/>
        </w:rPr>
        <w:t>FM sadarbībā ar nozaru ministrijām uzsāk detalizētu investīciju izstrādi VRP plāna sagatavošanai 2026.gada 2.pusē.</w:t>
      </w:r>
    </w:p>
    <w:p w14:paraId="504A0275" w14:textId="4DDCDBB8" w:rsidR="00AA0653" w:rsidRPr="00AA0653" w:rsidRDefault="00F559C9" w:rsidP="00D14BA7">
      <w:pPr>
        <w:pStyle w:val="ListParagraph"/>
        <w:numPr>
          <w:ilvl w:val="2"/>
          <w:numId w:val="4"/>
        </w:numPr>
        <w:tabs>
          <w:tab w:val="left" w:pos="426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A0653">
        <w:rPr>
          <w:rFonts w:ascii="Times New Roman" w:hAnsi="Times New Roman" w:cs="Times New Roman"/>
          <w:sz w:val="24"/>
          <w:szCs w:val="24"/>
        </w:rPr>
        <w:t>Vadības un kontroles sistēmas (VKS) – iespējami centralizēt, vienlaikus ņemot vērā ieviešanas arhitektūras specifiku: 1) FM + CFLA (AF pieeja), 2) ZM + LAD. Par detalizētiem risinājumiem lemt VRP plāna tālākas izstrādes posmos</w:t>
      </w:r>
      <w:r w:rsidR="00F907E9">
        <w:rPr>
          <w:rFonts w:ascii="Times New Roman" w:hAnsi="Times New Roman" w:cs="Times New Roman"/>
          <w:sz w:val="24"/>
          <w:szCs w:val="24"/>
        </w:rPr>
        <w:t xml:space="preserve"> atbilstoši plānotajam laika grafikam (indikatīvi 2026.gada vidus/otrā puse), t.sk. informējot un iesaistot nozaru ministrijas.</w:t>
      </w:r>
    </w:p>
    <w:p w14:paraId="459ED7F9" w14:textId="77777777" w:rsidR="00AA0653" w:rsidRPr="00AA0653" w:rsidRDefault="00EF6B02" w:rsidP="00D14BA7">
      <w:pPr>
        <w:pStyle w:val="ListParagraph"/>
        <w:numPr>
          <w:ilvl w:val="1"/>
          <w:numId w:val="4"/>
        </w:numPr>
        <w:tabs>
          <w:tab w:val="left" w:pos="426"/>
        </w:tabs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A0653">
        <w:rPr>
          <w:rFonts w:ascii="Times New Roman" w:hAnsi="Times New Roman" w:cs="Times New Roman"/>
          <w:sz w:val="24"/>
          <w:szCs w:val="24"/>
        </w:rPr>
        <w:t xml:space="preserve">Pieņemt zināšanai ZM ziņojumu par </w:t>
      </w:r>
      <w:r w:rsidR="00295C14" w:rsidRPr="00AA0653">
        <w:rPr>
          <w:rFonts w:ascii="Times New Roman" w:hAnsi="Times New Roman" w:cs="Times New Roman"/>
          <w:sz w:val="24"/>
          <w:szCs w:val="24"/>
        </w:rPr>
        <w:t xml:space="preserve">lauksaimniecības un pārtikas nozares izaugsmes plānu </w:t>
      </w:r>
      <w:r w:rsidR="00EC36E3" w:rsidRPr="00AA0653">
        <w:rPr>
          <w:rFonts w:ascii="Times New Roman" w:hAnsi="Times New Roman" w:cs="Times New Roman"/>
          <w:sz w:val="24"/>
          <w:szCs w:val="24"/>
        </w:rPr>
        <w:t>2028.-2034.gada periodam</w:t>
      </w:r>
      <w:r w:rsidR="00423598" w:rsidRPr="00AA0653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423598" w:rsidRPr="00AA0653">
        <w:rPr>
          <w:rFonts w:ascii="Times New Roman" w:hAnsi="Times New Roman" w:cs="Times New Roman"/>
          <w:sz w:val="24"/>
          <w:szCs w:val="24"/>
        </w:rPr>
        <w:t>tiešmaksājumu</w:t>
      </w:r>
      <w:proofErr w:type="spellEnd"/>
      <w:r w:rsidR="00423598" w:rsidRPr="00AA0653">
        <w:rPr>
          <w:rFonts w:ascii="Times New Roman" w:hAnsi="Times New Roman" w:cs="Times New Roman"/>
          <w:sz w:val="24"/>
          <w:szCs w:val="24"/>
        </w:rPr>
        <w:t xml:space="preserve"> izlīdzināšanai nepieciešamo finansējuma apjomu</w:t>
      </w:r>
      <w:r w:rsidR="00295C14" w:rsidRPr="00AA0653">
        <w:rPr>
          <w:rFonts w:ascii="Times New Roman" w:hAnsi="Times New Roman" w:cs="Times New Roman"/>
          <w:sz w:val="24"/>
          <w:szCs w:val="24"/>
        </w:rPr>
        <w:t>.</w:t>
      </w:r>
    </w:p>
    <w:p w14:paraId="55C72614" w14:textId="77777777" w:rsidR="00AA0653" w:rsidRPr="00AA0653" w:rsidRDefault="00F559C9" w:rsidP="00D14BA7">
      <w:pPr>
        <w:pStyle w:val="ListParagraph"/>
        <w:numPr>
          <w:ilvl w:val="1"/>
          <w:numId w:val="4"/>
        </w:numPr>
        <w:tabs>
          <w:tab w:val="left" w:pos="426"/>
        </w:tabs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A0653">
        <w:rPr>
          <w:rFonts w:ascii="Times New Roman" w:hAnsi="Times New Roman" w:cs="Times New Roman"/>
          <w:sz w:val="24"/>
          <w:szCs w:val="24"/>
        </w:rPr>
        <w:t>Pieņemt zināšanai VARAM informāciju par Austrumu pierobežas attīstība</w:t>
      </w:r>
      <w:r w:rsidR="00B32CFE" w:rsidRPr="00AA0653">
        <w:rPr>
          <w:rFonts w:ascii="Times New Roman" w:hAnsi="Times New Roman" w:cs="Times New Roman"/>
          <w:sz w:val="24"/>
          <w:szCs w:val="24"/>
        </w:rPr>
        <w:t>i pieprasīto finansējumu</w:t>
      </w:r>
      <w:r w:rsidRPr="00AA0653">
        <w:rPr>
          <w:rFonts w:ascii="Times New Roman" w:hAnsi="Times New Roman" w:cs="Times New Roman"/>
          <w:sz w:val="24"/>
          <w:szCs w:val="24"/>
        </w:rPr>
        <w:t>.</w:t>
      </w:r>
    </w:p>
    <w:p w14:paraId="016161DC" w14:textId="52547ED4" w:rsidR="00F559C9" w:rsidRDefault="00F559C9" w:rsidP="00D14BA7">
      <w:pPr>
        <w:pStyle w:val="ListParagraph"/>
        <w:numPr>
          <w:ilvl w:val="1"/>
          <w:numId w:val="4"/>
        </w:numPr>
        <w:tabs>
          <w:tab w:val="left" w:pos="426"/>
        </w:tabs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A0653">
        <w:rPr>
          <w:rFonts w:ascii="Times New Roman" w:hAnsi="Times New Roman" w:cs="Times New Roman"/>
          <w:sz w:val="24"/>
          <w:szCs w:val="24"/>
        </w:rPr>
        <w:t xml:space="preserve">Pieņemt zināšanai </w:t>
      </w:r>
      <w:r w:rsidR="00FE1F9A">
        <w:rPr>
          <w:rFonts w:ascii="Times New Roman" w:hAnsi="Times New Roman" w:cs="Times New Roman"/>
          <w:sz w:val="24"/>
          <w:szCs w:val="24"/>
        </w:rPr>
        <w:t>EM</w:t>
      </w:r>
      <w:r w:rsidRPr="00AA0653">
        <w:rPr>
          <w:rFonts w:ascii="Times New Roman" w:hAnsi="Times New Roman" w:cs="Times New Roman"/>
          <w:sz w:val="24"/>
          <w:szCs w:val="24"/>
        </w:rPr>
        <w:t xml:space="preserve"> ziņojumu priekšlikumiem produktivitātes veicināšanai</w:t>
      </w:r>
      <w:r w:rsidR="00EF7BDD" w:rsidRPr="00AA0653">
        <w:rPr>
          <w:rFonts w:ascii="Times New Roman" w:hAnsi="Times New Roman" w:cs="Times New Roman"/>
          <w:sz w:val="24"/>
          <w:szCs w:val="24"/>
        </w:rPr>
        <w:t>,</w:t>
      </w:r>
      <w:r w:rsidR="00165BBF" w:rsidRPr="00AA0653">
        <w:rPr>
          <w:rFonts w:ascii="Times New Roman" w:hAnsi="Times New Roman" w:cs="Times New Roman"/>
          <w:sz w:val="24"/>
          <w:szCs w:val="24"/>
        </w:rPr>
        <w:t xml:space="preserve"> ekonomikas konverģencei</w:t>
      </w:r>
      <w:r w:rsidR="00EF7BDD" w:rsidRPr="00AA0653">
        <w:rPr>
          <w:rFonts w:ascii="Times New Roman" w:hAnsi="Times New Roman" w:cs="Times New Roman"/>
          <w:sz w:val="24"/>
          <w:szCs w:val="24"/>
        </w:rPr>
        <w:t xml:space="preserve"> un uzņēmējdarbības atbalsta projektu ieviešanas vienkāršošanai</w:t>
      </w:r>
      <w:r w:rsidRPr="00AA0653">
        <w:rPr>
          <w:rFonts w:ascii="Times New Roman" w:hAnsi="Times New Roman" w:cs="Times New Roman"/>
          <w:sz w:val="24"/>
          <w:szCs w:val="24"/>
        </w:rPr>
        <w:t>.</w:t>
      </w:r>
    </w:p>
    <w:p w14:paraId="6C167156" w14:textId="77777777" w:rsidR="00ED5086" w:rsidRDefault="00ED5086" w:rsidP="00ED5086">
      <w:pPr>
        <w:pStyle w:val="ListParagraph"/>
        <w:tabs>
          <w:tab w:val="left" w:pos="426"/>
        </w:tabs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6FB9158" w14:textId="77777777" w:rsidR="00ED5086" w:rsidRPr="00AA0653" w:rsidRDefault="00ED5086" w:rsidP="00ED5086">
      <w:pPr>
        <w:pStyle w:val="ListParagraph"/>
        <w:tabs>
          <w:tab w:val="left" w:pos="426"/>
        </w:tabs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8B0706A" w14:textId="27F6721C" w:rsidR="00F8258C" w:rsidRPr="00F8258C" w:rsidRDefault="00F559C9" w:rsidP="00F8258C">
      <w:pPr>
        <w:pStyle w:val="ListParagraph"/>
        <w:numPr>
          <w:ilvl w:val="0"/>
          <w:numId w:val="1"/>
        </w:numPr>
        <w:shd w:val="clear" w:color="auto" w:fill="002060"/>
        <w:spacing w:line="276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1219">
        <w:rPr>
          <w:rFonts w:ascii="Times New Roman" w:hAnsi="Times New Roman" w:cs="Times New Roman"/>
          <w:b/>
          <w:bCs/>
          <w:sz w:val="28"/>
          <w:szCs w:val="28"/>
        </w:rPr>
        <w:t xml:space="preserve">Eiropas Sociālā klimata fonda plāna izstrādes progress, t.sk. turpmākie soļi un laika grafiks </w:t>
      </w:r>
      <w:r w:rsidRPr="00AA0653">
        <w:rPr>
          <w:rFonts w:ascii="Times New Roman" w:hAnsi="Times New Roman" w:cs="Times New Roman"/>
          <w:b/>
          <w:bCs/>
          <w:sz w:val="28"/>
          <w:szCs w:val="28"/>
        </w:rPr>
        <w:t>(ziņo Klimata un enerģētikas ministrija).</w:t>
      </w:r>
    </w:p>
    <w:p w14:paraId="24D94428" w14:textId="5BB6D65B" w:rsidR="00F559C9" w:rsidRPr="002B5398" w:rsidRDefault="00F559C9" w:rsidP="00F8258C">
      <w:pPr>
        <w:pStyle w:val="ListParagraph"/>
        <w:numPr>
          <w:ilvl w:val="1"/>
          <w:numId w:val="5"/>
        </w:numPr>
        <w:tabs>
          <w:tab w:val="left" w:pos="426"/>
        </w:tabs>
        <w:spacing w:before="480" w:after="0" w:line="276" w:lineRule="auto"/>
        <w:ind w:left="14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5398">
        <w:rPr>
          <w:rFonts w:ascii="Times New Roman" w:hAnsi="Times New Roman" w:cs="Times New Roman"/>
          <w:sz w:val="24"/>
          <w:szCs w:val="24"/>
        </w:rPr>
        <w:t xml:space="preserve">Pieņemt </w:t>
      </w:r>
      <w:r w:rsidR="00A4610A">
        <w:rPr>
          <w:rFonts w:ascii="Times New Roman" w:hAnsi="Times New Roman" w:cs="Times New Roman"/>
          <w:sz w:val="24"/>
          <w:szCs w:val="24"/>
        </w:rPr>
        <w:t xml:space="preserve">zināšanai </w:t>
      </w:r>
      <w:r w:rsidR="00FE1F9A">
        <w:rPr>
          <w:rFonts w:ascii="Times New Roman" w:hAnsi="Times New Roman" w:cs="Times New Roman"/>
          <w:sz w:val="24"/>
          <w:szCs w:val="24"/>
        </w:rPr>
        <w:t>KEM</w:t>
      </w:r>
      <w:r w:rsidRPr="002B5398">
        <w:rPr>
          <w:rFonts w:ascii="Times New Roman" w:hAnsi="Times New Roman" w:cs="Times New Roman"/>
          <w:sz w:val="24"/>
          <w:szCs w:val="24"/>
        </w:rPr>
        <w:t xml:space="preserve"> sniegto progresa informāciju par SKF plāna izstrādi</w:t>
      </w:r>
      <w:r w:rsidR="00A4610A" w:rsidRPr="00A4610A">
        <w:rPr>
          <w:rFonts w:ascii="Times New Roman" w:hAnsi="Times New Roman" w:cs="Times New Roman"/>
          <w:sz w:val="24"/>
          <w:szCs w:val="24"/>
        </w:rPr>
        <w:t>, t.sk. EK sniegtos apsvērumus un SKF plāna īstenošanā iesaistīto nozaru ministriju veiktos precizējumus, kā arī turpmāko laika grafiku aktualizētā SKF plāna virzībai</w:t>
      </w:r>
      <w:r w:rsidRPr="002B5398">
        <w:rPr>
          <w:rFonts w:ascii="Times New Roman" w:hAnsi="Times New Roman" w:cs="Times New Roman"/>
          <w:sz w:val="24"/>
          <w:szCs w:val="24"/>
        </w:rPr>
        <w:t>.</w:t>
      </w:r>
    </w:p>
    <w:p w14:paraId="3E188913" w14:textId="77777777" w:rsidR="00F559C9" w:rsidRPr="002B5398" w:rsidRDefault="00F559C9" w:rsidP="00F559C9">
      <w:pPr>
        <w:tabs>
          <w:tab w:val="left" w:pos="426"/>
        </w:tabs>
        <w:spacing w:after="0" w:line="276" w:lineRule="auto"/>
        <w:jc w:val="both"/>
        <w:rPr>
          <w:b/>
          <w:bCs/>
        </w:rPr>
      </w:pPr>
    </w:p>
    <w:p w14:paraId="4E4F6FE0" w14:textId="77777777" w:rsidR="00F559C9" w:rsidRPr="002B5398" w:rsidRDefault="00F559C9" w:rsidP="00F559C9">
      <w:pPr>
        <w:tabs>
          <w:tab w:val="left" w:pos="426"/>
        </w:tabs>
        <w:spacing w:after="0" w:line="276" w:lineRule="auto"/>
        <w:jc w:val="both"/>
        <w:rPr>
          <w:b/>
          <w:bCs/>
        </w:rPr>
      </w:pPr>
    </w:p>
    <w:p w14:paraId="5883B346" w14:textId="55F3F5B6" w:rsidR="00F559C9" w:rsidRPr="002B5398" w:rsidRDefault="00F559C9" w:rsidP="00214376">
      <w:pPr>
        <w:pStyle w:val="ListParagraph"/>
        <w:numPr>
          <w:ilvl w:val="0"/>
          <w:numId w:val="1"/>
        </w:numPr>
        <w:ind w:left="14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B53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5398">
        <w:rPr>
          <w:rFonts w:ascii="Times New Roman" w:hAnsi="Times New Roman" w:cs="Times New Roman"/>
          <w:sz w:val="24"/>
          <w:szCs w:val="24"/>
        </w:rPr>
        <w:t>Nākamo ES fondu komiteju plānot indikatīvi 2026.gada pirmā ceturkšņa beigās.</w:t>
      </w:r>
      <w:r w:rsidRPr="002B53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4F816889" w14:textId="77777777" w:rsidR="00F559C9" w:rsidRPr="002B5398" w:rsidRDefault="00F559C9" w:rsidP="00F559C9">
      <w:pPr>
        <w:tabs>
          <w:tab w:val="left" w:pos="426"/>
        </w:tabs>
        <w:spacing w:after="0" w:line="276" w:lineRule="auto"/>
        <w:jc w:val="both"/>
        <w:rPr>
          <w:b/>
          <w:bCs/>
        </w:rPr>
      </w:pPr>
    </w:p>
    <w:sectPr w:rsidR="00F559C9" w:rsidRPr="002B5398" w:rsidSect="006736A4">
      <w:footerReference w:type="default" r:id="rId11"/>
      <w:pgSz w:w="11906" w:h="16838"/>
      <w:pgMar w:top="1560" w:right="1416" w:bottom="709" w:left="1276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FED0E" w14:textId="77777777" w:rsidR="00D87399" w:rsidRDefault="00D87399" w:rsidP="007D1070">
      <w:pPr>
        <w:spacing w:after="0" w:line="240" w:lineRule="auto"/>
      </w:pPr>
      <w:r>
        <w:separator/>
      </w:r>
    </w:p>
  </w:endnote>
  <w:endnote w:type="continuationSeparator" w:id="0">
    <w:p w14:paraId="64E74F98" w14:textId="77777777" w:rsidR="00D87399" w:rsidRDefault="00D87399" w:rsidP="007D1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036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B2332D" w14:textId="6F710E8F" w:rsidR="00AD6722" w:rsidRDefault="00AD67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B9E4B3" w14:textId="77777777" w:rsidR="00AD6722" w:rsidRDefault="00AD6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0C48" w14:textId="77777777" w:rsidR="00D87399" w:rsidRDefault="00D87399" w:rsidP="007D1070">
      <w:pPr>
        <w:spacing w:after="0" w:line="240" w:lineRule="auto"/>
      </w:pPr>
      <w:r>
        <w:separator/>
      </w:r>
    </w:p>
  </w:footnote>
  <w:footnote w:type="continuationSeparator" w:id="0">
    <w:p w14:paraId="4CE483E1" w14:textId="77777777" w:rsidR="00D87399" w:rsidRDefault="00D87399" w:rsidP="007D1070">
      <w:pPr>
        <w:spacing w:after="0" w:line="240" w:lineRule="auto"/>
      </w:pPr>
      <w:r>
        <w:continuationSeparator/>
      </w:r>
    </w:p>
  </w:footnote>
  <w:footnote w:id="1">
    <w:p w14:paraId="055E07F4" w14:textId="22D24FA7" w:rsidR="003150A4" w:rsidRDefault="003150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150A4">
        <w:t>04.07.2023. MK noteikumiem nr. 368 “Informācijas sistēmu un to darbībai nepieciešamo informācijas un komunikācijas tehnoloģiju resursu un pakalpojumu attīstības aktivitāšu un likvidēšanas uzraudzības kārtība”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54D"/>
    <w:multiLevelType w:val="multilevel"/>
    <w:tmpl w:val="C4185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7E2270"/>
    <w:multiLevelType w:val="multilevel"/>
    <w:tmpl w:val="98BA8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92159E3"/>
    <w:multiLevelType w:val="multilevel"/>
    <w:tmpl w:val="5776A4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" w15:restartNumberingAfterBreak="0">
    <w:nsid w:val="26262F61"/>
    <w:multiLevelType w:val="multilevel"/>
    <w:tmpl w:val="AC34C1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4" w15:restartNumberingAfterBreak="0">
    <w:nsid w:val="394006ED"/>
    <w:multiLevelType w:val="hybridMultilevel"/>
    <w:tmpl w:val="9EC20C5C"/>
    <w:lvl w:ilvl="0" w:tplc="DA54548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i w:val="0"/>
      </w:r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C6F2ED1"/>
    <w:multiLevelType w:val="hybridMultilevel"/>
    <w:tmpl w:val="72102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8031E"/>
    <w:multiLevelType w:val="hybridMultilevel"/>
    <w:tmpl w:val="83DE6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582393">
    <w:abstractNumId w:val="4"/>
  </w:num>
  <w:num w:numId="2" w16cid:durableId="1938826684">
    <w:abstractNumId w:val="0"/>
  </w:num>
  <w:num w:numId="3" w16cid:durableId="204946473">
    <w:abstractNumId w:val="1"/>
  </w:num>
  <w:num w:numId="4" w16cid:durableId="1968462902">
    <w:abstractNumId w:val="3"/>
  </w:num>
  <w:num w:numId="5" w16cid:durableId="1321731237">
    <w:abstractNumId w:val="2"/>
  </w:num>
  <w:num w:numId="6" w16cid:durableId="1568758675">
    <w:abstractNumId w:val="6"/>
  </w:num>
  <w:num w:numId="7" w16cid:durableId="48339380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21"/>
    <w:rsid w:val="000001F3"/>
    <w:rsid w:val="00001AFE"/>
    <w:rsid w:val="00006425"/>
    <w:rsid w:val="00016145"/>
    <w:rsid w:val="00016FCC"/>
    <w:rsid w:val="000436D5"/>
    <w:rsid w:val="00043F09"/>
    <w:rsid w:val="0005257F"/>
    <w:rsid w:val="00052F03"/>
    <w:rsid w:val="00080401"/>
    <w:rsid w:val="0008773C"/>
    <w:rsid w:val="00092339"/>
    <w:rsid w:val="000A1403"/>
    <w:rsid w:val="000A2D28"/>
    <w:rsid w:val="000A406D"/>
    <w:rsid w:val="000A5C41"/>
    <w:rsid w:val="000A7191"/>
    <w:rsid w:val="000B1028"/>
    <w:rsid w:val="000B6863"/>
    <w:rsid w:val="000C4D8D"/>
    <w:rsid w:val="000C6DDB"/>
    <w:rsid w:val="000C7501"/>
    <w:rsid w:val="000C7A30"/>
    <w:rsid w:val="000D18BA"/>
    <w:rsid w:val="000D28EC"/>
    <w:rsid w:val="000E0B3F"/>
    <w:rsid w:val="000E7221"/>
    <w:rsid w:val="000E7D5C"/>
    <w:rsid w:val="000F03C8"/>
    <w:rsid w:val="000F22AC"/>
    <w:rsid w:val="000F26CC"/>
    <w:rsid w:val="000F46A8"/>
    <w:rsid w:val="001016A1"/>
    <w:rsid w:val="00110B39"/>
    <w:rsid w:val="00116386"/>
    <w:rsid w:val="001200C6"/>
    <w:rsid w:val="00121482"/>
    <w:rsid w:val="00130889"/>
    <w:rsid w:val="001327E9"/>
    <w:rsid w:val="00133035"/>
    <w:rsid w:val="00134942"/>
    <w:rsid w:val="001506DE"/>
    <w:rsid w:val="001506EA"/>
    <w:rsid w:val="00152BF1"/>
    <w:rsid w:val="00153A34"/>
    <w:rsid w:val="00153DF5"/>
    <w:rsid w:val="0016262A"/>
    <w:rsid w:val="0016311E"/>
    <w:rsid w:val="001631C4"/>
    <w:rsid w:val="00165BBF"/>
    <w:rsid w:val="00171204"/>
    <w:rsid w:val="00172901"/>
    <w:rsid w:val="00183DD6"/>
    <w:rsid w:val="00187A15"/>
    <w:rsid w:val="00192EDB"/>
    <w:rsid w:val="001938B7"/>
    <w:rsid w:val="001A3A0F"/>
    <w:rsid w:val="001A3E04"/>
    <w:rsid w:val="001A6B15"/>
    <w:rsid w:val="001B0F12"/>
    <w:rsid w:val="001B3B75"/>
    <w:rsid w:val="001B3CE9"/>
    <w:rsid w:val="001B6948"/>
    <w:rsid w:val="001B7EC9"/>
    <w:rsid w:val="001C1509"/>
    <w:rsid w:val="001C686B"/>
    <w:rsid w:val="001E510F"/>
    <w:rsid w:val="001E61D2"/>
    <w:rsid w:val="001F76B9"/>
    <w:rsid w:val="00201F5A"/>
    <w:rsid w:val="002069D1"/>
    <w:rsid w:val="00213382"/>
    <w:rsid w:val="00214376"/>
    <w:rsid w:val="00217CFC"/>
    <w:rsid w:val="0022050B"/>
    <w:rsid w:val="00221B3A"/>
    <w:rsid w:val="00227CF3"/>
    <w:rsid w:val="0023458A"/>
    <w:rsid w:val="00243C7C"/>
    <w:rsid w:val="00245469"/>
    <w:rsid w:val="0025083B"/>
    <w:rsid w:val="00256162"/>
    <w:rsid w:val="00256811"/>
    <w:rsid w:val="00262CBC"/>
    <w:rsid w:val="00263AD2"/>
    <w:rsid w:val="002654F9"/>
    <w:rsid w:val="002663B6"/>
    <w:rsid w:val="00267DC6"/>
    <w:rsid w:val="00280049"/>
    <w:rsid w:val="002925ED"/>
    <w:rsid w:val="00295C14"/>
    <w:rsid w:val="002A0A97"/>
    <w:rsid w:val="002A2C25"/>
    <w:rsid w:val="002A40FE"/>
    <w:rsid w:val="002A502D"/>
    <w:rsid w:val="002A54AF"/>
    <w:rsid w:val="002A5CC8"/>
    <w:rsid w:val="002B1871"/>
    <w:rsid w:val="002B430F"/>
    <w:rsid w:val="002B5398"/>
    <w:rsid w:val="002C1CAC"/>
    <w:rsid w:val="002D2A7D"/>
    <w:rsid w:val="002D3642"/>
    <w:rsid w:val="002D4136"/>
    <w:rsid w:val="002E3F7E"/>
    <w:rsid w:val="002E5627"/>
    <w:rsid w:val="002F1634"/>
    <w:rsid w:val="002F1E6C"/>
    <w:rsid w:val="002F4529"/>
    <w:rsid w:val="003005D2"/>
    <w:rsid w:val="00306E1B"/>
    <w:rsid w:val="00311A9C"/>
    <w:rsid w:val="003150A4"/>
    <w:rsid w:val="00316AF1"/>
    <w:rsid w:val="00320ACF"/>
    <w:rsid w:val="00324F1A"/>
    <w:rsid w:val="0032760C"/>
    <w:rsid w:val="003515BF"/>
    <w:rsid w:val="00353645"/>
    <w:rsid w:val="00357E7D"/>
    <w:rsid w:val="00364AA8"/>
    <w:rsid w:val="003725C2"/>
    <w:rsid w:val="0039004E"/>
    <w:rsid w:val="00393763"/>
    <w:rsid w:val="00394ADD"/>
    <w:rsid w:val="00396B02"/>
    <w:rsid w:val="003A179D"/>
    <w:rsid w:val="003A1A1D"/>
    <w:rsid w:val="003B2C8C"/>
    <w:rsid w:val="003B695A"/>
    <w:rsid w:val="003C0C1C"/>
    <w:rsid w:val="003C2C07"/>
    <w:rsid w:val="003D2037"/>
    <w:rsid w:val="003D6DEB"/>
    <w:rsid w:val="003F364E"/>
    <w:rsid w:val="003F4CF8"/>
    <w:rsid w:val="00403EF7"/>
    <w:rsid w:val="00406EA4"/>
    <w:rsid w:val="00410C35"/>
    <w:rsid w:val="004210C8"/>
    <w:rsid w:val="00423598"/>
    <w:rsid w:val="00434EA5"/>
    <w:rsid w:val="00437D5C"/>
    <w:rsid w:val="0044392B"/>
    <w:rsid w:val="00444D30"/>
    <w:rsid w:val="00452CB2"/>
    <w:rsid w:val="00455CE8"/>
    <w:rsid w:val="00463059"/>
    <w:rsid w:val="004707E7"/>
    <w:rsid w:val="00475B7A"/>
    <w:rsid w:val="00485A8C"/>
    <w:rsid w:val="00491541"/>
    <w:rsid w:val="00493239"/>
    <w:rsid w:val="00493299"/>
    <w:rsid w:val="004A1182"/>
    <w:rsid w:val="004A6A37"/>
    <w:rsid w:val="004A6AAD"/>
    <w:rsid w:val="004A77A5"/>
    <w:rsid w:val="004B0696"/>
    <w:rsid w:val="004B3AC9"/>
    <w:rsid w:val="004B4B40"/>
    <w:rsid w:val="004B549C"/>
    <w:rsid w:val="004C11A9"/>
    <w:rsid w:val="004C6CE2"/>
    <w:rsid w:val="004C77C1"/>
    <w:rsid w:val="004C7BBF"/>
    <w:rsid w:val="004D58C7"/>
    <w:rsid w:val="004D5EC9"/>
    <w:rsid w:val="004E0E1C"/>
    <w:rsid w:val="004E5819"/>
    <w:rsid w:val="004F7F17"/>
    <w:rsid w:val="005001C5"/>
    <w:rsid w:val="00507A1F"/>
    <w:rsid w:val="00511D3C"/>
    <w:rsid w:val="00520274"/>
    <w:rsid w:val="00525130"/>
    <w:rsid w:val="00531B3C"/>
    <w:rsid w:val="0053292B"/>
    <w:rsid w:val="00546DB2"/>
    <w:rsid w:val="005540BE"/>
    <w:rsid w:val="00556655"/>
    <w:rsid w:val="00560D5A"/>
    <w:rsid w:val="00564EC3"/>
    <w:rsid w:val="00566BE6"/>
    <w:rsid w:val="005751A5"/>
    <w:rsid w:val="00582037"/>
    <w:rsid w:val="00586EA2"/>
    <w:rsid w:val="005871F4"/>
    <w:rsid w:val="00590DAB"/>
    <w:rsid w:val="005A00DF"/>
    <w:rsid w:val="005A6A6F"/>
    <w:rsid w:val="005A6AA2"/>
    <w:rsid w:val="005B413D"/>
    <w:rsid w:val="005C419B"/>
    <w:rsid w:val="005C5A0E"/>
    <w:rsid w:val="005C74A1"/>
    <w:rsid w:val="005E13B8"/>
    <w:rsid w:val="005F1055"/>
    <w:rsid w:val="006010B4"/>
    <w:rsid w:val="00601BF0"/>
    <w:rsid w:val="00604B01"/>
    <w:rsid w:val="00606086"/>
    <w:rsid w:val="0061027E"/>
    <w:rsid w:val="006106DF"/>
    <w:rsid w:val="0061116D"/>
    <w:rsid w:val="006111FE"/>
    <w:rsid w:val="00612E25"/>
    <w:rsid w:val="006156BA"/>
    <w:rsid w:val="00616ECE"/>
    <w:rsid w:val="006244A0"/>
    <w:rsid w:val="00627F3E"/>
    <w:rsid w:val="00635870"/>
    <w:rsid w:val="00641430"/>
    <w:rsid w:val="006448CC"/>
    <w:rsid w:val="00647A4D"/>
    <w:rsid w:val="00651274"/>
    <w:rsid w:val="0065354B"/>
    <w:rsid w:val="006542E2"/>
    <w:rsid w:val="0066331D"/>
    <w:rsid w:val="006736A4"/>
    <w:rsid w:val="006742C5"/>
    <w:rsid w:val="00680D8D"/>
    <w:rsid w:val="0068305D"/>
    <w:rsid w:val="00686F23"/>
    <w:rsid w:val="006A263E"/>
    <w:rsid w:val="006A341B"/>
    <w:rsid w:val="006A7C15"/>
    <w:rsid w:val="006B1E6D"/>
    <w:rsid w:val="006B4FFC"/>
    <w:rsid w:val="006C276C"/>
    <w:rsid w:val="006C419B"/>
    <w:rsid w:val="006C69A3"/>
    <w:rsid w:val="006D1CB7"/>
    <w:rsid w:val="006D6228"/>
    <w:rsid w:val="006D793E"/>
    <w:rsid w:val="006F2FDE"/>
    <w:rsid w:val="007226B9"/>
    <w:rsid w:val="00725DBB"/>
    <w:rsid w:val="00726A7F"/>
    <w:rsid w:val="0073089C"/>
    <w:rsid w:val="00732B1F"/>
    <w:rsid w:val="00744312"/>
    <w:rsid w:val="00744D0B"/>
    <w:rsid w:val="0074569E"/>
    <w:rsid w:val="007505FA"/>
    <w:rsid w:val="00750B60"/>
    <w:rsid w:val="00750F0D"/>
    <w:rsid w:val="0075261A"/>
    <w:rsid w:val="00754631"/>
    <w:rsid w:val="00761BDA"/>
    <w:rsid w:val="00765B88"/>
    <w:rsid w:val="0077249E"/>
    <w:rsid w:val="00777520"/>
    <w:rsid w:val="00784CE9"/>
    <w:rsid w:val="00791FDB"/>
    <w:rsid w:val="00792FF3"/>
    <w:rsid w:val="00795D43"/>
    <w:rsid w:val="00795F96"/>
    <w:rsid w:val="007968DC"/>
    <w:rsid w:val="007A2B3D"/>
    <w:rsid w:val="007A2DE5"/>
    <w:rsid w:val="007B6DE4"/>
    <w:rsid w:val="007C129B"/>
    <w:rsid w:val="007C15DC"/>
    <w:rsid w:val="007C2C70"/>
    <w:rsid w:val="007C40BF"/>
    <w:rsid w:val="007D1070"/>
    <w:rsid w:val="007D2363"/>
    <w:rsid w:val="007D25EC"/>
    <w:rsid w:val="007D29A0"/>
    <w:rsid w:val="007D7863"/>
    <w:rsid w:val="007F2D82"/>
    <w:rsid w:val="007F570B"/>
    <w:rsid w:val="00831D1E"/>
    <w:rsid w:val="0084636B"/>
    <w:rsid w:val="00857ED9"/>
    <w:rsid w:val="00866196"/>
    <w:rsid w:val="00870DC2"/>
    <w:rsid w:val="008807F0"/>
    <w:rsid w:val="00885FE5"/>
    <w:rsid w:val="00886CAA"/>
    <w:rsid w:val="00890ECF"/>
    <w:rsid w:val="00892BA0"/>
    <w:rsid w:val="0089658D"/>
    <w:rsid w:val="008A68D1"/>
    <w:rsid w:val="008B73D4"/>
    <w:rsid w:val="008B7CF7"/>
    <w:rsid w:val="008D4FAD"/>
    <w:rsid w:val="008E4CDF"/>
    <w:rsid w:val="008F22F5"/>
    <w:rsid w:val="008F3290"/>
    <w:rsid w:val="008F7164"/>
    <w:rsid w:val="00902773"/>
    <w:rsid w:val="00907F1D"/>
    <w:rsid w:val="00913FD0"/>
    <w:rsid w:val="00914581"/>
    <w:rsid w:val="00920BF9"/>
    <w:rsid w:val="009264C0"/>
    <w:rsid w:val="00940644"/>
    <w:rsid w:val="00942506"/>
    <w:rsid w:val="00942809"/>
    <w:rsid w:val="00957276"/>
    <w:rsid w:val="00960909"/>
    <w:rsid w:val="00962B07"/>
    <w:rsid w:val="0096656A"/>
    <w:rsid w:val="0097416D"/>
    <w:rsid w:val="009748DC"/>
    <w:rsid w:val="00976730"/>
    <w:rsid w:val="00990B30"/>
    <w:rsid w:val="009B2236"/>
    <w:rsid w:val="009B73AE"/>
    <w:rsid w:val="009D0566"/>
    <w:rsid w:val="009D0F73"/>
    <w:rsid w:val="009D2A2E"/>
    <w:rsid w:val="009E0327"/>
    <w:rsid w:val="009E0ED7"/>
    <w:rsid w:val="009E11AA"/>
    <w:rsid w:val="009E63C7"/>
    <w:rsid w:val="009F08D7"/>
    <w:rsid w:val="009F561B"/>
    <w:rsid w:val="00A00AAC"/>
    <w:rsid w:val="00A0250D"/>
    <w:rsid w:val="00A2271B"/>
    <w:rsid w:val="00A3599D"/>
    <w:rsid w:val="00A37118"/>
    <w:rsid w:val="00A4041B"/>
    <w:rsid w:val="00A40896"/>
    <w:rsid w:val="00A4610A"/>
    <w:rsid w:val="00A4678F"/>
    <w:rsid w:val="00A51131"/>
    <w:rsid w:val="00A51831"/>
    <w:rsid w:val="00A64CD5"/>
    <w:rsid w:val="00A64DB5"/>
    <w:rsid w:val="00A657AB"/>
    <w:rsid w:val="00A7214A"/>
    <w:rsid w:val="00A7565B"/>
    <w:rsid w:val="00A83112"/>
    <w:rsid w:val="00A8428A"/>
    <w:rsid w:val="00A877C4"/>
    <w:rsid w:val="00A91577"/>
    <w:rsid w:val="00A91DC9"/>
    <w:rsid w:val="00A92FFD"/>
    <w:rsid w:val="00AA0094"/>
    <w:rsid w:val="00AA05A6"/>
    <w:rsid w:val="00AA0653"/>
    <w:rsid w:val="00AA38A9"/>
    <w:rsid w:val="00AB6F4A"/>
    <w:rsid w:val="00AC4AD7"/>
    <w:rsid w:val="00AD3581"/>
    <w:rsid w:val="00AD6722"/>
    <w:rsid w:val="00AD67FF"/>
    <w:rsid w:val="00AE6797"/>
    <w:rsid w:val="00AF21EC"/>
    <w:rsid w:val="00AF2B91"/>
    <w:rsid w:val="00AF41C8"/>
    <w:rsid w:val="00B002FF"/>
    <w:rsid w:val="00B02030"/>
    <w:rsid w:val="00B03CA0"/>
    <w:rsid w:val="00B04309"/>
    <w:rsid w:val="00B0479C"/>
    <w:rsid w:val="00B04E98"/>
    <w:rsid w:val="00B11D0C"/>
    <w:rsid w:val="00B14634"/>
    <w:rsid w:val="00B17331"/>
    <w:rsid w:val="00B32CFE"/>
    <w:rsid w:val="00B352EB"/>
    <w:rsid w:val="00B36AB5"/>
    <w:rsid w:val="00B43799"/>
    <w:rsid w:val="00B54285"/>
    <w:rsid w:val="00B61692"/>
    <w:rsid w:val="00B6290F"/>
    <w:rsid w:val="00B63383"/>
    <w:rsid w:val="00B6454E"/>
    <w:rsid w:val="00B873B8"/>
    <w:rsid w:val="00B92F3B"/>
    <w:rsid w:val="00B93B1B"/>
    <w:rsid w:val="00BA21CA"/>
    <w:rsid w:val="00BB0A5E"/>
    <w:rsid w:val="00BB0A97"/>
    <w:rsid w:val="00BC218D"/>
    <w:rsid w:val="00BC2F80"/>
    <w:rsid w:val="00BC3DFD"/>
    <w:rsid w:val="00BC4716"/>
    <w:rsid w:val="00BD0CD0"/>
    <w:rsid w:val="00BE00A9"/>
    <w:rsid w:val="00BE1B6B"/>
    <w:rsid w:val="00BE4AAD"/>
    <w:rsid w:val="00BF0B83"/>
    <w:rsid w:val="00C02354"/>
    <w:rsid w:val="00C24E57"/>
    <w:rsid w:val="00C2757C"/>
    <w:rsid w:val="00C40A39"/>
    <w:rsid w:val="00C40DE3"/>
    <w:rsid w:val="00C5237B"/>
    <w:rsid w:val="00C558DC"/>
    <w:rsid w:val="00C57146"/>
    <w:rsid w:val="00C63DA2"/>
    <w:rsid w:val="00C71529"/>
    <w:rsid w:val="00C72170"/>
    <w:rsid w:val="00C74A9E"/>
    <w:rsid w:val="00C82335"/>
    <w:rsid w:val="00C90976"/>
    <w:rsid w:val="00C94511"/>
    <w:rsid w:val="00C94A81"/>
    <w:rsid w:val="00C96BAA"/>
    <w:rsid w:val="00CA3A62"/>
    <w:rsid w:val="00CA44FB"/>
    <w:rsid w:val="00CA5297"/>
    <w:rsid w:val="00CB0DA4"/>
    <w:rsid w:val="00CB347B"/>
    <w:rsid w:val="00CC5A1A"/>
    <w:rsid w:val="00CD3FA8"/>
    <w:rsid w:val="00CD7A0A"/>
    <w:rsid w:val="00CF4717"/>
    <w:rsid w:val="00D10F44"/>
    <w:rsid w:val="00D11F39"/>
    <w:rsid w:val="00D14BA7"/>
    <w:rsid w:val="00D22B51"/>
    <w:rsid w:val="00D30380"/>
    <w:rsid w:val="00D303BA"/>
    <w:rsid w:val="00D30BEE"/>
    <w:rsid w:val="00D321C7"/>
    <w:rsid w:val="00D34042"/>
    <w:rsid w:val="00D35962"/>
    <w:rsid w:val="00D36318"/>
    <w:rsid w:val="00D432C1"/>
    <w:rsid w:val="00D4651A"/>
    <w:rsid w:val="00D577E9"/>
    <w:rsid w:val="00D63F8C"/>
    <w:rsid w:val="00D65157"/>
    <w:rsid w:val="00D72060"/>
    <w:rsid w:val="00D7582E"/>
    <w:rsid w:val="00D8728A"/>
    <w:rsid w:val="00D87399"/>
    <w:rsid w:val="00D90B61"/>
    <w:rsid w:val="00D91BFA"/>
    <w:rsid w:val="00D96F29"/>
    <w:rsid w:val="00DB7FA3"/>
    <w:rsid w:val="00DD4B9B"/>
    <w:rsid w:val="00DE2178"/>
    <w:rsid w:val="00DE4E71"/>
    <w:rsid w:val="00DE6134"/>
    <w:rsid w:val="00DF6171"/>
    <w:rsid w:val="00DF7DE6"/>
    <w:rsid w:val="00E10D39"/>
    <w:rsid w:val="00E125EB"/>
    <w:rsid w:val="00E15D61"/>
    <w:rsid w:val="00E16097"/>
    <w:rsid w:val="00E20AAD"/>
    <w:rsid w:val="00E32868"/>
    <w:rsid w:val="00E36011"/>
    <w:rsid w:val="00E3782D"/>
    <w:rsid w:val="00E4036D"/>
    <w:rsid w:val="00E571D2"/>
    <w:rsid w:val="00E57AC8"/>
    <w:rsid w:val="00E62CC7"/>
    <w:rsid w:val="00E66BEA"/>
    <w:rsid w:val="00E71A32"/>
    <w:rsid w:val="00E73ED4"/>
    <w:rsid w:val="00E86A08"/>
    <w:rsid w:val="00E915C6"/>
    <w:rsid w:val="00E920E9"/>
    <w:rsid w:val="00E94361"/>
    <w:rsid w:val="00EB2998"/>
    <w:rsid w:val="00EB2DD6"/>
    <w:rsid w:val="00EB33D8"/>
    <w:rsid w:val="00EB7A2B"/>
    <w:rsid w:val="00EC36E3"/>
    <w:rsid w:val="00EC549E"/>
    <w:rsid w:val="00EC7815"/>
    <w:rsid w:val="00ED220B"/>
    <w:rsid w:val="00ED5086"/>
    <w:rsid w:val="00EE2683"/>
    <w:rsid w:val="00EE2E13"/>
    <w:rsid w:val="00EE5208"/>
    <w:rsid w:val="00EE7DEE"/>
    <w:rsid w:val="00EF0119"/>
    <w:rsid w:val="00EF6B02"/>
    <w:rsid w:val="00EF7BDD"/>
    <w:rsid w:val="00F04A39"/>
    <w:rsid w:val="00F071D7"/>
    <w:rsid w:val="00F1190D"/>
    <w:rsid w:val="00F1359D"/>
    <w:rsid w:val="00F1722C"/>
    <w:rsid w:val="00F250E5"/>
    <w:rsid w:val="00F26D18"/>
    <w:rsid w:val="00F31F5F"/>
    <w:rsid w:val="00F32A10"/>
    <w:rsid w:val="00F37D95"/>
    <w:rsid w:val="00F40680"/>
    <w:rsid w:val="00F430BB"/>
    <w:rsid w:val="00F5457E"/>
    <w:rsid w:val="00F559C9"/>
    <w:rsid w:val="00F61195"/>
    <w:rsid w:val="00F6439D"/>
    <w:rsid w:val="00F663CF"/>
    <w:rsid w:val="00F70498"/>
    <w:rsid w:val="00F8258C"/>
    <w:rsid w:val="00F85086"/>
    <w:rsid w:val="00F907E9"/>
    <w:rsid w:val="00FA1E3F"/>
    <w:rsid w:val="00FC63A6"/>
    <w:rsid w:val="00FC74CC"/>
    <w:rsid w:val="00FD6C22"/>
    <w:rsid w:val="00FE1F9A"/>
    <w:rsid w:val="00FF3003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27321"/>
  <w15:chartTrackingRefBased/>
  <w15:docId w15:val="{BAB2FE77-6B8D-4D5E-AB61-958FE807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221"/>
    <w:pPr>
      <w:spacing w:line="25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2 Char,Strip Char,H&amp;P List Paragraph Char,List Paragraph11 Char,Numbered Para 1 Char,Dot pt Char,No Spacing1 Char,List Paragraph Char Char Char Char,Indicator Text Char,List Paragraph1 Char,Bullet 1 Char,Bullet Points Char"/>
    <w:link w:val="ListParagraph"/>
    <w:uiPriority w:val="34"/>
    <w:qFormat/>
    <w:locked/>
    <w:rsid w:val="000E7221"/>
  </w:style>
  <w:style w:type="paragraph" w:styleId="ListParagraph">
    <w:name w:val="List Paragraph"/>
    <w:aliases w:val="2,Strip,H&amp;P List Paragraph,List Paragraph11,Numbered Para 1,Dot pt,No Spacing1,List Paragraph Char Char Char,Indicator Text,List Paragraph1,Bullet 1,Bullet Points,F5 List Paragraph,Colorful List - Accent 11,List Paragraph2,Normal numbered"/>
    <w:basedOn w:val="Normal"/>
    <w:link w:val="ListParagraphChar"/>
    <w:uiPriority w:val="34"/>
    <w:qFormat/>
    <w:rsid w:val="000E7221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xxxcontentpasted0">
    <w:name w:val="x_xxcontentpasted0"/>
    <w:basedOn w:val="DefaultParagraphFont"/>
    <w:rsid w:val="000E7221"/>
  </w:style>
  <w:style w:type="paragraph" w:styleId="Revision">
    <w:name w:val="Revision"/>
    <w:hidden/>
    <w:uiPriority w:val="99"/>
    <w:semiHidden/>
    <w:rsid w:val="00F071D7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xcontentpasted0">
    <w:name w:val="x_contentpasted0"/>
    <w:basedOn w:val="DefaultParagraphFont"/>
    <w:rsid w:val="00942809"/>
  </w:style>
  <w:style w:type="paragraph" w:customStyle="1" w:styleId="xxmsolistparagraph">
    <w:name w:val="x_xmsolistparagraph"/>
    <w:basedOn w:val="Normal"/>
    <w:rsid w:val="00A64CD5"/>
    <w:pPr>
      <w:spacing w:after="0" w:line="240" w:lineRule="auto"/>
      <w:ind w:left="720"/>
    </w:pPr>
    <w:rPr>
      <w:rFonts w:ascii="Calibri" w:hAnsi="Calibri" w:cs="Calibri"/>
      <w:sz w:val="22"/>
      <w:szCs w:val="22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485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5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5A8C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A8C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D10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070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10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070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A7214A"/>
    <w:pPr>
      <w:spacing w:after="0" w:line="240" w:lineRule="auto"/>
      <w:jc w:val="both"/>
    </w:pPr>
    <w:rPr>
      <w:rFonts w:eastAsia="Times New Roman"/>
      <w:sz w:val="28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A7214A"/>
    <w:rPr>
      <w:rFonts w:ascii="Times New Roman" w:eastAsia="Times New Roman" w:hAnsi="Times New Roman" w:cs="Times New Roman"/>
      <w:kern w:val="0"/>
      <w:sz w:val="28"/>
      <w:szCs w:val="20"/>
      <w:lang w:val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A7214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A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AF1"/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16AF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66BEA"/>
    <w:pPr>
      <w:spacing w:before="100" w:beforeAutospacing="1" w:after="100" w:afterAutospacing="1" w:line="240" w:lineRule="auto"/>
    </w:pPr>
    <w:rPr>
      <w:rFonts w:eastAsia="Times New Roman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744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4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3ECE284423E42A4E2FF8FE0071043" ma:contentTypeVersion="10" ma:contentTypeDescription="Create a new document." ma:contentTypeScope="" ma:versionID="dc3b32069d631127e4a993e2f75b886a">
  <xsd:schema xmlns:xsd="http://www.w3.org/2001/XMLSchema" xmlns:xs="http://www.w3.org/2001/XMLSchema" xmlns:p="http://schemas.microsoft.com/office/2006/metadata/properties" xmlns:ns1="http://schemas.microsoft.com/sharepoint/v3" xmlns:ns3="e5534ccd-c54f-4ae6-9d1c-7855d77a211c" xmlns:ns4="5c273623-a73f-44c6-a1ab-f5a3cffc58f9" targetNamespace="http://schemas.microsoft.com/office/2006/metadata/properties" ma:root="true" ma:fieldsID="9901e579af57cb83691dd4fc60ffac72" ns1:_="" ns3:_="" ns4:_="">
    <xsd:import namespace="http://schemas.microsoft.com/sharepoint/v3"/>
    <xsd:import namespace="e5534ccd-c54f-4ae6-9d1c-7855d77a211c"/>
    <xsd:import namespace="5c273623-a73f-44c6-a1ab-f5a3cffc58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34ccd-c54f-4ae6-9d1c-7855d77a2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73623-a73f-44c6-a1ab-f5a3cffc58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5534ccd-c54f-4ae6-9d1c-7855d77a211c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AD9F2-E976-43FA-A84F-D7A45158E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534ccd-c54f-4ae6-9d1c-7855d77a211c"/>
    <ds:schemaRef ds:uri="5c273623-a73f-44c6-a1ab-f5a3cffc5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93ACD1-862E-458F-9B56-1DE4C6532F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34C4E-85B2-42D0-9940-61E0EAD82B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534ccd-c54f-4ae6-9d1c-7855d77a211c"/>
  </ds:schemaRefs>
</ds:datastoreItem>
</file>

<file path=customXml/itemProps4.xml><?xml version="1.0" encoding="utf-8"?>
<ds:datastoreItem xmlns:ds="http://schemas.openxmlformats.org/officeDocument/2006/customXml" ds:itemID="{4DE2A453-D9C1-4F86-95BB-28C8D94C27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  <clbl:label id="{c9e176a8-1567-403a-861e-2ddcf9359962}" enabled="0" method="" siteId="{c9e176a8-1567-403a-861e-2ddcf935996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4392</Words>
  <Characters>2505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Šadris</dc:creator>
  <cp:keywords/>
  <dc:description/>
  <cp:lastModifiedBy>FM</cp:lastModifiedBy>
  <cp:revision>4</cp:revision>
  <dcterms:created xsi:type="dcterms:W3CDTF">2026-01-06T11:49:00Z</dcterms:created>
  <dcterms:modified xsi:type="dcterms:W3CDTF">2026-01-08T11:36:00Z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0x0101003403ECE284423E42A4E2FF8FE0071043</vt:lpwstr>
  </property>
</Properties>
</file>