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5CC9" w14:textId="77777777" w:rsidR="00735680" w:rsidRPr="00735680" w:rsidRDefault="00735680" w:rsidP="00735680">
      <w:pPr>
        <w:shd w:val="clear" w:color="auto" w:fill="B9B9FF"/>
        <w:tabs>
          <w:tab w:val="left" w:pos="-567"/>
          <w:tab w:val="left" w:pos="567"/>
        </w:tabs>
        <w:suppressAutoHyphens/>
        <w:spacing w:before="120" w:after="120" w:line="240" w:lineRule="auto"/>
        <w:jc w:val="both"/>
        <w:outlineLvl w:val="1"/>
        <w:rPr>
          <w:rFonts w:ascii="Times New Roman" w:eastAsia="Yu Mincho" w:hAnsi="Times New Roman" w:cs="Arial"/>
          <w:b/>
          <w:bCs/>
          <w:kern w:val="0"/>
          <w:lang w:val="lv-LV" w:eastAsia="en-GB"/>
          <w14:ligatures w14:val="none"/>
        </w:rPr>
      </w:pPr>
      <w:bookmarkStart w:id="0" w:name="_Toc199170828"/>
      <w:r w:rsidRPr="00735680">
        <w:rPr>
          <w:rFonts w:ascii="Times New Roman" w:eastAsia="Yu Mincho" w:hAnsi="Times New Roman" w:cs="Arial"/>
          <w:b/>
          <w:bCs/>
          <w:kern w:val="0"/>
          <w:lang w:val="lv-LV" w:eastAsia="en-GB"/>
          <w14:ligatures w14:val="none"/>
        </w:rPr>
        <w:t>PIELIKUMS NR. 3 Novērtējuma matrica</w:t>
      </w:r>
      <w:bookmarkEnd w:id="0"/>
    </w:p>
    <w:tbl>
      <w:tblPr>
        <w:tblW w:w="14029" w:type="dxa"/>
        <w:tblLayout w:type="fixed"/>
        <w:tblLook w:val="04A0" w:firstRow="1" w:lastRow="0" w:firstColumn="1" w:lastColumn="0" w:noHBand="0" w:noVBand="1"/>
      </w:tblPr>
      <w:tblGrid>
        <w:gridCol w:w="2583"/>
        <w:gridCol w:w="2580"/>
        <w:gridCol w:w="5181"/>
        <w:gridCol w:w="3685"/>
      </w:tblGrid>
      <w:tr w:rsidR="00735680" w:rsidRPr="008C5924" w14:paraId="0EA7AC42" w14:textId="77777777" w:rsidTr="00735680">
        <w:trPr>
          <w:trHeight w:val="298"/>
          <w:tblHeader/>
        </w:trPr>
        <w:tc>
          <w:tcPr>
            <w:tcW w:w="2582" w:type="dxa"/>
            <w:tcBorders>
              <w:top w:val="single" w:sz="4" w:space="0" w:color="000000"/>
              <w:left w:val="single" w:sz="4" w:space="0" w:color="000000"/>
              <w:bottom w:val="single" w:sz="4" w:space="0" w:color="FFFFFF"/>
              <w:right w:val="single" w:sz="4" w:space="0" w:color="FFFFFF"/>
            </w:tcBorders>
            <w:shd w:val="clear" w:color="auto" w:fill="19084D"/>
            <w:vAlign w:val="center"/>
          </w:tcPr>
          <w:p w14:paraId="3B7F61C9" w14:textId="77777777" w:rsidR="00735680" w:rsidRPr="00735680" w:rsidRDefault="00735680" w:rsidP="00735680">
            <w:pPr>
              <w:suppressAutoHyphens/>
              <w:spacing w:after="0" w:line="240"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Novērtējuma jautājumi</w:t>
            </w:r>
          </w:p>
        </w:tc>
        <w:tc>
          <w:tcPr>
            <w:tcW w:w="2580" w:type="dxa"/>
            <w:tcBorders>
              <w:top w:val="single" w:sz="4" w:space="0" w:color="19084D"/>
              <w:left w:val="single" w:sz="4" w:space="0" w:color="FFFFFF"/>
              <w:bottom w:val="single" w:sz="4" w:space="0" w:color="19084D"/>
              <w:right w:val="single" w:sz="4" w:space="0" w:color="FFFFFF"/>
            </w:tcBorders>
            <w:shd w:val="clear" w:color="auto" w:fill="19084D"/>
            <w:vAlign w:val="center"/>
          </w:tcPr>
          <w:p w14:paraId="20D742E6" w14:textId="77777777" w:rsidR="00735680" w:rsidRPr="00735680" w:rsidRDefault="00735680" w:rsidP="00735680">
            <w:pPr>
              <w:suppressAutoHyphens/>
              <w:spacing w:after="0" w:line="240"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Prognozētā ietekme</w:t>
            </w:r>
          </w:p>
        </w:tc>
        <w:tc>
          <w:tcPr>
            <w:tcW w:w="5181" w:type="dxa"/>
            <w:tcBorders>
              <w:top w:val="single" w:sz="4" w:space="0" w:color="19084D"/>
              <w:left w:val="single" w:sz="4" w:space="0" w:color="FFFFFF"/>
              <w:bottom w:val="single" w:sz="4" w:space="0" w:color="19084D"/>
              <w:right w:val="single" w:sz="4" w:space="0" w:color="FFFFFF"/>
            </w:tcBorders>
            <w:shd w:val="clear" w:color="auto" w:fill="19084D"/>
            <w:vAlign w:val="center"/>
          </w:tcPr>
          <w:p w14:paraId="7D2E3416" w14:textId="77777777" w:rsidR="00735680" w:rsidRPr="00735680" w:rsidRDefault="00735680" w:rsidP="00735680">
            <w:pPr>
              <w:suppressAutoHyphens/>
              <w:spacing w:after="0" w:line="240"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Indikatori</w:t>
            </w:r>
          </w:p>
        </w:tc>
        <w:tc>
          <w:tcPr>
            <w:tcW w:w="3685" w:type="dxa"/>
            <w:tcBorders>
              <w:top w:val="single" w:sz="4" w:space="0" w:color="19084D"/>
              <w:left w:val="single" w:sz="4" w:space="0" w:color="FFFFFF"/>
              <w:bottom w:val="single" w:sz="4" w:space="0" w:color="19084D"/>
              <w:right w:val="single" w:sz="4" w:space="0" w:color="19084D"/>
            </w:tcBorders>
            <w:shd w:val="clear" w:color="auto" w:fill="19084D"/>
            <w:vAlign w:val="center"/>
          </w:tcPr>
          <w:p w14:paraId="70913B95" w14:textId="77777777" w:rsidR="00735680" w:rsidRPr="00735680" w:rsidRDefault="00735680" w:rsidP="00735680">
            <w:pPr>
              <w:suppressAutoHyphens/>
              <w:spacing w:after="0" w:line="240"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Datu ieguves un analīzes metodes</w:t>
            </w:r>
          </w:p>
        </w:tc>
      </w:tr>
      <w:tr w:rsidR="00735680" w:rsidRPr="00735680" w14:paraId="4A63B362" w14:textId="77777777" w:rsidTr="00735680">
        <w:trPr>
          <w:trHeight w:val="1079"/>
        </w:trPr>
        <w:tc>
          <w:tcPr>
            <w:tcW w:w="2582" w:type="dxa"/>
            <w:tcBorders>
              <w:top w:val="single" w:sz="4" w:space="0" w:color="FFFFFF"/>
              <w:left w:val="single" w:sz="4" w:space="0" w:color="19084D"/>
              <w:bottom w:val="single" w:sz="4" w:space="0" w:color="FFFFFF"/>
              <w:right w:val="single" w:sz="4" w:space="0" w:color="19084D"/>
            </w:tcBorders>
            <w:shd w:val="clear" w:color="auto" w:fill="19084D"/>
            <w:vAlign w:val="center"/>
          </w:tcPr>
          <w:p w14:paraId="51880D75" w14:textId="77777777" w:rsidR="00735680" w:rsidRPr="00735680" w:rsidRDefault="00735680" w:rsidP="00735680">
            <w:pPr>
              <w:suppressAutoHyphens/>
              <w:spacing w:after="0" w:line="240"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Kāda ir Likuma ieviešanas/izpildes ietekme uz piegružojuma samazinājumu apkārtējā vidē (TS 2.3.4.1.)</w:t>
            </w:r>
          </w:p>
        </w:tc>
        <w:tc>
          <w:tcPr>
            <w:tcW w:w="2580" w:type="dxa"/>
            <w:tcBorders>
              <w:top w:val="single" w:sz="4" w:space="0" w:color="19084D"/>
              <w:left w:val="single" w:sz="18" w:space="0" w:color="19084D"/>
              <w:bottom w:val="single" w:sz="4" w:space="0" w:color="19084D"/>
              <w:right w:val="single" w:sz="4" w:space="0" w:color="19084D"/>
            </w:tcBorders>
            <w:shd w:val="clear" w:color="auto" w:fill="auto"/>
            <w:vAlign w:val="center"/>
          </w:tcPr>
          <w:p w14:paraId="6B792528" w14:textId="77777777" w:rsidR="00735680" w:rsidRPr="00735680" w:rsidRDefault="00735680" w:rsidP="00735680">
            <w:pPr>
              <w:numPr>
                <w:ilvl w:val="0"/>
                <w:numId w:val="2"/>
              </w:numPr>
              <w:suppressAutoHyphens/>
              <w:spacing w:before="120" w:after="0" w:line="240" w:lineRule="auto"/>
              <w:ind w:left="180" w:hanging="180"/>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Samazināts VLP piegružojums.</w:t>
            </w:r>
          </w:p>
          <w:p w14:paraId="21935FB3" w14:textId="77777777" w:rsidR="00735680" w:rsidRPr="00735680" w:rsidRDefault="00735680" w:rsidP="00735680">
            <w:pPr>
              <w:numPr>
                <w:ilvl w:val="0"/>
                <w:numId w:val="2"/>
              </w:numPr>
              <w:suppressAutoHyphens/>
              <w:spacing w:before="120" w:after="0" w:line="240" w:lineRule="auto"/>
              <w:ind w:left="180" w:hanging="180"/>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Samazināts VLP produktu patēriņš.</w:t>
            </w:r>
          </w:p>
        </w:tc>
        <w:tc>
          <w:tcPr>
            <w:tcW w:w="5181" w:type="dxa"/>
            <w:tcBorders>
              <w:top w:val="single" w:sz="4" w:space="0" w:color="19084D"/>
              <w:left w:val="single" w:sz="4" w:space="0" w:color="19084D"/>
              <w:bottom w:val="single" w:sz="4" w:space="0" w:color="19084D"/>
              <w:right w:val="single" w:sz="4" w:space="0" w:color="19084D"/>
            </w:tcBorders>
            <w:vAlign w:val="center"/>
          </w:tcPr>
          <w:p w14:paraId="2DCB2CB9" w14:textId="77777777" w:rsidR="00735680" w:rsidRPr="00735680" w:rsidRDefault="00735680" w:rsidP="00735680">
            <w:pPr>
              <w:numPr>
                <w:ilvl w:val="0"/>
                <w:numId w:val="3"/>
              </w:numPr>
              <w:suppressAutoHyphens/>
              <w:spacing w:before="120" w:after="0" w:line="240" w:lineRule="auto"/>
              <w:ind w:left="300" w:hanging="270"/>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Likumā noteikto VLP produktu piegružojuma dinamika jūras piekrastē 2018.-</w:t>
            </w:r>
            <w:proofErr w:type="gramStart"/>
            <w:r w:rsidRPr="00735680">
              <w:rPr>
                <w:rFonts w:ascii="Times New Roman" w:eastAsia="Times New Roman" w:hAnsi="Times New Roman" w:cs="Times New Roman"/>
                <w:kern w:val="0"/>
                <w:sz w:val="20"/>
                <w:szCs w:val="20"/>
                <w:lang w:val="lv-LV"/>
                <w14:ligatures w14:val="none"/>
              </w:rPr>
              <w:t>2024.g.</w:t>
            </w:r>
            <w:proofErr w:type="gramEnd"/>
          </w:p>
          <w:p w14:paraId="667F6EC0" w14:textId="77777777" w:rsidR="00735680" w:rsidRPr="00735680" w:rsidRDefault="00735680" w:rsidP="00735680">
            <w:pPr>
              <w:numPr>
                <w:ilvl w:val="0"/>
                <w:numId w:val="3"/>
              </w:numPr>
              <w:suppressAutoHyphens/>
              <w:spacing w:before="120" w:after="0" w:line="240" w:lineRule="auto"/>
              <w:ind w:left="300" w:hanging="270"/>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 xml:space="preserve">Piegružojuma savākšanā iesaistīto pušu </w:t>
            </w:r>
            <w:proofErr w:type="spellStart"/>
            <w:r w:rsidRPr="00735680">
              <w:rPr>
                <w:rFonts w:ascii="Times New Roman" w:eastAsia="Times New Roman" w:hAnsi="Times New Roman" w:cs="Times New Roman"/>
                <w:kern w:val="0"/>
                <w:sz w:val="20"/>
                <w:szCs w:val="20"/>
                <w:lang w:val="lv-LV"/>
                <w14:ligatures w14:val="none"/>
              </w:rPr>
              <w:t>ekspertvērtējums</w:t>
            </w:r>
            <w:proofErr w:type="spellEnd"/>
            <w:r w:rsidRPr="00735680">
              <w:rPr>
                <w:rFonts w:ascii="Times New Roman" w:eastAsia="Times New Roman" w:hAnsi="Times New Roman" w:cs="Times New Roman"/>
                <w:kern w:val="0"/>
                <w:sz w:val="20"/>
                <w:szCs w:val="20"/>
                <w:lang w:val="lv-LV"/>
                <w14:ligatures w14:val="none"/>
              </w:rPr>
              <w:t xml:space="preserve"> par piegružojuma procentuālo samazinājumu kopš 2021.g.</w:t>
            </w:r>
          </w:p>
          <w:p w14:paraId="41C8A8C5" w14:textId="77777777" w:rsidR="00735680" w:rsidRPr="00735680" w:rsidRDefault="00735680" w:rsidP="00735680">
            <w:pPr>
              <w:numPr>
                <w:ilvl w:val="0"/>
                <w:numId w:val="3"/>
              </w:numPr>
              <w:suppressAutoHyphens/>
              <w:spacing w:before="120" w:after="0" w:line="240" w:lineRule="auto"/>
              <w:ind w:left="300" w:hanging="270"/>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Piegružojuma procentuālais samazinājums, balstoties uz Likumā noteikto VLP produktu patēriņa samazinājumu 2021-2024.g.</w:t>
            </w:r>
          </w:p>
          <w:p w14:paraId="49FF726B" w14:textId="77777777" w:rsidR="00735680" w:rsidRPr="00735680" w:rsidRDefault="00735680" w:rsidP="00735680">
            <w:pPr>
              <w:numPr>
                <w:ilvl w:val="0"/>
                <w:numId w:val="3"/>
              </w:numPr>
              <w:suppressAutoHyphens/>
              <w:spacing w:before="120" w:after="0" w:line="240" w:lineRule="auto"/>
              <w:ind w:left="300" w:hanging="270"/>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Piegružojuma procentuālais samazinājums iedzīvotāju paradumu maiņas dēļ kopš 2021.g.</w:t>
            </w:r>
          </w:p>
          <w:p w14:paraId="67D55F71" w14:textId="77777777" w:rsidR="00735680" w:rsidRPr="00735680" w:rsidRDefault="00735680" w:rsidP="00735680">
            <w:pPr>
              <w:numPr>
                <w:ilvl w:val="0"/>
                <w:numId w:val="3"/>
              </w:numPr>
              <w:suppressAutoHyphens/>
              <w:spacing w:before="120" w:after="0" w:line="240" w:lineRule="auto"/>
              <w:ind w:left="300" w:hanging="270"/>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Likumā noteikto VLP produktu piegružojuma  samazinājums tonnās 2021-2024.g.</w:t>
            </w:r>
          </w:p>
          <w:p w14:paraId="7FBB5374" w14:textId="77777777" w:rsidR="00735680" w:rsidRPr="00735680" w:rsidRDefault="00735680" w:rsidP="00735680">
            <w:pPr>
              <w:numPr>
                <w:ilvl w:val="0"/>
                <w:numId w:val="3"/>
              </w:numPr>
              <w:suppressAutoHyphens/>
              <w:spacing w:before="120" w:after="0" w:line="240" w:lineRule="auto"/>
              <w:ind w:left="300" w:hanging="270"/>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Piegružojuma samazinājuma vides ieguvumi, tūkst. EUR.</w:t>
            </w:r>
          </w:p>
          <w:p w14:paraId="507D8E70" w14:textId="77777777" w:rsidR="00735680" w:rsidRPr="00735680" w:rsidRDefault="00735680" w:rsidP="00735680">
            <w:pPr>
              <w:suppressAutoHyphens/>
              <w:spacing w:after="0" w:line="276" w:lineRule="auto"/>
              <w:rPr>
                <w:rFonts w:ascii="Times New Roman" w:eastAsia="Times New Roman" w:hAnsi="Times New Roman" w:cs="Times New Roman"/>
                <w:kern w:val="0"/>
                <w:sz w:val="20"/>
                <w:szCs w:val="20"/>
                <w:lang w:val="lv-LV"/>
                <w14:ligatures w14:val="none"/>
              </w:rPr>
            </w:pPr>
          </w:p>
        </w:tc>
        <w:tc>
          <w:tcPr>
            <w:tcW w:w="3685" w:type="dxa"/>
            <w:tcBorders>
              <w:top w:val="single" w:sz="4" w:space="0" w:color="19084D"/>
              <w:left w:val="single" w:sz="4" w:space="0" w:color="19084D"/>
              <w:bottom w:val="single" w:sz="4" w:space="0" w:color="19084D"/>
              <w:right w:val="single" w:sz="4" w:space="0" w:color="19084D"/>
            </w:tcBorders>
            <w:vAlign w:val="center"/>
          </w:tcPr>
          <w:p w14:paraId="7BCE3DEB" w14:textId="77777777" w:rsidR="00735680" w:rsidRPr="00735680" w:rsidRDefault="00735680" w:rsidP="00735680">
            <w:pPr>
              <w:suppressAutoHyphens/>
              <w:spacing w:after="0" w:line="276"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b/>
                <w:bCs/>
                <w:kern w:val="0"/>
                <w:sz w:val="20"/>
                <w:szCs w:val="20"/>
                <w:lang w:val="lv-LV"/>
                <w14:ligatures w14:val="none"/>
              </w:rPr>
              <w:t>Datu analīze sekundārajiem datiem no:</w:t>
            </w:r>
          </w:p>
          <w:p w14:paraId="322A5B68"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VVD dati;</w:t>
            </w:r>
          </w:p>
          <w:p w14:paraId="1E016226"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RAS operatoru dati;</w:t>
            </w:r>
          </w:p>
          <w:p w14:paraId="361F1C94"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“Mana jūra” dati;</w:t>
            </w:r>
          </w:p>
          <w:p w14:paraId="62982C43"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 xml:space="preserve">Likuma </w:t>
            </w:r>
            <w:proofErr w:type="spellStart"/>
            <w:r w:rsidRPr="00735680">
              <w:rPr>
                <w:rFonts w:ascii="Times New Roman" w:eastAsia="Times New Roman" w:hAnsi="Times New Roman" w:cs="Times New Roman"/>
                <w:kern w:val="0"/>
                <w:sz w:val="20"/>
                <w:szCs w:val="20"/>
                <w:lang w:val="lv-LV"/>
                <w14:ligatures w14:val="none"/>
              </w:rPr>
              <w:t>ex-ante</w:t>
            </w:r>
            <w:proofErr w:type="spellEnd"/>
            <w:r w:rsidRPr="00735680">
              <w:rPr>
                <w:rFonts w:ascii="Times New Roman" w:eastAsia="Times New Roman" w:hAnsi="Times New Roman" w:cs="Times New Roman"/>
                <w:kern w:val="0"/>
                <w:sz w:val="20"/>
                <w:szCs w:val="20"/>
                <w:lang w:val="lv-LV"/>
                <w14:ligatures w14:val="none"/>
              </w:rPr>
              <w:t xml:space="preserve"> novērtējums un “Izvērtējums par konkrētu plastmasas izstrādājumu ierobežojumu un aizliegumu”, 2020.g</w:t>
            </w:r>
          </w:p>
          <w:p w14:paraId="02E6DFA9"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 xml:space="preserve">Direktīvas </w:t>
            </w:r>
            <w:proofErr w:type="spellStart"/>
            <w:r w:rsidRPr="00735680">
              <w:rPr>
                <w:rFonts w:ascii="Times New Roman" w:eastAsia="Times New Roman" w:hAnsi="Times New Roman" w:cs="Times New Roman"/>
                <w:kern w:val="0"/>
                <w:sz w:val="20"/>
                <w:szCs w:val="20"/>
                <w:lang w:val="lv-LV"/>
                <w14:ligatures w14:val="none"/>
              </w:rPr>
              <w:t>ex-ante</w:t>
            </w:r>
            <w:proofErr w:type="spellEnd"/>
            <w:r w:rsidRPr="00735680">
              <w:rPr>
                <w:rFonts w:ascii="Times New Roman" w:eastAsia="Times New Roman" w:hAnsi="Times New Roman" w:cs="Times New Roman"/>
                <w:kern w:val="0"/>
                <w:sz w:val="20"/>
                <w:szCs w:val="20"/>
                <w:lang w:val="lv-LV"/>
                <w14:ligatures w14:val="none"/>
              </w:rPr>
              <w:t xml:space="preserve"> novērtējums, 2018.g.</w:t>
            </w:r>
          </w:p>
          <w:p w14:paraId="6E1EF749" w14:textId="77777777" w:rsidR="00735680" w:rsidRPr="00735680" w:rsidRDefault="00735680" w:rsidP="00735680">
            <w:pPr>
              <w:suppressAutoHyphens/>
              <w:spacing w:after="0" w:line="276" w:lineRule="auto"/>
              <w:rPr>
                <w:rFonts w:ascii="Times New Roman" w:eastAsia="Times New Roman" w:hAnsi="Times New Roman" w:cs="Times New Roman"/>
                <w:b/>
                <w:kern w:val="0"/>
                <w:sz w:val="20"/>
                <w:szCs w:val="20"/>
                <w:lang w:val="lv-LV"/>
                <w14:ligatures w14:val="none"/>
              </w:rPr>
            </w:pPr>
            <w:r w:rsidRPr="00735680">
              <w:rPr>
                <w:rFonts w:ascii="Times New Roman" w:eastAsia="Times New Roman" w:hAnsi="Times New Roman" w:cs="Times New Roman"/>
                <w:b/>
                <w:kern w:val="0"/>
                <w:sz w:val="20"/>
                <w:szCs w:val="20"/>
                <w:lang w:val="lv-LV"/>
                <w14:ligatures w14:val="none"/>
              </w:rPr>
              <w:t>Intervijas</w:t>
            </w:r>
            <w:r w:rsidRPr="00735680">
              <w:rPr>
                <w:rFonts w:ascii="Times New Roman" w:eastAsia="Times New Roman" w:hAnsi="Times New Roman" w:cs="Times New Roman"/>
                <w:b/>
                <w:bCs/>
                <w:kern w:val="0"/>
                <w:sz w:val="20"/>
                <w:szCs w:val="20"/>
                <w:lang w:val="lv-LV"/>
                <w14:ligatures w14:val="none"/>
              </w:rPr>
              <w:t xml:space="preserve"> ar</w:t>
            </w:r>
            <w:r w:rsidRPr="00735680">
              <w:rPr>
                <w:rFonts w:ascii="Times New Roman" w:eastAsia="Times New Roman" w:hAnsi="Times New Roman" w:cs="Times New Roman"/>
                <w:b/>
                <w:kern w:val="0"/>
                <w:sz w:val="20"/>
                <w:szCs w:val="20"/>
                <w:lang w:val="lv-LV"/>
                <w14:ligatures w14:val="none"/>
              </w:rPr>
              <w:t>:</w:t>
            </w:r>
          </w:p>
          <w:p w14:paraId="3501A1C2"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KEM</w:t>
            </w:r>
          </w:p>
          <w:p w14:paraId="1AA77229"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Pētniecības organizācijas un datu apkopotāji (LHEI, LVĢMC, Aktīvs, VIF, u.c.)</w:t>
            </w:r>
          </w:p>
          <w:p w14:paraId="24D34AD7"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Pašvaldībām;</w:t>
            </w:r>
          </w:p>
          <w:p w14:paraId="58EAD992"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Piegružojuma savākšanā iesaistītie (pašvaldības, LVM, LVC, Rīgas meži)</w:t>
            </w:r>
          </w:p>
          <w:p w14:paraId="44A98A1C" w14:textId="77777777" w:rsidR="00735680" w:rsidRPr="00735680" w:rsidRDefault="00735680" w:rsidP="00735680">
            <w:pPr>
              <w:suppressAutoHyphens/>
              <w:spacing w:after="0" w:line="240" w:lineRule="auto"/>
              <w:ind w:left="169"/>
              <w:contextualSpacing/>
              <w:rPr>
                <w:rFonts w:ascii="Times New Roman" w:eastAsia="Times New Roman" w:hAnsi="Times New Roman" w:cs="Times New Roman"/>
                <w:kern w:val="0"/>
                <w:sz w:val="20"/>
                <w:szCs w:val="20"/>
                <w:lang w:val="lv-LV"/>
                <w14:ligatures w14:val="none"/>
              </w:rPr>
            </w:pPr>
          </w:p>
          <w:p w14:paraId="3724265E" w14:textId="77777777" w:rsidR="00735680" w:rsidRPr="00735680" w:rsidRDefault="00735680" w:rsidP="00735680">
            <w:pPr>
              <w:suppressAutoHyphens/>
              <w:spacing w:after="0" w:line="240" w:lineRule="auto"/>
              <w:ind w:left="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Fokusa grupas diskusijas ar patērētājiem</w:t>
            </w:r>
          </w:p>
          <w:p w14:paraId="00E0C7F5" w14:textId="77777777" w:rsidR="00735680" w:rsidRPr="00735680" w:rsidRDefault="00735680" w:rsidP="00735680">
            <w:pPr>
              <w:suppressAutoHyphens/>
              <w:spacing w:after="0" w:line="276" w:lineRule="auto"/>
              <w:rPr>
                <w:rFonts w:ascii="Times New Roman" w:eastAsia="Times New Roman" w:hAnsi="Times New Roman" w:cs="Times New Roman"/>
                <w:b/>
                <w:bCs/>
                <w:kern w:val="0"/>
                <w:sz w:val="20"/>
                <w:szCs w:val="20"/>
                <w:lang w:val="lv-LV"/>
                <w14:ligatures w14:val="none"/>
              </w:rPr>
            </w:pPr>
          </w:p>
        </w:tc>
      </w:tr>
      <w:tr w:rsidR="00735680" w:rsidRPr="00735680" w14:paraId="669575F7" w14:textId="77777777" w:rsidTr="00735680">
        <w:trPr>
          <w:trHeight w:val="828"/>
        </w:trPr>
        <w:tc>
          <w:tcPr>
            <w:tcW w:w="2582" w:type="dxa"/>
            <w:vMerge w:val="restart"/>
            <w:tcBorders>
              <w:top w:val="single" w:sz="4" w:space="0" w:color="FFFFFF"/>
              <w:left w:val="single" w:sz="4" w:space="0" w:color="19084D"/>
              <w:bottom w:val="single" w:sz="4" w:space="0" w:color="19084D"/>
              <w:right w:val="single" w:sz="4" w:space="0" w:color="19084D"/>
            </w:tcBorders>
            <w:shd w:val="clear" w:color="auto" w:fill="19084D"/>
            <w:vAlign w:val="center"/>
          </w:tcPr>
          <w:p w14:paraId="6DE584FA" w14:textId="77777777" w:rsidR="00735680" w:rsidRPr="00735680" w:rsidRDefault="00735680" w:rsidP="00735680">
            <w:pPr>
              <w:suppressAutoHyphens/>
              <w:spacing w:after="0" w:line="240"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Kāda ir Likuma monetārā/ekonomiskā vispārīgā ietekme uz ražotāju/tirgotāju, apsaimniekotāju, patērētāju (TS 2.3.4.3.-2.3.4.5.)?</w:t>
            </w:r>
          </w:p>
        </w:tc>
        <w:tc>
          <w:tcPr>
            <w:tcW w:w="2580" w:type="dxa"/>
            <w:tcBorders>
              <w:top w:val="single" w:sz="4" w:space="0" w:color="19084D"/>
              <w:left w:val="single" w:sz="18" w:space="0" w:color="19084D"/>
              <w:bottom w:val="single" w:sz="4" w:space="0" w:color="19084D"/>
              <w:right w:val="single" w:sz="4" w:space="0" w:color="19084D"/>
            </w:tcBorders>
            <w:shd w:val="clear" w:color="auto" w:fill="auto"/>
            <w:vAlign w:val="center"/>
          </w:tcPr>
          <w:p w14:paraId="192B4FFA" w14:textId="77777777" w:rsidR="00735680" w:rsidRPr="00735680" w:rsidRDefault="00735680" w:rsidP="00735680">
            <w:pPr>
              <w:suppressAutoHyphens/>
              <w:spacing w:after="0" w:line="276"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Likumam nav būtiska monetārā/ekonomiskā vispārīgā ietekme uz ražotāju/tirgotāju.</w:t>
            </w:r>
          </w:p>
        </w:tc>
        <w:tc>
          <w:tcPr>
            <w:tcW w:w="5181" w:type="dxa"/>
            <w:tcBorders>
              <w:top w:val="single" w:sz="4" w:space="0" w:color="19084D"/>
              <w:left w:val="single" w:sz="4" w:space="0" w:color="19084D"/>
              <w:bottom w:val="single" w:sz="4" w:space="0" w:color="19084D"/>
              <w:right w:val="single" w:sz="4" w:space="0" w:color="19084D"/>
            </w:tcBorders>
            <w:vAlign w:val="center"/>
          </w:tcPr>
          <w:p w14:paraId="2DA7E5B1" w14:textId="1E5645B8" w:rsidR="00735680" w:rsidRPr="00735680" w:rsidRDefault="00735680" w:rsidP="00735680">
            <w:pPr>
              <w:numPr>
                <w:ilvl w:val="0"/>
                <w:numId w:val="4"/>
              </w:numPr>
              <w:suppressAutoHyphens/>
              <w:spacing w:before="120" w:after="0" w:line="240" w:lineRule="auto"/>
              <w:ind w:left="249" w:hanging="24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Lielāko, Likuma ietekmēto uzņēmumu izlases finanšu datu analīze, balstoties uz uzņēmumu gada pārskatiem, kas pieejami Firmas.lv.</w:t>
            </w:r>
          </w:p>
          <w:p w14:paraId="1D236FCD" w14:textId="77777777" w:rsidR="00735680" w:rsidRPr="00735680" w:rsidRDefault="00735680" w:rsidP="00735680">
            <w:pPr>
              <w:numPr>
                <w:ilvl w:val="0"/>
                <w:numId w:val="4"/>
              </w:numPr>
              <w:suppressAutoHyphens/>
              <w:spacing w:before="120" w:after="0" w:line="240" w:lineRule="auto"/>
              <w:ind w:left="249" w:hanging="24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Ražotāju/ tirgotāju vērtējumi par Likuma ekonomisko/monetāro ietekmi.</w:t>
            </w:r>
          </w:p>
        </w:tc>
        <w:tc>
          <w:tcPr>
            <w:tcW w:w="3685" w:type="dxa"/>
            <w:tcBorders>
              <w:top w:val="single" w:sz="4" w:space="0" w:color="19084D"/>
              <w:left w:val="single" w:sz="4" w:space="0" w:color="19084D"/>
              <w:bottom w:val="single" w:sz="4" w:space="0" w:color="19084D"/>
              <w:right w:val="single" w:sz="4" w:space="0" w:color="19084D"/>
            </w:tcBorders>
            <w:vAlign w:val="center"/>
          </w:tcPr>
          <w:p w14:paraId="7384BD4C" w14:textId="77777777" w:rsidR="00735680" w:rsidRPr="00735680" w:rsidRDefault="00735680" w:rsidP="00735680">
            <w:pPr>
              <w:suppressAutoHyphens/>
              <w:spacing w:after="0" w:line="276" w:lineRule="auto"/>
              <w:rPr>
                <w:rFonts w:ascii="Times New Roman" w:eastAsia="Times New Roman" w:hAnsi="Times New Roman" w:cs="Times New Roman"/>
                <w:b/>
                <w:bCs/>
                <w:kern w:val="0"/>
                <w:sz w:val="20"/>
                <w:szCs w:val="20"/>
                <w:lang w:val="lv-LV"/>
                <w14:ligatures w14:val="none"/>
              </w:rPr>
            </w:pPr>
            <w:r w:rsidRPr="00735680">
              <w:rPr>
                <w:rFonts w:ascii="Times New Roman" w:eastAsia="Times New Roman" w:hAnsi="Times New Roman" w:cs="Times New Roman"/>
                <w:b/>
                <w:bCs/>
                <w:kern w:val="0"/>
                <w:sz w:val="20"/>
                <w:szCs w:val="20"/>
                <w:lang w:val="lv-LV"/>
                <w14:ligatures w14:val="none"/>
              </w:rPr>
              <w:t>Datu analīze sekundārajiem datiem no:</w:t>
            </w:r>
          </w:p>
          <w:p w14:paraId="465F04CB"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Likuma pasākumu skarto ražotāju/tirgotāju apzināšana/atlase datu pieprasījumam Firmas.lv;</w:t>
            </w:r>
          </w:p>
          <w:p w14:paraId="4647C712"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atlasīto uzņēmumu gada pārskatu datu analīze.</w:t>
            </w:r>
          </w:p>
          <w:p w14:paraId="4AACE9E3" w14:textId="77777777" w:rsidR="00735680" w:rsidRPr="00735680" w:rsidRDefault="00735680" w:rsidP="00735680">
            <w:pPr>
              <w:suppressAutoHyphens/>
              <w:spacing w:after="0" w:line="276"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b/>
                <w:bCs/>
                <w:kern w:val="0"/>
                <w:sz w:val="20"/>
                <w:szCs w:val="20"/>
                <w:lang w:val="lv-LV"/>
                <w14:ligatures w14:val="none"/>
              </w:rPr>
              <w:t xml:space="preserve">Intervijas </w:t>
            </w:r>
            <w:r w:rsidRPr="00735680">
              <w:rPr>
                <w:rFonts w:ascii="Times New Roman" w:eastAsia="Times New Roman" w:hAnsi="Times New Roman" w:cs="Times New Roman"/>
                <w:kern w:val="0"/>
                <w:sz w:val="20"/>
                <w:szCs w:val="20"/>
                <w:lang w:val="lv-LV"/>
                <w14:ligatures w14:val="none"/>
              </w:rPr>
              <w:t>ar ražotājiem/tirgotājiem.</w:t>
            </w:r>
          </w:p>
        </w:tc>
      </w:tr>
      <w:tr w:rsidR="00735680" w:rsidRPr="00735680" w14:paraId="192154E2" w14:textId="77777777" w:rsidTr="001863CF">
        <w:trPr>
          <w:trHeight w:val="780"/>
        </w:trPr>
        <w:tc>
          <w:tcPr>
            <w:tcW w:w="2582" w:type="dxa"/>
            <w:vMerge/>
            <w:tcBorders>
              <w:top w:val="single" w:sz="4" w:space="0" w:color="19084D"/>
              <w:left w:val="single" w:sz="4" w:space="0" w:color="19084D"/>
              <w:bottom w:val="single" w:sz="4" w:space="0" w:color="19084D"/>
              <w:right w:val="single" w:sz="4" w:space="0" w:color="19084D"/>
            </w:tcBorders>
            <w:vAlign w:val="center"/>
          </w:tcPr>
          <w:p w14:paraId="0EDB7008" w14:textId="77777777" w:rsidR="00735680" w:rsidRPr="00735680" w:rsidRDefault="00735680" w:rsidP="00735680">
            <w:pPr>
              <w:suppressAutoHyphens/>
              <w:spacing w:after="0" w:line="240" w:lineRule="auto"/>
              <w:jc w:val="center"/>
              <w:rPr>
                <w:rFonts w:ascii="Times New Roman" w:eastAsia="Times New Roman" w:hAnsi="Times New Roman" w:cs="Times New Roman"/>
                <w:kern w:val="0"/>
                <w:sz w:val="20"/>
                <w:szCs w:val="20"/>
                <w:lang w:val="lv-LV"/>
                <w14:ligatures w14:val="none"/>
              </w:rPr>
            </w:pPr>
          </w:p>
        </w:tc>
        <w:tc>
          <w:tcPr>
            <w:tcW w:w="2580" w:type="dxa"/>
            <w:tcBorders>
              <w:top w:val="single" w:sz="4" w:space="0" w:color="19084D"/>
              <w:left w:val="single" w:sz="18" w:space="0" w:color="19084D"/>
              <w:bottom w:val="single" w:sz="4" w:space="0" w:color="19084D"/>
              <w:right w:val="single" w:sz="4" w:space="0" w:color="19084D"/>
            </w:tcBorders>
            <w:shd w:val="clear" w:color="auto" w:fill="auto"/>
            <w:vAlign w:val="center"/>
          </w:tcPr>
          <w:p w14:paraId="13659A95" w14:textId="77777777" w:rsidR="00735680" w:rsidRPr="00735680" w:rsidRDefault="00735680" w:rsidP="00735680">
            <w:pPr>
              <w:suppressAutoHyphens/>
              <w:spacing w:after="0" w:line="276"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Likumam nav būtiska monetārā/ekonomiskā vispārīgā ietekme uz apsaimniekotāju.</w:t>
            </w:r>
          </w:p>
        </w:tc>
        <w:tc>
          <w:tcPr>
            <w:tcW w:w="5181" w:type="dxa"/>
            <w:tcBorders>
              <w:top w:val="single" w:sz="4" w:space="0" w:color="19084D"/>
              <w:left w:val="single" w:sz="4" w:space="0" w:color="19084D"/>
              <w:bottom w:val="single" w:sz="4" w:space="0" w:color="19084D"/>
              <w:right w:val="single" w:sz="4" w:space="0" w:color="19084D"/>
            </w:tcBorders>
            <w:vAlign w:val="center"/>
          </w:tcPr>
          <w:p w14:paraId="3BE7F808" w14:textId="77777777" w:rsidR="00735680" w:rsidRPr="00735680" w:rsidRDefault="00735680" w:rsidP="00735680">
            <w:pPr>
              <w:numPr>
                <w:ilvl w:val="0"/>
                <w:numId w:val="5"/>
              </w:numPr>
              <w:suppressAutoHyphens/>
              <w:spacing w:before="120" w:after="0" w:line="240" w:lineRule="auto"/>
              <w:ind w:left="249" w:hanging="24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Finanšu datu analīze, balstoties uz uzņēmumu gada pārskatiem, kas pieejami Firmas.lv.;</w:t>
            </w:r>
          </w:p>
          <w:p w14:paraId="4D2323B2" w14:textId="77777777" w:rsidR="00735680" w:rsidRPr="00735680" w:rsidRDefault="00735680" w:rsidP="00735680">
            <w:pPr>
              <w:numPr>
                <w:ilvl w:val="0"/>
                <w:numId w:val="5"/>
              </w:numPr>
              <w:suppressAutoHyphens/>
              <w:spacing w:before="120" w:after="0" w:line="240" w:lineRule="auto"/>
              <w:ind w:left="249" w:hanging="24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Apsaimniekotāju vērtējumi par Likuma ekonomisko/monetāro ietekmi.</w:t>
            </w:r>
          </w:p>
        </w:tc>
        <w:tc>
          <w:tcPr>
            <w:tcW w:w="3685" w:type="dxa"/>
            <w:tcBorders>
              <w:top w:val="single" w:sz="4" w:space="0" w:color="19084D"/>
              <w:left w:val="single" w:sz="4" w:space="0" w:color="19084D"/>
              <w:bottom w:val="single" w:sz="4" w:space="0" w:color="19084D"/>
              <w:right w:val="single" w:sz="4" w:space="0" w:color="19084D"/>
            </w:tcBorders>
            <w:vAlign w:val="center"/>
          </w:tcPr>
          <w:p w14:paraId="581D46DE" w14:textId="77777777" w:rsidR="00735680" w:rsidRPr="00735680" w:rsidRDefault="00735680" w:rsidP="00735680">
            <w:pPr>
              <w:suppressAutoHyphens/>
              <w:spacing w:after="0" w:line="276" w:lineRule="auto"/>
              <w:rPr>
                <w:rFonts w:ascii="Times New Roman" w:eastAsia="Times New Roman" w:hAnsi="Times New Roman" w:cs="Times New Roman"/>
                <w:b/>
                <w:bCs/>
                <w:kern w:val="0"/>
                <w:sz w:val="20"/>
                <w:szCs w:val="20"/>
                <w:lang w:val="lv-LV"/>
                <w14:ligatures w14:val="none"/>
              </w:rPr>
            </w:pPr>
            <w:r w:rsidRPr="00735680">
              <w:rPr>
                <w:rFonts w:ascii="Times New Roman" w:eastAsia="Times New Roman" w:hAnsi="Times New Roman" w:cs="Times New Roman"/>
                <w:b/>
                <w:bCs/>
                <w:kern w:val="0"/>
                <w:sz w:val="20"/>
                <w:szCs w:val="20"/>
                <w:lang w:val="lv-LV"/>
                <w14:ligatures w14:val="none"/>
              </w:rPr>
              <w:t>Datu analīze sekundārajiem datiem no:</w:t>
            </w:r>
          </w:p>
          <w:p w14:paraId="76349F5E"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Likuma pasākumu skarto apsaimniekotāju apzināšana/atlase datu pieprasījumam Firmas.lv;</w:t>
            </w:r>
          </w:p>
          <w:p w14:paraId="5BD2C87E"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atlasīto uzņēmumu gada pārskatu datu analīze.</w:t>
            </w:r>
          </w:p>
          <w:p w14:paraId="4062609E" w14:textId="77777777" w:rsidR="00735680" w:rsidRPr="00735680" w:rsidRDefault="00735680" w:rsidP="00735680">
            <w:pPr>
              <w:suppressAutoHyphens/>
              <w:spacing w:after="0" w:line="276" w:lineRule="auto"/>
              <w:rPr>
                <w:rFonts w:ascii="Times New Roman" w:eastAsia="Times New Roman" w:hAnsi="Times New Roman" w:cs="Times New Roman"/>
                <w:b/>
                <w:bCs/>
                <w:kern w:val="0"/>
                <w:sz w:val="20"/>
                <w:szCs w:val="20"/>
                <w:lang w:val="lv-LV"/>
                <w14:ligatures w14:val="none"/>
              </w:rPr>
            </w:pPr>
            <w:r w:rsidRPr="00735680">
              <w:rPr>
                <w:rFonts w:ascii="Times New Roman" w:eastAsia="Times New Roman" w:hAnsi="Times New Roman" w:cs="Times New Roman"/>
                <w:b/>
                <w:bCs/>
                <w:kern w:val="0"/>
                <w:sz w:val="20"/>
                <w:szCs w:val="20"/>
                <w:lang w:val="lv-LV"/>
                <w14:ligatures w14:val="none"/>
              </w:rPr>
              <w:t xml:space="preserve">Intervijas </w:t>
            </w:r>
            <w:r w:rsidRPr="00735680">
              <w:rPr>
                <w:rFonts w:ascii="Times New Roman" w:eastAsia="Times New Roman" w:hAnsi="Times New Roman" w:cs="Times New Roman"/>
                <w:kern w:val="0"/>
                <w:sz w:val="20"/>
                <w:szCs w:val="20"/>
                <w:lang w:val="lv-LV"/>
                <w14:ligatures w14:val="none"/>
              </w:rPr>
              <w:t>ar apsaimniekotājiem</w:t>
            </w:r>
          </w:p>
        </w:tc>
      </w:tr>
      <w:tr w:rsidR="00735680" w:rsidRPr="008C5924" w14:paraId="0448A66C" w14:textId="77777777" w:rsidTr="001863CF">
        <w:trPr>
          <w:trHeight w:val="828"/>
        </w:trPr>
        <w:tc>
          <w:tcPr>
            <w:tcW w:w="2582" w:type="dxa"/>
            <w:vMerge/>
            <w:tcBorders>
              <w:top w:val="single" w:sz="4" w:space="0" w:color="19084D"/>
              <w:left w:val="single" w:sz="4" w:space="0" w:color="19084D"/>
              <w:bottom w:val="single" w:sz="4" w:space="0" w:color="19084D"/>
              <w:right w:val="single" w:sz="4" w:space="0" w:color="19084D"/>
            </w:tcBorders>
            <w:vAlign w:val="center"/>
          </w:tcPr>
          <w:p w14:paraId="2EC22085" w14:textId="77777777" w:rsidR="00735680" w:rsidRPr="00735680" w:rsidRDefault="00735680" w:rsidP="00735680">
            <w:pPr>
              <w:suppressAutoHyphens/>
              <w:spacing w:after="0" w:line="240" w:lineRule="auto"/>
              <w:jc w:val="center"/>
              <w:rPr>
                <w:rFonts w:ascii="Times New Roman" w:eastAsia="Times New Roman" w:hAnsi="Times New Roman" w:cs="Times New Roman"/>
                <w:kern w:val="0"/>
                <w:sz w:val="20"/>
                <w:szCs w:val="20"/>
                <w:lang w:val="lv-LV"/>
                <w14:ligatures w14:val="none"/>
              </w:rPr>
            </w:pPr>
          </w:p>
        </w:tc>
        <w:tc>
          <w:tcPr>
            <w:tcW w:w="2580" w:type="dxa"/>
            <w:tcBorders>
              <w:top w:val="single" w:sz="4" w:space="0" w:color="19084D"/>
              <w:left w:val="single" w:sz="18" w:space="0" w:color="19084D"/>
              <w:bottom w:val="single" w:sz="4" w:space="0" w:color="19084D"/>
              <w:right w:val="single" w:sz="4" w:space="0" w:color="19084D"/>
            </w:tcBorders>
            <w:shd w:val="clear" w:color="auto" w:fill="auto"/>
            <w:vAlign w:val="center"/>
          </w:tcPr>
          <w:p w14:paraId="68664D8E" w14:textId="77777777" w:rsidR="00735680" w:rsidRPr="00735680" w:rsidRDefault="00735680" w:rsidP="00735680">
            <w:pPr>
              <w:suppressAutoHyphens/>
              <w:spacing w:after="0" w:line="276"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Likumam nav būtiska monetārā/ekonomiskā ietekme uz patērētāju.</w:t>
            </w:r>
          </w:p>
        </w:tc>
        <w:tc>
          <w:tcPr>
            <w:tcW w:w="5181" w:type="dxa"/>
            <w:tcBorders>
              <w:top w:val="single" w:sz="4" w:space="0" w:color="19084D"/>
              <w:left w:val="single" w:sz="4" w:space="0" w:color="19084D"/>
              <w:bottom w:val="single" w:sz="4" w:space="0" w:color="19084D"/>
              <w:right w:val="single" w:sz="4" w:space="0" w:color="19084D"/>
            </w:tcBorders>
            <w:vAlign w:val="center"/>
          </w:tcPr>
          <w:p w14:paraId="37BA261D" w14:textId="77777777" w:rsidR="00735680" w:rsidRPr="00735680" w:rsidRDefault="00735680" w:rsidP="00735680">
            <w:pPr>
              <w:numPr>
                <w:ilvl w:val="0"/>
                <w:numId w:val="1"/>
              </w:numPr>
              <w:suppressAutoHyphens/>
              <w:spacing w:before="120" w:after="0" w:line="240" w:lineRule="auto"/>
              <w:ind w:left="169" w:hanging="169"/>
              <w:contextualSpacing/>
              <w:jc w:val="both"/>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Sekundārā informācija par Likuma un/vai Direktīvu ietekmi uz patērētājiem.</w:t>
            </w:r>
          </w:p>
          <w:p w14:paraId="7B550517" w14:textId="77777777" w:rsidR="00735680" w:rsidRPr="00735680" w:rsidRDefault="00735680" w:rsidP="00735680">
            <w:pPr>
              <w:numPr>
                <w:ilvl w:val="0"/>
                <w:numId w:val="1"/>
              </w:numPr>
              <w:suppressAutoHyphens/>
              <w:spacing w:before="120" w:after="0" w:line="240" w:lineRule="auto"/>
              <w:ind w:left="169" w:hanging="169"/>
              <w:contextualSpacing/>
              <w:jc w:val="both"/>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Patērētāju vērtējumus par to zināšanām saistībā ar Likuma tvēruma ietvaros īstenotajām aktivitātēm, kuras ir vērstas uz vienreizlietojamu plastmasu saturošu izstrādājumu patēriņa samazinājumu.</w:t>
            </w:r>
          </w:p>
          <w:p w14:paraId="07B14C67" w14:textId="77777777" w:rsidR="00735680" w:rsidRPr="00735680" w:rsidRDefault="00735680" w:rsidP="00735680">
            <w:pPr>
              <w:numPr>
                <w:ilvl w:val="0"/>
                <w:numId w:val="1"/>
              </w:numPr>
              <w:suppressAutoHyphens/>
              <w:spacing w:before="120" w:after="0" w:line="240" w:lineRule="auto"/>
              <w:ind w:left="169" w:hanging="169"/>
              <w:contextualSpacing/>
              <w:jc w:val="both"/>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Informācija par Likuma 5. panta īstenošanu, kas sniedz ieskatu likuma ekonomiskajā ietekmē uz patērētāju.</w:t>
            </w:r>
          </w:p>
          <w:p w14:paraId="37CCC770" w14:textId="77777777" w:rsidR="00735680" w:rsidRPr="00735680" w:rsidRDefault="00735680" w:rsidP="00735680">
            <w:pPr>
              <w:numPr>
                <w:ilvl w:val="0"/>
                <w:numId w:val="1"/>
              </w:numPr>
              <w:suppressAutoHyphens/>
              <w:spacing w:before="120" w:after="0" w:line="240" w:lineRule="auto"/>
              <w:ind w:left="169" w:hanging="169"/>
              <w:contextualSpacing/>
              <w:jc w:val="both"/>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Patērētāju vērtējumus par attiecināmo vienreizlietojamo plastmasas izstrādājumu un to alternatīvu izmaksām.</w:t>
            </w:r>
          </w:p>
        </w:tc>
        <w:tc>
          <w:tcPr>
            <w:tcW w:w="3685" w:type="dxa"/>
            <w:tcBorders>
              <w:top w:val="single" w:sz="4" w:space="0" w:color="19084D"/>
              <w:left w:val="single" w:sz="4" w:space="0" w:color="19084D"/>
              <w:bottom w:val="single" w:sz="4" w:space="0" w:color="19084D"/>
              <w:right w:val="single" w:sz="4" w:space="0" w:color="19084D"/>
            </w:tcBorders>
            <w:vAlign w:val="center"/>
          </w:tcPr>
          <w:p w14:paraId="460BDA1F" w14:textId="77777777" w:rsidR="00735680" w:rsidRPr="00735680" w:rsidRDefault="00735680" w:rsidP="00735680">
            <w:pPr>
              <w:suppressAutoHyphens/>
              <w:spacing w:after="0" w:line="276"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b/>
                <w:bCs/>
                <w:kern w:val="0"/>
                <w:sz w:val="20"/>
                <w:szCs w:val="20"/>
                <w:lang w:val="lv-LV"/>
                <w14:ligatures w14:val="none"/>
              </w:rPr>
              <w:t xml:space="preserve">FGD: ar </w:t>
            </w:r>
            <w:r w:rsidRPr="00735680">
              <w:rPr>
                <w:rFonts w:ascii="Times New Roman" w:eastAsia="Times New Roman" w:hAnsi="Times New Roman" w:cs="Times New Roman"/>
                <w:kern w:val="0"/>
                <w:sz w:val="20"/>
                <w:szCs w:val="20"/>
                <w:lang w:val="lv-LV"/>
                <w14:ligatures w14:val="none"/>
              </w:rPr>
              <w:t>patērētājiem.</w:t>
            </w:r>
          </w:p>
          <w:p w14:paraId="4FBBA736" w14:textId="77777777" w:rsidR="00735680" w:rsidRPr="00735680" w:rsidRDefault="00735680" w:rsidP="00735680">
            <w:pPr>
              <w:suppressAutoHyphens/>
              <w:spacing w:after="0" w:line="276"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b/>
                <w:bCs/>
                <w:kern w:val="0"/>
                <w:sz w:val="20"/>
                <w:szCs w:val="20"/>
                <w:lang w:val="lv-LV"/>
                <w14:ligatures w14:val="none"/>
              </w:rPr>
              <w:t>Strukturēts novērojums:</w:t>
            </w:r>
            <w:r w:rsidRPr="00735680">
              <w:rPr>
                <w:rFonts w:ascii="Times New Roman" w:eastAsia="Times New Roman" w:hAnsi="Times New Roman" w:cs="Times New Roman"/>
                <w:kern w:val="0"/>
                <w:sz w:val="20"/>
                <w:szCs w:val="20"/>
                <w:lang w:val="lv-LV"/>
                <w14:ligatures w14:val="none"/>
              </w:rPr>
              <w:t xml:space="preserve"> par Likuma 5. pants īstenošanu.</w:t>
            </w:r>
          </w:p>
          <w:p w14:paraId="6D0A9530" w14:textId="77777777" w:rsidR="00735680" w:rsidRPr="00735680" w:rsidRDefault="00735680" w:rsidP="00735680">
            <w:pPr>
              <w:suppressAutoHyphens/>
              <w:spacing w:after="0" w:line="276"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b/>
                <w:bCs/>
                <w:kern w:val="0"/>
                <w:sz w:val="20"/>
                <w:szCs w:val="20"/>
                <w:lang w:val="lv-LV"/>
                <w14:ligatures w14:val="none"/>
              </w:rPr>
              <w:t>Intervijas ar:</w:t>
            </w:r>
            <w:r w:rsidRPr="00735680">
              <w:rPr>
                <w:rFonts w:ascii="Times New Roman" w:eastAsia="Times New Roman" w:hAnsi="Times New Roman" w:cs="Times New Roman"/>
                <w:kern w:val="0"/>
                <w:sz w:val="20"/>
                <w:szCs w:val="20"/>
                <w:lang w:val="lv-LV"/>
                <w14:ligatures w14:val="none"/>
              </w:rPr>
              <w:t xml:space="preserve"> PVD</w:t>
            </w:r>
          </w:p>
          <w:p w14:paraId="4A0A32B8" w14:textId="77777777" w:rsidR="00735680" w:rsidRPr="00735680" w:rsidRDefault="00735680" w:rsidP="00735680">
            <w:pPr>
              <w:suppressAutoHyphens/>
              <w:spacing w:after="0" w:line="276" w:lineRule="auto"/>
              <w:rPr>
                <w:rFonts w:ascii="Times New Roman" w:eastAsia="Times New Roman" w:hAnsi="Times New Roman" w:cs="Times New Roman"/>
                <w:b/>
                <w:kern w:val="0"/>
                <w:sz w:val="20"/>
                <w:szCs w:val="20"/>
                <w:lang w:val="lv-LV"/>
                <w14:ligatures w14:val="none"/>
              </w:rPr>
            </w:pPr>
            <w:r w:rsidRPr="00735680">
              <w:rPr>
                <w:rFonts w:ascii="Times New Roman" w:eastAsia="Times New Roman" w:hAnsi="Times New Roman" w:cs="Times New Roman"/>
                <w:b/>
                <w:bCs/>
                <w:kern w:val="0"/>
                <w:sz w:val="20"/>
                <w:szCs w:val="20"/>
                <w:lang w:val="lv-LV"/>
                <w14:ligatures w14:val="none"/>
              </w:rPr>
              <w:t xml:space="preserve">Dokumentu analīze sekundārajiem datiem no: </w:t>
            </w:r>
            <w:r w:rsidRPr="00735680">
              <w:rPr>
                <w:rFonts w:ascii="Times New Roman" w:eastAsia="Times New Roman" w:hAnsi="Times New Roman" w:cs="Times New Roman"/>
                <w:kern w:val="0"/>
                <w:sz w:val="20"/>
                <w:szCs w:val="20"/>
                <w:lang w:val="lv-LV"/>
                <w14:ligatures w14:val="none"/>
              </w:rPr>
              <w:t>EK Ietekmes novērtējumā “Jūras atkritumu samazināšana: rīcības saistībā ar vienreizlietojamu plastmasu un zvejas rīkiem”, zinātniskā literatūra</w:t>
            </w:r>
          </w:p>
        </w:tc>
      </w:tr>
      <w:tr w:rsidR="00735680" w:rsidRPr="008C5924" w14:paraId="3746F4EF" w14:textId="77777777" w:rsidTr="00735680">
        <w:trPr>
          <w:trHeight w:val="1440"/>
        </w:trPr>
        <w:tc>
          <w:tcPr>
            <w:tcW w:w="2582" w:type="dxa"/>
            <w:tcBorders>
              <w:top w:val="single" w:sz="4" w:space="0" w:color="FFFFFF"/>
              <w:left w:val="single" w:sz="4" w:space="0" w:color="19084D"/>
              <w:bottom w:val="single" w:sz="4" w:space="0" w:color="FFFFFF"/>
              <w:right w:val="single" w:sz="4" w:space="0" w:color="19084D"/>
            </w:tcBorders>
            <w:shd w:val="clear" w:color="auto" w:fill="19084D"/>
            <w:vAlign w:val="center"/>
          </w:tcPr>
          <w:p w14:paraId="72252E16" w14:textId="77777777" w:rsidR="00735680" w:rsidRPr="00735680" w:rsidRDefault="00735680" w:rsidP="00735680">
            <w:pPr>
              <w:suppressAutoHyphens/>
              <w:spacing w:after="0" w:line="240"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Kāda ir no putu polistirola izgatavotu vienreizlietojamu plastmasu saturošu izstrādājumu tirgū laišanas aizlieguma ietekme uz ražotāja ekonomisko darbību (TS 2.3.4.2.)?</w:t>
            </w:r>
          </w:p>
        </w:tc>
        <w:tc>
          <w:tcPr>
            <w:tcW w:w="2580" w:type="dxa"/>
            <w:tcBorders>
              <w:top w:val="single" w:sz="4" w:space="0" w:color="19084D"/>
              <w:left w:val="single" w:sz="18" w:space="0" w:color="19084D"/>
              <w:bottom w:val="single" w:sz="4" w:space="0" w:color="19084D"/>
              <w:right w:val="single" w:sz="4" w:space="0" w:color="19084D"/>
            </w:tcBorders>
            <w:shd w:val="clear" w:color="auto" w:fill="auto"/>
            <w:vAlign w:val="center"/>
          </w:tcPr>
          <w:p w14:paraId="1765EC51" w14:textId="77777777" w:rsidR="00735680" w:rsidRPr="00735680" w:rsidRDefault="00735680" w:rsidP="00735680">
            <w:pPr>
              <w:suppressAutoHyphens/>
              <w:spacing w:after="0" w:line="276"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No putu polistirola izgatavotu vienreizlietojamu plastmasu saturošu izstrādājumu tirgū laišanas aizliegumam nav būtiska ietekme uz ražotāja ekonomisko darbību.</w:t>
            </w:r>
          </w:p>
        </w:tc>
        <w:tc>
          <w:tcPr>
            <w:tcW w:w="5181" w:type="dxa"/>
            <w:tcBorders>
              <w:top w:val="single" w:sz="4" w:space="0" w:color="19084D"/>
              <w:left w:val="single" w:sz="4" w:space="0" w:color="19084D"/>
              <w:bottom w:val="single" w:sz="4" w:space="0" w:color="19084D"/>
              <w:right w:val="single" w:sz="4" w:space="0" w:color="19084D"/>
            </w:tcBorders>
            <w:vAlign w:val="center"/>
          </w:tcPr>
          <w:p w14:paraId="3C27AFAD" w14:textId="77777777" w:rsidR="00735680" w:rsidRPr="00735680" w:rsidRDefault="00735680" w:rsidP="00735680">
            <w:pPr>
              <w:numPr>
                <w:ilvl w:val="0"/>
                <w:numId w:val="1"/>
              </w:numPr>
              <w:suppressAutoHyphens/>
              <w:spacing w:before="120" w:after="0" w:line="240" w:lineRule="auto"/>
              <w:ind w:left="169" w:hanging="169"/>
              <w:contextualSpacing/>
              <w:jc w:val="both"/>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Dati par pārkāpumiem saistībā ar no putu polistirola izgatavotu vienreizlietojamu plastmasu saturošu izstrādājumu laišanu tirgū no kontrolējošās institūcijas.</w:t>
            </w:r>
          </w:p>
          <w:p w14:paraId="598B47ED" w14:textId="77777777" w:rsidR="00735680" w:rsidRPr="00735680" w:rsidRDefault="00735680" w:rsidP="00735680">
            <w:pPr>
              <w:numPr>
                <w:ilvl w:val="0"/>
                <w:numId w:val="1"/>
              </w:numPr>
              <w:suppressAutoHyphens/>
              <w:spacing w:before="120" w:after="0" w:line="240" w:lineRule="auto"/>
              <w:ind w:left="169" w:hanging="169"/>
              <w:contextualSpacing/>
              <w:jc w:val="both"/>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Firmas.lv pieejamie finanšu gada pārskata dati par specifiskajiem ražotājiem, kurus skāra tirgū laišanas aizliegums no putu polistirola izgatavotiem vienreizlietojamu plastmasu saturošiem izstrādājumiem. To apgrozījums un tā izmaiņas, rentabilitāte dažādos griezumos (operatīvā, darbības), pamatlīdzekļu kopējās vērtības un nemateriālajiem ieguldījumiem. Analīzes periods no 2018. gada līdz 2023. gadam.</w:t>
            </w:r>
          </w:p>
          <w:p w14:paraId="4F534542" w14:textId="77777777" w:rsidR="00735680" w:rsidRPr="00735680" w:rsidRDefault="00735680" w:rsidP="00735680">
            <w:pPr>
              <w:numPr>
                <w:ilvl w:val="0"/>
                <w:numId w:val="1"/>
              </w:numPr>
              <w:suppressAutoHyphens/>
              <w:spacing w:before="120" w:after="0" w:line="240" w:lineRule="auto"/>
              <w:ind w:left="169" w:hanging="169"/>
              <w:contextualSpacing/>
              <w:jc w:val="both"/>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Ražotāju vērtējumi par putu polistirola izgatavotu vienreizlietojamu plastmasu saturošu izstrādājumu tirgū laišanas aizlieguma ietekmi uz to darbību.</w:t>
            </w:r>
          </w:p>
        </w:tc>
        <w:tc>
          <w:tcPr>
            <w:tcW w:w="3685" w:type="dxa"/>
            <w:tcBorders>
              <w:top w:val="single" w:sz="4" w:space="0" w:color="19084D"/>
              <w:left w:val="single" w:sz="4" w:space="0" w:color="19084D"/>
              <w:bottom w:val="single" w:sz="4" w:space="0" w:color="19084D"/>
              <w:right w:val="single" w:sz="4" w:space="0" w:color="19084D"/>
            </w:tcBorders>
            <w:vAlign w:val="center"/>
          </w:tcPr>
          <w:p w14:paraId="4894DFF9" w14:textId="77777777" w:rsidR="00735680" w:rsidRPr="00735680" w:rsidRDefault="00735680" w:rsidP="00735680">
            <w:pPr>
              <w:suppressAutoHyphens/>
              <w:spacing w:after="0" w:line="240" w:lineRule="auto"/>
              <w:rPr>
                <w:rFonts w:ascii="Times New Roman" w:eastAsia="Times New Roman" w:hAnsi="Times New Roman" w:cs="Times New Roman"/>
                <w:b/>
                <w:bCs/>
                <w:kern w:val="0"/>
                <w:sz w:val="20"/>
                <w:szCs w:val="20"/>
                <w:lang w:val="lv-LV"/>
                <w14:ligatures w14:val="none"/>
              </w:rPr>
            </w:pPr>
            <w:r w:rsidRPr="00735680">
              <w:rPr>
                <w:rFonts w:ascii="Times New Roman" w:eastAsia="Times New Roman" w:hAnsi="Times New Roman" w:cs="Times New Roman"/>
                <w:b/>
                <w:kern w:val="0"/>
                <w:sz w:val="20"/>
                <w:szCs w:val="20"/>
                <w:lang w:val="lv-LV"/>
                <w14:ligatures w14:val="none"/>
              </w:rPr>
              <w:t xml:space="preserve">Datu analīze: </w:t>
            </w:r>
            <w:r w:rsidRPr="00735680">
              <w:rPr>
                <w:rFonts w:ascii="Times New Roman" w:eastAsia="Times New Roman" w:hAnsi="Times New Roman" w:cs="Times New Roman"/>
                <w:kern w:val="0"/>
                <w:sz w:val="20"/>
                <w:szCs w:val="20"/>
                <w:lang w:val="lv-LV"/>
                <w14:ligatures w14:val="none"/>
              </w:rPr>
              <w:t>firmas.lv un kontrolējošo institūciju datiem.</w:t>
            </w:r>
          </w:p>
          <w:p w14:paraId="12613BFC" w14:textId="77777777" w:rsidR="00735680" w:rsidRPr="00735680" w:rsidRDefault="00735680" w:rsidP="00735680">
            <w:pPr>
              <w:suppressAutoHyphens/>
              <w:spacing w:after="0" w:line="240"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b/>
                <w:bCs/>
                <w:kern w:val="0"/>
                <w:sz w:val="20"/>
                <w:szCs w:val="20"/>
                <w:lang w:val="lv-LV"/>
                <w14:ligatures w14:val="none"/>
              </w:rPr>
              <w:t xml:space="preserve">Intervijas ar: </w:t>
            </w:r>
            <w:r w:rsidRPr="00735680">
              <w:rPr>
                <w:rFonts w:ascii="Times New Roman" w:eastAsia="Times New Roman" w:hAnsi="Times New Roman" w:cs="Times New Roman"/>
                <w:kern w:val="0"/>
                <w:sz w:val="20"/>
                <w:szCs w:val="20"/>
                <w:lang w:val="lv-LV"/>
                <w14:ligatures w14:val="none"/>
              </w:rPr>
              <w:t>ražotājiem.</w:t>
            </w:r>
          </w:p>
        </w:tc>
      </w:tr>
      <w:tr w:rsidR="00735680" w:rsidRPr="00735680" w14:paraId="55D41A5A" w14:textId="77777777" w:rsidTr="00735680">
        <w:trPr>
          <w:trHeight w:val="354"/>
        </w:trPr>
        <w:tc>
          <w:tcPr>
            <w:tcW w:w="2582" w:type="dxa"/>
            <w:tcBorders>
              <w:top w:val="single" w:sz="4" w:space="0" w:color="FFFFFF"/>
              <w:left w:val="single" w:sz="4" w:space="0" w:color="19084D"/>
              <w:bottom w:val="single" w:sz="4" w:space="0" w:color="FFFFFF"/>
              <w:right w:val="single" w:sz="4" w:space="0" w:color="19084D"/>
            </w:tcBorders>
            <w:shd w:val="clear" w:color="auto" w:fill="19084D"/>
            <w:vAlign w:val="center"/>
          </w:tcPr>
          <w:p w14:paraId="382F4C1E" w14:textId="77777777" w:rsidR="00735680" w:rsidRPr="00735680" w:rsidRDefault="00735680" w:rsidP="00735680">
            <w:pPr>
              <w:suppressAutoHyphens/>
              <w:spacing w:after="0" w:line="240"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Kāda ir administratīvo pārkāpumu piemērošanas potenciālā ietekme uz ražotāju (TS  2.3.4.6. )</w:t>
            </w:r>
          </w:p>
        </w:tc>
        <w:tc>
          <w:tcPr>
            <w:tcW w:w="2580" w:type="dxa"/>
            <w:tcBorders>
              <w:top w:val="single" w:sz="4" w:space="0" w:color="19084D"/>
              <w:left w:val="single" w:sz="18" w:space="0" w:color="19084D"/>
              <w:bottom w:val="single" w:sz="4" w:space="0" w:color="19084D"/>
              <w:right w:val="single" w:sz="4" w:space="0" w:color="19084D"/>
            </w:tcBorders>
            <w:shd w:val="clear" w:color="auto" w:fill="auto"/>
            <w:vAlign w:val="center"/>
          </w:tcPr>
          <w:p w14:paraId="0987E5D5" w14:textId="77777777" w:rsidR="00735680" w:rsidRPr="00735680" w:rsidRDefault="00735680" w:rsidP="00735680">
            <w:pPr>
              <w:suppressAutoHyphens/>
              <w:spacing w:after="0" w:line="240" w:lineRule="auto"/>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 xml:space="preserve">Kontrolējošās </w:t>
            </w:r>
            <w:r w:rsidRPr="00735680">
              <w:rPr>
                <w:rFonts w:ascii="Times New Roman" w:eastAsia="Yu Mincho" w:hAnsi="Times New Roman" w:cs="Times New Roman"/>
                <w:kern w:val="0"/>
                <w:sz w:val="20"/>
                <w:szCs w:val="20"/>
                <w:lang w:val="lv-LV"/>
                <w14:ligatures w14:val="none"/>
              </w:rPr>
              <w:t>institūcijas</w:t>
            </w:r>
            <w:r w:rsidRPr="00735680">
              <w:rPr>
                <w:rFonts w:ascii="Times New Roman" w:eastAsia="Times New Roman" w:hAnsi="Times New Roman" w:cs="Times New Roman"/>
                <w:kern w:val="0"/>
                <w:sz w:val="20"/>
                <w:szCs w:val="20"/>
                <w:lang w:val="lv-LV"/>
                <w14:ligatures w14:val="none"/>
              </w:rPr>
              <w:t xml:space="preserve"> veic ražotāju darbību kontroli saskaņā ar Plastmasu saturošu izstrādājumu patēriņa samazināšanas likumu.</w:t>
            </w:r>
          </w:p>
        </w:tc>
        <w:tc>
          <w:tcPr>
            <w:tcW w:w="5181" w:type="dxa"/>
            <w:tcBorders>
              <w:top w:val="single" w:sz="4" w:space="0" w:color="19084D"/>
              <w:left w:val="single" w:sz="4" w:space="0" w:color="19084D"/>
              <w:bottom w:val="single" w:sz="4" w:space="0" w:color="19084D"/>
              <w:right w:val="single" w:sz="4" w:space="0" w:color="19084D"/>
            </w:tcBorders>
            <w:vAlign w:val="center"/>
          </w:tcPr>
          <w:p w14:paraId="3D88C211"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Informācija par to, kā tiek veikta kontrole;</w:t>
            </w:r>
          </w:p>
          <w:p w14:paraId="4289EE07"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pārbaužu/inspekciju skaits (2021., 2022. un 2023. gadā);</w:t>
            </w:r>
          </w:p>
          <w:p w14:paraId="407D52F1"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pārkāpumu skaits (2021., 2022. un 2023. gadā);</w:t>
            </w:r>
          </w:p>
          <w:p w14:paraId="22E3BD92"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asociāciju/ražotāju/ tirgotāju vērtējumi par kontroles ietekmi.</w:t>
            </w:r>
          </w:p>
        </w:tc>
        <w:tc>
          <w:tcPr>
            <w:tcW w:w="3685" w:type="dxa"/>
            <w:tcBorders>
              <w:top w:val="single" w:sz="4" w:space="0" w:color="19084D"/>
              <w:left w:val="single" w:sz="4" w:space="0" w:color="19084D"/>
              <w:bottom w:val="single" w:sz="4" w:space="0" w:color="19084D"/>
              <w:right w:val="single" w:sz="4" w:space="0" w:color="19084D"/>
            </w:tcBorders>
            <w:vAlign w:val="center"/>
          </w:tcPr>
          <w:p w14:paraId="15EC5199" w14:textId="77777777" w:rsidR="00735680" w:rsidRPr="00735680" w:rsidRDefault="00735680" w:rsidP="00735680">
            <w:pPr>
              <w:suppressAutoHyphens/>
              <w:spacing w:after="0" w:line="276" w:lineRule="auto"/>
              <w:rPr>
                <w:rFonts w:ascii="Times New Roman" w:eastAsia="Times New Roman" w:hAnsi="Times New Roman" w:cs="Times New Roman"/>
                <w:b/>
                <w:kern w:val="0"/>
                <w:sz w:val="20"/>
                <w:szCs w:val="20"/>
                <w:lang w:val="lv-LV"/>
                <w14:ligatures w14:val="none"/>
              </w:rPr>
            </w:pPr>
            <w:r w:rsidRPr="00735680">
              <w:rPr>
                <w:rFonts w:ascii="Times New Roman" w:eastAsia="Times New Roman" w:hAnsi="Times New Roman" w:cs="Times New Roman"/>
                <w:b/>
                <w:kern w:val="0"/>
                <w:sz w:val="20"/>
                <w:szCs w:val="20"/>
                <w:lang w:val="lv-LV"/>
                <w14:ligatures w14:val="none"/>
              </w:rPr>
              <w:t>Intervijas ar:</w:t>
            </w:r>
          </w:p>
          <w:p w14:paraId="26031FF8"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 xml:space="preserve">kontrolējošajām </w:t>
            </w:r>
            <w:r w:rsidRPr="00735680">
              <w:rPr>
                <w:rFonts w:ascii="Times New Roman" w:eastAsia="Yu Mincho" w:hAnsi="Times New Roman" w:cs="Times New Roman"/>
                <w:kern w:val="0"/>
                <w:sz w:val="20"/>
                <w:szCs w:val="20"/>
                <w:lang w:val="lv-LV"/>
                <w14:ligatures w14:val="none"/>
              </w:rPr>
              <w:t>institūcijām</w:t>
            </w:r>
            <w:r w:rsidRPr="00735680">
              <w:rPr>
                <w:rFonts w:ascii="Times New Roman" w:eastAsia="Times New Roman" w:hAnsi="Times New Roman" w:cs="Times New Roman"/>
                <w:kern w:val="0"/>
                <w:sz w:val="20"/>
                <w:szCs w:val="20"/>
                <w:lang w:val="lv-LV"/>
                <w14:ligatures w14:val="none"/>
              </w:rPr>
              <w:t>;</w:t>
            </w:r>
          </w:p>
          <w:p w14:paraId="60EE2836"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ražotājus pārstāvošām asociācijām;</w:t>
            </w:r>
          </w:p>
          <w:p w14:paraId="2B898585" w14:textId="77777777" w:rsidR="00735680" w:rsidRPr="00735680" w:rsidRDefault="00735680" w:rsidP="00735680">
            <w:pPr>
              <w:numPr>
                <w:ilvl w:val="0"/>
                <w:numId w:val="1"/>
              </w:numPr>
              <w:suppressAutoHyphens/>
              <w:spacing w:before="120" w:after="0" w:line="240" w:lineRule="auto"/>
              <w:ind w:left="169" w:hanging="169"/>
              <w:contextualSpacing/>
              <w:rPr>
                <w:rFonts w:ascii="Times New Roman" w:eastAsia="Times New Roman" w:hAnsi="Times New Roman" w:cs="Times New Roman"/>
                <w:kern w:val="0"/>
                <w:sz w:val="20"/>
                <w:szCs w:val="20"/>
                <w:lang w:val="lv-LV"/>
                <w14:ligatures w14:val="none"/>
              </w:rPr>
            </w:pPr>
            <w:r w:rsidRPr="00735680">
              <w:rPr>
                <w:rFonts w:ascii="Times New Roman" w:eastAsia="Times New Roman" w:hAnsi="Times New Roman" w:cs="Times New Roman"/>
                <w:kern w:val="0"/>
                <w:sz w:val="20"/>
                <w:szCs w:val="20"/>
                <w:lang w:val="lv-LV"/>
                <w14:ligatures w14:val="none"/>
              </w:rPr>
              <w:t>ražotājiem.</w:t>
            </w:r>
          </w:p>
        </w:tc>
      </w:tr>
    </w:tbl>
    <w:p w14:paraId="760F6BF9" w14:textId="53735662" w:rsidR="001C58A3" w:rsidRDefault="00735680" w:rsidP="00DB16FA">
      <w:pPr>
        <w:suppressAutoHyphens/>
        <w:spacing w:before="120" w:after="120" w:line="276" w:lineRule="auto"/>
        <w:jc w:val="center"/>
      </w:pPr>
      <w:r w:rsidRPr="00735680">
        <w:rPr>
          <w:rFonts w:ascii="Times New Roman" w:eastAsia="Yu Mincho" w:hAnsi="Times New Roman" w:cs="Times New Roman"/>
          <w:kern w:val="0"/>
          <w:sz w:val="20"/>
          <w:szCs w:val="20"/>
          <w:lang w:val="lv-LV"/>
          <w14:ligatures w14:val="none"/>
        </w:rPr>
        <w:t>Avots: autoru izstrādāts.</w:t>
      </w:r>
    </w:p>
    <w:sectPr w:rsidR="001C58A3" w:rsidSect="00191831">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76E7" w14:textId="77777777" w:rsidR="00A05B56" w:rsidRDefault="00A05B56">
      <w:pPr>
        <w:spacing w:after="0" w:line="240" w:lineRule="auto"/>
      </w:pPr>
      <w:r>
        <w:separator/>
      </w:r>
    </w:p>
  </w:endnote>
  <w:endnote w:type="continuationSeparator" w:id="0">
    <w:p w14:paraId="5AC76F5A" w14:textId="77777777" w:rsidR="00A05B56" w:rsidRDefault="00A05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D314" w14:textId="77777777" w:rsidR="00735680" w:rsidRDefault="00735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6E3E" w14:textId="6096468B" w:rsidR="00735680" w:rsidRDefault="00735680">
    <w:pPr>
      <w:pStyle w:val="Footer"/>
      <w:jc w:val="right"/>
    </w:pPr>
    <w:r>
      <w:fldChar w:fldCharType="begin"/>
    </w:r>
    <w:r>
      <w:instrText xml:space="preserve"> PAGE </w:instrText>
    </w:r>
    <w:r>
      <w:fldChar w:fldCharType="separate"/>
    </w:r>
    <w:r>
      <w:t>78</w:t>
    </w:r>
    <w:r>
      <w:fldChar w:fldCharType="end"/>
    </w:r>
  </w:p>
  <w:p w14:paraId="42EE09CE" w14:textId="77777777" w:rsidR="00735680" w:rsidRDefault="00735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46F6" w14:textId="7AA94052" w:rsidR="00735680" w:rsidRDefault="00735680">
    <w:pPr>
      <w:pStyle w:val="Footer"/>
      <w:jc w:val="right"/>
    </w:pPr>
    <w:r>
      <w:fldChar w:fldCharType="begin"/>
    </w:r>
    <w:r>
      <w:instrText xml:space="preserve"> PAGE </w:instrText>
    </w:r>
    <w:r>
      <w:fldChar w:fldCharType="separate"/>
    </w:r>
    <w:r>
      <w:t>78</w:t>
    </w:r>
    <w:r>
      <w:fldChar w:fldCharType="end"/>
    </w:r>
  </w:p>
  <w:p w14:paraId="2C6E29EE" w14:textId="77777777" w:rsidR="00735680" w:rsidRDefault="00735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2616" w14:textId="77777777" w:rsidR="00A05B56" w:rsidRDefault="00A05B56">
      <w:pPr>
        <w:spacing w:after="0" w:line="240" w:lineRule="auto"/>
      </w:pPr>
      <w:r>
        <w:separator/>
      </w:r>
    </w:p>
  </w:footnote>
  <w:footnote w:type="continuationSeparator" w:id="0">
    <w:p w14:paraId="3C99A292" w14:textId="77777777" w:rsidR="00A05B56" w:rsidRDefault="00A05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7388" w14:textId="77777777" w:rsidR="00735680" w:rsidRDefault="00735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735680" w14:paraId="051A2434" w14:textId="77777777">
      <w:tc>
        <w:tcPr>
          <w:tcW w:w="3969" w:type="dxa"/>
        </w:tcPr>
        <w:p w14:paraId="6BA96641" w14:textId="77777777" w:rsidR="00735680" w:rsidRDefault="00735680">
          <w:pPr>
            <w:pStyle w:val="Header"/>
            <w:ind w:left="-115"/>
          </w:pPr>
        </w:p>
      </w:tc>
      <w:tc>
        <w:tcPr>
          <w:tcW w:w="3969" w:type="dxa"/>
        </w:tcPr>
        <w:p w14:paraId="5CC4CD8A" w14:textId="77777777" w:rsidR="00735680" w:rsidRDefault="00735680">
          <w:pPr>
            <w:pStyle w:val="Header"/>
            <w:jc w:val="center"/>
          </w:pPr>
        </w:p>
      </w:tc>
      <w:tc>
        <w:tcPr>
          <w:tcW w:w="3969" w:type="dxa"/>
        </w:tcPr>
        <w:p w14:paraId="050DFFC7" w14:textId="77777777" w:rsidR="00735680" w:rsidRDefault="00735680">
          <w:pPr>
            <w:pStyle w:val="Header"/>
            <w:ind w:right="-115"/>
            <w:jc w:val="right"/>
          </w:pPr>
        </w:p>
      </w:tc>
    </w:tr>
  </w:tbl>
  <w:p w14:paraId="56EB8720" w14:textId="77777777" w:rsidR="00735680" w:rsidRDefault="00735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735680" w14:paraId="3717C6A7" w14:textId="77777777">
      <w:tc>
        <w:tcPr>
          <w:tcW w:w="3969" w:type="dxa"/>
        </w:tcPr>
        <w:p w14:paraId="75D77F0E" w14:textId="77777777" w:rsidR="00735680" w:rsidRDefault="00735680">
          <w:pPr>
            <w:pStyle w:val="Header"/>
            <w:ind w:left="-115"/>
          </w:pPr>
        </w:p>
      </w:tc>
      <w:tc>
        <w:tcPr>
          <w:tcW w:w="3969" w:type="dxa"/>
        </w:tcPr>
        <w:p w14:paraId="67322A9A" w14:textId="77777777" w:rsidR="00735680" w:rsidRDefault="00735680">
          <w:pPr>
            <w:pStyle w:val="Header"/>
            <w:jc w:val="center"/>
          </w:pPr>
        </w:p>
      </w:tc>
      <w:tc>
        <w:tcPr>
          <w:tcW w:w="3969" w:type="dxa"/>
        </w:tcPr>
        <w:p w14:paraId="0A995327" w14:textId="77777777" w:rsidR="00735680" w:rsidRDefault="00735680">
          <w:pPr>
            <w:pStyle w:val="Header"/>
            <w:ind w:right="-115"/>
            <w:jc w:val="right"/>
          </w:pPr>
        </w:p>
      </w:tc>
    </w:tr>
  </w:tbl>
  <w:p w14:paraId="262CB316" w14:textId="77777777" w:rsidR="00735680" w:rsidRDefault="00735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C6628"/>
    <w:multiLevelType w:val="multilevel"/>
    <w:tmpl w:val="98187F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79E0D7F"/>
    <w:multiLevelType w:val="multilevel"/>
    <w:tmpl w:val="F104AB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30A488F"/>
    <w:multiLevelType w:val="multilevel"/>
    <w:tmpl w:val="CFBC15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8535DF3"/>
    <w:multiLevelType w:val="multilevel"/>
    <w:tmpl w:val="154A376E"/>
    <w:lvl w:ilvl="0">
      <w:start w:val="1"/>
      <w:numFmt w:val="bullet"/>
      <w:lvlText w:val=""/>
      <w:lvlJc w:val="left"/>
      <w:pPr>
        <w:tabs>
          <w:tab w:val="num" w:pos="0"/>
        </w:tabs>
        <w:ind w:left="7023" w:hanging="360"/>
      </w:pPr>
      <w:rPr>
        <w:rFonts w:ascii="Symbol" w:hAnsi="Symbol" w:cs="Symbol" w:hint="default"/>
      </w:rPr>
    </w:lvl>
    <w:lvl w:ilvl="1">
      <w:numFmt w:val="bullet"/>
      <w:lvlText w:val="•"/>
      <w:lvlJc w:val="left"/>
      <w:pPr>
        <w:tabs>
          <w:tab w:val="num" w:pos="0"/>
        </w:tabs>
        <w:ind w:left="1800" w:hanging="72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2832C2A"/>
    <w:multiLevelType w:val="multilevel"/>
    <w:tmpl w:val="EE3641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6269682">
    <w:abstractNumId w:val="3"/>
  </w:num>
  <w:num w:numId="2" w16cid:durableId="981499195">
    <w:abstractNumId w:val="2"/>
  </w:num>
  <w:num w:numId="3" w16cid:durableId="1399478890">
    <w:abstractNumId w:val="4"/>
  </w:num>
  <w:num w:numId="4" w16cid:durableId="1989242862">
    <w:abstractNumId w:val="0"/>
  </w:num>
  <w:num w:numId="5" w16cid:durableId="1782263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7C"/>
    <w:rsid w:val="00001459"/>
    <w:rsid w:val="00001ECB"/>
    <w:rsid w:val="000350B1"/>
    <w:rsid w:val="00046817"/>
    <w:rsid w:val="00046F5D"/>
    <w:rsid w:val="00050D17"/>
    <w:rsid w:val="00064546"/>
    <w:rsid w:val="0006767C"/>
    <w:rsid w:val="000715B4"/>
    <w:rsid w:val="00073C04"/>
    <w:rsid w:val="000925FE"/>
    <w:rsid w:val="000A4C12"/>
    <w:rsid w:val="000C50BB"/>
    <w:rsid w:val="000E5BA9"/>
    <w:rsid w:val="000F351D"/>
    <w:rsid w:val="00150084"/>
    <w:rsid w:val="0015515D"/>
    <w:rsid w:val="00191831"/>
    <w:rsid w:val="001C58A3"/>
    <w:rsid w:val="001D0CBE"/>
    <w:rsid w:val="001D2AD8"/>
    <w:rsid w:val="001F6CD7"/>
    <w:rsid w:val="00214920"/>
    <w:rsid w:val="00234BE1"/>
    <w:rsid w:val="002408C2"/>
    <w:rsid w:val="002551D1"/>
    <w:rsid w:val="002876DF"/>
    <w:rsid w:val="002A565A"/>
    <w:rsid w:val="002B2609"/>
    <w:rsid w:val="002B4887"/>
    <w:rsid w:val="002E588C"/>
    <w:rsid w:val="002F5F57"/>
    <w:rsid w:val="0030308C"/>
    <w:rsid w:val="00331642"/>
    <w:rsid w:val="003370BD"/>
    <w:rsid w:val="00346A47"/>
    <w:rsid w:val="003D0B33"/>
    <w:rsid w:val="003E3F1D"/>
    <w:rsid w:val="00404837"/>
    <w:rsid w:val="004169A4"/>
    <w:rsid w:val="00445A29"/>
    <w:rsid w:val="004501BB"/>
    <w:rsid w:val="00461CDE"/>
    <w:rsid w:val="00486467"/>
    <w:rsid w:val="00493AEE"/>
    <w:rsid w:val="004B2B26"/>
    <w:rsid w:val="004B2BAD"/>
    <w:rsid w:val="004D4D70"/>
    <w:rsid w:val="004E7408"/>
    <w:rsid w:val="00501B3D"/>
    <w:rsid w:val="00530D9E"/>
    <w:rsid w:val="00542EFD"/>
    <w:rsid w:val="005A53A6"/>
    <w:rsid w:val="005B37F2"/>
    <w:rsid w:val="005E1FA7"/>
    <w:rsid w:val="005E4003"/>
    <w:rsid w:val="005E4CBC"/>
    <w:rsid w:val="005F5B46"/>
    <w:rsid w:val="005F6F2E"/>
    <w:rsid w:val="00675A1F"/>
    <w:rsid w:val="006857DA"/>
    <w:rsid w:val="006F2706"/>
    <w:rsid w:val="00716197"/>
    <w:rsid w:val="00733739"/>
    <w:rsid w:val="00735680"/>
    <w:rsid w:val="007A616D"/>
    <w:rsid w:val="007C221E"/>
    <w:rsid w:val="00801751"/>
    <w:rsid w:val="00884BD9"/>
    <w:rsid w:val="008B6B72"/>
    <w:rsid w:val="008C3427"/>
    <w:rsid w:val="008C5924"/>
    <w:rsid w:val="008E148F"/>
    <w:rsid w:val="008E52CE"/>
    <w:rsid w:val="008F1D49"/>
    <w:rsid w:val="00971B21"/>
    <w:rsid w:val="009A3654"/>
    <w:rsid w:val="009A6B62"/>
    <w:rsid w:val="009D7BFD"/>
    <w:rsid w:val="009E040E"/>
    <w:rsid w:val="009F1AB0"/>
    <w:rsid w:val="009F45F7"/>
    <w:rsid w:val="00A05B56"/>
    <w:rsid w:val="00A51648"/>
    <w:rsid w:val="00A74F32"/>
    <w:rsid w:val="00A912D5"/>
    <w:rsid w:val="00AA0356"/>
    <w:rsid w:val="00AA7A89"/>
    <w:rsid w:val="00AB6A6A"/>
    <w:rsid w:val="00AE584A"/>
    <w:rsid w:val="00AF2755"/>
    <w:rsid w:val="00B1669B"/>
    <w:rsid w:val="00B228C9"/>
    <w:rsid w:val="00B46D8F"/>
    <w:rsid w:val="00B637F3"/>
    <w:rsid w:val="00BF77F4"/>
    <w:rsid w:val="00C613E8"/>
    <w:rsid w:val="00C76516"/>
    <w:rsid w:val="00C96FBC"/>
    <w:rsid w:val="00CF3DFE"/>
    <w:rsid w:val="00D26858"/>
    <w:rsid w:val="00D7069E"/>
    <w:rsid w:val="00DA70D8"/>
    <w:rsid w:val="00DB16FA"/>
    <w:rsid w:val="00DD537E"/>
    <w:rsid w:val="00DF76B4"/>
    <w:rsid w:val="00E07E96"/>
    <w:rsid w:val="00E11BE5"/>
    <w:rsid w:val="00E61AF4"/>
    <w:rsid w:val="00E826F1"/>
    <w:rsid w:val="00ED2FD6"/>
    <w:rsid w:val="00EE7A31"/>
    <w:rsid w:val="00F17DEA"/>
    <w:rsid w:val="00F34853"/>
    <w:rsid w:val="00F44C6B"/>
    <w:rsid w:val="00F4730C"/>
    <w:rsid w:val="00F577FC"/>
    <w:rsid w:val="00F60851"/>
    <w:rsid w:val="00F802E9"/>
    <w:rsid w:val="00F90C19"/>
    <w:rsid w:val="00FC6945"/>
    <w:rsid w:val="00FE6051"/>
    <w:rsid w:val="00FF27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530D2"/>
  <w15:chartTrackingRefBased/>
  <w15:docId w15:val="{ED185CC9-316F-4390-AFA8-CCBB2C4E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67C"/>
    <w:rPr>
      <w:rFonts w:eastAsiaTheme="majorEastAsia" w:cstheme="majorBidi"/>
      <w:color w:val="272727" w:themeColor="text1" w:themeTint="D8"/>
    </w:rPr>
  </w:style>
  <w:style w:type="paragraph" w:styleId="Title">
    <w:name w:val="Title"/>
    <w:basedOn w:val="Normal"/>
    <w:next w:val="Normal"/>
    <w:link w:val="TitleChar"/>
    <w:uiPriority w:val="10"/>
    <w:qFormat/>
    <w:rsid w:val="00067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67C"/>
    <w:pPr>
      <w:spacing w:before="160"/>
      <w:jc w:val="center"/>
    </w:pPr>
    <w:rPr>
      <w:i/>
      <w:iCs/>
      <w:color w:val="404040" w:themeColor="text1" w:themeTint="BF"/>
    </w:rPr>
  </w:style>
  <w:style w:type="character" w:customStyle="1" w:styleId="QuoteChar">
    <w:name w:val="Quote Char"/>
    <w:basedOn w:val="DefaultParagraphFont"/>
    <w:link w:val="Quote"/>
    <w:uiPriority w:val="29"/>
    <w:rsid w:val="0006767C"/>
    <w:rPr>
      <w:i/>
      <w:iCs/>
      <w:color w:val="404040" w:themeColor="text1" w:themeTint="BF"/>
    </w:rPr>
  </w:style>
  <w:style w:type="paragraph" w:styleId="ListParagraph">
    <w:name w:val="List Paragraph"/>
    <w:basedOn w:val="Normal"/>
    <w:uiPriority w:val="34"/>
    <w:qFormat/>
    <w:rsid w:val="0006767C"/>
    <w:pPr>
      <w:ind w:left="720"/>
      <w:contextualSpacing/>
    </w:pPr>
  </w:style>
  <w:style w:type="character" w:styleId="IntenseEmphasis">
    <w:name w:val="Intense Emphasis"/>
    <w:basedOn w:val="DefaultParagraphFont"/>
    <w:uiPriority w:val="21"/>
    <w:qFormat/>
    <w:rsid w:val="0006767C"/>
    <w:rPr>
      <w:i/>
      <w:iCs/>
      <w:color w:val="0F4761" w:themeColor="accent1" w:themeShade="BF"/>
    </w:rPr>
  </w:style>
  <w:style w:type="paragraph" w:styleId="IntenseQuote">
    <w:name w:val="Intense Quote"/>
    <w:basedOn w:val="Normal"/>
    <w:next w:val="Normal"/>
    <w:link w:val="IntenseQuoteChar"/>
    <w:uiPriority w:val="30"/>
    <w:qFormat/>
    <w:rsid w:val="00067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67C"/>
    <w:rPr>
      <w:i/>
      <w:iCs/>
      <w:color w:val="0F4761" w:themeColor="accent1" w:themeShade="BF"/>
    </w:rPr>
  </w:style>
  <w:style w:type="character" w:styleId="IntenseReference">
    <w:name w:val="Intense Reference"/>
    <w:basedOn w:val="DefaultParagraphFont"/>
    <w:uiPriority w:val="32"/>
    <w:qFormat/>
    <w:rsid w:val="0006767C"/>
    <w:rPr>
      <w:b/>
      <w:bCs/>
      <w:smallCaps/>
      <w:color w:val="0F4761" w:themeColor="accent1" w:themeShade="BF"/>
      <w:spacing w:val="5"/>
    </w:rPr>
  </w:style>
  <w:style w:type="paragraph" w:styleId="Header">
    <w:name w:val="header"/>
    <w:basedOn w:val="Normal"/>
    <w:link w:val="HeaderChar"/>
    <w:uiPriority w:val="99"/>
    <w:semiHidden/>
    <w:unhideWhenUsed/>
    <w:rsid w:val="007356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5680"/>
  </w:style>
  <w:style w:type="paragraph" w:styleId="Footer">
    <w:name w:val="footer"/>
    <w:basedOn w:val="Normal"/>
    <w:link w:val="FooterChar"/>
    <w:uiPriority w:val="99"/>
    <w:semiHidden/>
    <w:unhideWhenUsed/>
    <w:rsid w:val="007356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Bisofa</dc:creator>
  <cp:keywords/>
  <dc:description/>
  <cp:lastModifiedBy>Indra Ciukša</cp:lastModifiedBy>
  <cp:revision>2</cp:revision>
  <dcterms:created xsi:type="dcterms:W3CDTF">2025-06-27T09:07:00Z</dcterms:created>
  <dcterms:modified xsi:type="dcterms:W3CDTF">2025-06-27T09:07:00Z</dcterms:modified>
</cp:coreProperties>
</file>