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D5" w:rsidRDefault="006C7ED5" w:rsidP="007C1F19">
      <w:pPr>
        <w:spacing w:line="240" w:lineRule="auto"/>
        <w:jc w:val="center"/>
        <w:rPr>
          <w:b/>
        </w:rPr>
      </w:pPr>
      <w:bookmarkStart w:id="0" w:name="_GoBack"/>
      <w:bookmarkEnd w:id="0"/>
    </w:p>
    <w:p w:rsidR="006C7ED5" w:rsidRPr="00AB7229" w:rsidRDefault="006C7ED5" w:rsidP="007C1F19">
      <w:pPr>
        <w:spacing w:line="240" w:lineRule="auto"/>
        <w:jc w:val="center"/>
        <w:rPr>
          <w:b/>
        </w:rPr>
      </w:pPr>
      <w:r w:rsidRPr="00AB7229">
        <w:rPr>
          <w:b/>
        </w:rPr>
        <w:t>Informatīvais ziņojums</w:t>
      </w:r>
      <w:r>
        <w:rPr>
          <w:b/>
        </w:rPr>
        <w:t xml:space="preserve"> par</w:t>
      </w:r>
    </w:p>
    <w:p w:rsidR="006C7ED5" w:rsidRDefault="006C7ED5" w:rsidP="007C1F19">
      <w:pPr>
        <w:spacing w:line="240" w:lineRule="auto"/>
        <w:jc w:val="center"/>
        <w:rPr>
          <w:b/>
        </w:rPr>
      </w:pPr>
      <w:r w:rsidRPr="00AB7229">
        <w:rPr>
          <w:b/>
        </w:rPr>
        <w:t>2013.gada 29.oktobra vētras radīto se</w:t>
      </w:r>
      <w:r>
        <w:rPr>
          <w:b/>
        </w:rPr>
        <w:t>ku novēršanas gaitas izvērtējumu un</w:t>
      </w:r>
      <w:r w:rsidRPr="00352FC4">
        <w:t xml:space="preserve"> </w:t>
      </w:r>
      <w:r w:rsidRPr="00352FC4">
        <w:rPr>
          <w:b/>
        </w:rPr>
        <w:t>Latvenergo grupas komercsabiedrību gatavību ārkārtas situācijām</w:t>
      </w:r>
    </w:p>
    <w:p w:rsidR="006C7ED5" w:rsidRDefault="006C7ED5" w:rsidP="00AB7229">
      <w:pPr>
        <w:jc w:val="center"/>
        <w:rPr>
          <w:b/>
        </w:rPr>
      </w:pPr>
    </w:p>
    <w:p w:rsidR="006C7ED5" w:rsidRDefault="006C7ED5" w:rsidP="00AB7229">
      <w:pPr>
        <w:jc w:val="center"/>
        <w:rPr>
          <w:b/>
        </w:rPr>
      </w:pPr>
    </w:p>
    <w:p w:rsidR="006C7ED5" w:rsidRDefault="006C7ED5" w:rsidP="00CE27A1">
      <w:pPr>
        <w:spacing w:line="240" w:lineRule="auto"/>
        <w:ind w:firstLine="720"/>
        <w:jc w:val="both"/>
      </w:pPr>
      <w:r w:rsidRPr="00AB7229">
        <w:t xml:space="preserve">Informatīvais ziņojums </w:t>
      </w:r>
      <w:r>
        <w:t xml:space="preserve">par </w:t>
      </w:r>
      <w:r w:rsidRPr="00AB7229">
        <w:t>2013.gada 29.oktobra vētras radīto se</w:t>
      </w:r>
      <w:r>
        <w:t xml:space="preserve">ku novēršanas gaitas izvērtējumu un </w:t>
      </w:r>
      <w:r w:rsidRPr="00352FC4">
        <w:t>Latvenergo grupas komercsabiedrību gatavību ārkārtas situācijām</w:t>
      </w:r>
      <w:r>
        <w:t xml:space="preserve"> (turpmāk</w:t>
      </w:r>
      <w:r w:rsidRPr="00C02352">
        <w:t xml:space="preserve"> – </w:t>
      </w:r>
      <w:r>
        <w:t xml:space="preserve"> ziņojums) sagatavots</w:t>
      </w:r>
      <w:r w:rsidRPr="00C02352">
        <w:t xml:space="preserve"> atbilstoši </w:t>
      </w:r>
      <w:r>
        <w:t xml:space="preserve">2011.gada 18.janvāra Ministru kabineta noteikumu Nr. 42 „Krīzes vadības padomes nolikums”  </w:t>
      </w:r>
      <w:r w:rsidRPr="00C02352">
        <w:t xml:space="preserve">(turpmāk – </w:t>
      </w:r>
      <w:r>
        <w:t>MK noteikumi Nr. 42</w:t>
      </w:r>
      <w:r w:rsidRPr="00C02352">
        <w:t>)</w:t>
      </w:r>
      <w:r>
        <w:t xml:space="preserve"> nosacījumiem. Ziņojumā hronoloģiski apkopota AS „Latvenergo” un AS „Augstsprieguma tīkls” iesniegtā informācija par</w:t>
      </w:r>
      <w:r w:rsidRPr="00F87F14">
        <w:rPr>
          <w:bCs/>
          <w:szCs w:val="26"/>
        </w:rPr>
        <w:t xml:space="preserve"> vētras radītiem atslēgumiem augstsprieguma līnijās, par aizsargjoslu tiesiskā regulējuma ietekmi uz atslēgumiem augstsprieguma līnijās, kā arī par priekšlikumiem augstsprieguma līniju bojājumu samazinājumam, kas radīti lūstošu koku un zaru ietekmē</w:t>
      </w:r>
      <w:r>
        <w:rPr>
          <w:bCs/>
          <w:szCs w:val="26"/>
        </w:rPr>
        <w:t>. Ziņojumā ietverta arī o</w:t>
      </w:r>
      <w:r w:rsidRPr="001C2BE1">
        <w:t>peratīvā situācija laika periodā no 2013. gada 28.oktobra plkst.22.00 līdz 2013. gada 1.novembra plkst.20.00</w:t>
      </w:r>
      <w:r>
        <w:t>, tā apkopota</w:t>
      </w:r>
      <w:r w:rsidRPr="001C2BE1">
        <w:t xml:space="preserve"> tabulā</w:t>
      </w:r>
      <w:r>
        <w:t xml:space="preserve">s un attēlos. Pielikumā pievienota arī kartoshēma (3.pielikums), kurā atspoguļoti notikumi AS „Augstsprieguma tīkls” pārvades tīklā. Ziņojumā sniegta detalizēta informācija par </w:t>
      </w:r>
      <w:r w:rsidRPr="00AB7229">
        <w:t>2013.gada 29.oktobra vētras</w:t>
      </w:r>
      <w:r>
        <w:t xml:space="preserve"> b</w:t>
      </w:r>
      <w:r w:rsidRPr="00192EA8">
        <w:t>ojāj</w:t>
      </w:r>
      <w:r>
        <w:t>umu novēršanas gaitā iesaistītajiem</w:t>
      </w:r>
      <w:r w:rsidRPr="00192EA8">
        <w:t xml:space="preserve"> resurs</w:t>
      </w:r>
      <w:r>
        <w:t>iem un veiktajiem</w:t>
      </w:r>
      <w:r w:rsidRPr="00192EA8">
        <w:t xml:space="preserve"> darbi</w:t>
      </w:r>
      <w:r>
        <w:t xml:space="preserve">em, kā arī par </w:t>
      </w:r>
      <w:r w:rsidRPr="00CE27A1">
        <w:t>Latvenergo grupas komercsabiedrību gatavību ārkārtas situācijām</w:t>
      </w:r>
      <w:r>
        <w:t xml:space="preserve"> . </w:t>
      </w:r>
    </w:p>
    <w:p w:rsidR="006C7ED5" w:rsidRDefault="006C7ED5" w:rsidP="00A53720">
      <w:pPr>
        <w:spacing w:line="240" w:lineRule="auto"/>
        <w:jc w:val="both"/>
        <w:rPr>
          <w:bCs/>
          <w:szCs w:val="26"/>
        </w:rPr>
      </w:pPr>
    </w:p>
    <w:p w:rsidR="006C7ED5" w:rsidRPr="00CE27A1" w:rsidRDefault="006C7ED5" w:rsidP="00CE27A1">
      <w:pPr>
        <w:pStyle w:val="Heading1"/>
        <w:numPr>
          <w:ilvl w:val="0"/>
          <w:numId w:val="33"/>
        </w:numPr>
        <w:rPr>
          <w:lang w:val="lv-LV"/>
        </w:rPr>
      </w:pPr>
      <w:r w:rsidRPr="00CE27A1">
        <w:rPr>
          <w:lang w:val="lv-LV"/>
        </w:rPr>
        <w:t>AS „Latvenergo” izvērtējums par 2013.gada 29.oktobra vētras radīto seku novēršanas gaitu</w:t>
      </w:r>
    </w:p>
    <w:p w:rsidR="006C7ED5" w:rsidRDefault="006C7ED5" w:rsidP="00A53720">
      <w:pPr>
        <w:spacing w:before="120" w:line="240" w:lineRule="auto"/>
        <w:ind w:firstLine="720"/>
        <w:jc w:val="both"/>
        <w:rPr>
          <w:szCs w:val="24"/>
        </w:rPr>
      </w:pPr>
      <w:r>
        <w:rPr>
          <w:szCs w:val="24"/>
        </w:rPr>
        <w:t>Latvenergo koncerna kapitālsabiedrības AS „Latvenergo”, AS „Latvijas elektriskie tīkli” (</w:t>
      </w:r>
      <w:r w:rsidRPr="00C02352">
        <w:t>turpmāk</w:t>
      </w:r>
      <w:r>
        <w:rPr>
          <w:szCs w:val="24"/>
        </w:rPr>
        <w:t xml:space="preserve"> </w:t>
      </w:r>
      <w:r w:rsidRPr="00C02352">
        <w:t xml:space="preserve"> – </w:t>
      </w:r>
      <w:r>
        <w:rPr>
          <w:szCs w:val="24"/>
        </w:rPr>
        <w:t>LET) un AS „Sadales tīkls” (</w:t>
      </w:r>
      <w:r w:rsidRPr="00C02352">
        <w:t>turpmāk</w:t>
      </w:r>
      <w:r>
        <w:rPr>
          <w:szCs w:val="24"/>
        </w:rPr>
        <w:t xml:space="preserve"> </w:t>
      </w:r>
      <w:r w:rsidRPr="00C02352">
        <w:t xml:space="preserve"> – </w:t>
      </w:r>
      <w:r>
        <w:rPr>
          <w:szCs w:val="24"/>
        </w:rPr>
        <w:t>ST), saņemot no Latvijas V</w:t>
      </w:r>
      <w:r w:rsidRPr="00FD1A6F">
        <w:rPr>
          <w:szCs w:val="24"/>
        </w:rPr>
        <w:t>ides</w:t>
      </w:r>
      <w:r>
        <w:rPr>
          <w:szCs w:val="24"/>
        </w:rPr>
        <w:t>,</w:t>
      </w:r>
      <w:r w:rsidRPr="00FD1A6F">
        <w:rPr>
          <w:szCs w:val="24"/>
        </w:rPr>
        <w:t xml:space="preserve"> ģeoloģijas un meteoroloģijas centra</w:t>
      </w:r>
      <w:r>
        <w:rPr>
          <w:szCs w:val="24"/>
        </w:rPr>
        <w:t xml:space="preserve"> (</w:t>
      </w:r>
      <w:r w:rsidRPr="00C02352">
        <w:t>turpmāk</w:t>
      </w:r>
      <w:r>
        <w:rPr>
          <w:szCs w:val="24"/>
        </w:rPr>
        <w:t xml:space="preserve"> </w:t>
      </w:r>
      <w:r w:rsidRPr="00C02352">
        <w:t xml:space="preserve"> – </w:t>
      </w:r>
      <w:r w:rsidRPr="002A6966">
        <w:rPr>
          <w:szCs w:val="24"/>
        </w:rPr>
        <w:t>LVĢMC</w:t>
      </w:r>
      <w:r>
        <w:rPr>
          <w:szCs w:val="24"/>
        </w:rPr>
        <w:t xml:space="preserve">) </w:t>
      </w:r>
      <w:r w:rsidRPr="00656196">
        <w:rPr>
          <w:szCs w:val="24"/>
        </w:rPr>
        <w:t>2013.gada 2</w:t>
      </w:r>
      <w:r>
        <w:rPr>
          <w:szCs w:val="24"/>
        </w:rPr>
        <w:t>8</w:t>
      </w:r>
      <w:r w:rsidRPr="00656196">
        <w:rPr>
          <w:szCs w:val="24"/>
        </w:rPr>
        <w:t>.oktobra</w:t>
      </w:r>
      <w:r>
        <w:rPr>
          <w:szCs w:val="24"/>
        </w:rPr>
        <w:t xml:space="preserve"> diennakts meteoroloģisko prognozi par nelabvēlīgiem laika apstākļiem visā Latvijas teritorijā, izdeva šādus rīkojumus:</w:t>
      </w:r>
    </w:p>
    <w:p w:rsidR="006C7ED5" w:rsidRPr="00A55A6A" w:rsidRDefault="006C7ED5" w:rsidP="00A53720">
      <w:pPr>
        <w:numPr>
          <w:ilvl w:val="0"/>
          <w:numId w:val="16"/>
        </w:numPr>
        <w:spacing w:line="240" w:lineRule="auto"/>
        <w:ind w:left="1145" w:hanging="357"/>
        <w:jc w:val="both"/>
        <w:rPr>
          <w:szCs w:val="24"/>
        </w:rPr>
      </w:pPr>
      <w:r>
        <w:rPr>
          <w:szCs w:val="24"/>
        </w:rPr>
        <w:t>LET</w:t>
      </w:r>
      <w:r w:rsidRPr="00730A03">
        <w:rPr>
          <w:szCs w:val="24"/>
        </w:rPr>
        <w:t xml:space="preserve"> </w:t>
      </w:r>
      <w:r w:rsidRPr="00C02352">
        <w:t xml:space="preserve"> – </w:t>
      </w:r>
      <w:r w:rsidRPr="00656196">
        <w:rPr>
          <w:szCs w:val="24"/>
        </w:rPr>
        <w:t>2013.gada 2</w:t>
      </w:r>
      <w:r>
        <w:rPr>
          <w:szCs w:val="24"/>
        </w:rPr>
        <w:t>8</w:t>
      </w:r>
      <w:r w:rsidRPr="00656196">
        <w:rPr>
          <w:szCs w:val="24"/>
        </w:rPr>
        <w:t>.oktobra</w:t>
      </w:r>
      <w:r>
        <w:rPr>
          <w:szCs w:val="24"/>
        </w:rPr>
        <w:t xml:space="preserve"> </w:t>
      </w:r>
      <w:r w:rsidRPr="00A55A6A">
        <w:rPr>
          <w:szCs w:val="24"/>
        </w:rPr>
        <w:t>rīkojums Nr.197 „Par LET personāla operatīvo gatavību darbam laik</w:t>
      </w:r>
      <w:r>
        <w:rPr>
          <w:szCs w:val="24"/>
        </w:rPr>
        <w:t>ā</w:t>
      </w:r>
      <w:r w:rsidRPr="00A55A6A">
        <w:rPr>
          <w:szCs w:val="24"/>
        </w:rPr>
        <w:t xml:space="preserve"> no 28.10.2013. līdz 30.10.2013”.</w:t>
      </w:r>
    </w:p>
    <w:p w:rsidR="006C7ED5" w:rsidRDefault="006C7ED5" w:rsidP="00A53720">
      <w:pPr>
        <w:numPr>
          <w:ilvl w:val="0"/>
          <w:numId w:val="16"/>
        </w:numPr>
        <w:spacing w:line="240" w:lineRule="auto"/>
        <w:ind w:left="1145" w:hanging="357"/>
        <w:jc w:val="both"/>
        <w:rPr>
          <w:szCs w:val="24"/>
        </w:rPr>
      </w:pPr>
      <w:r>
        <w:rPr>
          <w:szCs w:val="24"/>
        </w:rPr>
        <w:t xml:space="preserve">ST </w:t>
      </w:r>
      <w:r w:rsidRPr="00C02352">
        <w:t xml:space="preserve"> – </w:t>
      </w:r>
      <w:r>
        <w:t xml:space="preserve"> </w:t>
      </w:r>
      <w:r w:rsidRPr="00656196">
        <w:rPr>
          <w:szCs w:val="24"/>
        </w:rPr>
        <w:t>2013.gada 2</w:t>
      </w:r>
      <w:r>
        <w:rPr>
          <w:szCs w:val="24"/>
        </w:rPr>
        <w:t>8</w:t>
      </w:r>
      <w:r w:rsidRPr="00656196">
        <w:rPr>
          <w:szCs w:val="24"/>
        </w:rPr>
        <w:t>.oktobra</w:t>
      </w:r>
      <w:r>
        <w:rPr>
          <w:szCs w:val="24"/>
        </w:rPr>
        <w:t xml:space="preserve"> </w:t>
      </w:r>
      <w:r w:rsidRPr="00A55A6A">
        <w:rPr>
          <w:szCs w:val="24"/>
        </w:rPr>
        <w:t>rīkojums Nr.865 „Par operatīvā darba paaugstinātu gatavību AS „Sadales tīkls”.</w:t>
      </w:r>
    </w:p>
    <w:p w:rsidR="006C7ED5" w:rsidRPr="00A55A6A" w:rsidRDefault="006C7ED5" w:rsidP="00A53720">
      <w:pPr>
        <w:numPr>
          <w:ilvl w:val="0"/>
          <w:numId w:val="16"/>
        </w:numPr>
        <w:spacing w:line="240" w:lineRule="auto"/>
        <w:ind w:left="1145" w:hanging="357"/>
        <w:jc w:val="both"/>
        <w:rPr>
          <w:szCs w:val="24"/>
        </w:rPr>
      </w:pPr>
      <w:r>
        <w:rPr>
          <w:szCs w:val="24"/>
        </w:rPr>
        <w:t xml:space="preserve">AS „Latvenergo” </w:t>
      </w:r>
      <w:r w:rsidRPr="00C02352">
        <w:t xml:space="preserve">– </w:t>
      </w:r>
      <w:r>
        <w:t xml:space="preserve"> </w:t>
      </w:r>
      <w:r w:rsidRPr="00656196">
        <w:rPr>
          <w:szCs w:val="24"/>
        </w:rPr>
        <w:t>2013.gada 2</w:t>
      </w:r>
      <w:r>
        <w:rPr>
          <w:szCs w:val="24"/>
        </w:rPr>
        <w:t>8</w:t>
      </w:r>
      <w:r w:rsidRPr="00656196">
        <w:rPr>
          <w:szCs w:val="24"/>
        </w:rPr>
        <w:t>.oktobra</w:t>
      </w:r>
      <w:r>
        <w:rPr>
          <w:szCs w:val="24"/>
        </w:rPr>
        <w:t xml:space="preserve"> rīkojums Nr.565 „Par operatīvā darba paaugstinātu gatavību Latvenergo ITT”.</w:t>
      </w:r>
    </w:p>
    <w:p w:rsidR="006C7ED5" w:rsidRDefault="006C7ED5" w:rsidP="00A53720">
      <w:pPr>
        <w:spacing w:before="120" w:line="240" w:lineRule="auto"/>
        <w:ind w:firstLine="426"/>
        <w:jc w:val="both"/>
        <w:rPr>
          <w:szCs w:val="24"/>
        </w:rPr>
      </w:pPr>
      <w:r w:rsidRPr="00656196">
        <w:rPr>
          <w:szCs w:val="24"/>
        </w:rPr>
        <w:t xml:space="preserve">2013.gada </w:t>
      </w:r>
      <w:r w:rsidRPr="00AD42F0">
        <w:rPr>
          <w:szCs w:val="24"/>
        </w:rPr>
        <w:t xml:space="preserve">28. oktobra vakarā un naktī uz 29. oktobri </w:t>
      </w:r>
      <w:r w:rsidRPr="00A55A6A">
        <w:rPr>
          <w:szCs w:val="24"/>
        </w:rPr>
        <w:t>masveida postījum</w:t>
      </w:r>
      <w:r>
        <w:rPr>
          <w:szCs w:val="24"/>
        </w:rPr>
        <w:t xml:space="preserve">us </w:t>
      </w:r>
      <w:r w:rsidRPr="00A55A6A">
        <w:rPr>
          <w:szCs w:val="24"/>
        </w:rPr>
        <w:t>izraisīja spēcīgas vēja brāzmas</w:t>
      </w:r>
      <w:r>
        <w:rPr>
          <w:szCs w:val="24"/>
        </w:rPr>
        <w:t xml:space="preserve"> (</w:t>
      </w:r>
      <w:r w:rsidRPr="00AB2495">
        <w:rPr>
          <w:szCs w:val="24"/>
        </w:rPr>
        <w:t xml:space="preserve">vēja ātrums brāzmās </w:t>
      </w:r>
      <w:r>
        <w:rPr>
          <w:szCs w:val="24"/>
        </w:rPr>
        <w:t>sa</w:t>
      </w:r>
      <w:r w:rsidRPr="00AB2495">
        <w:rPr>
          <w:szCs w:val="24"/>
        </w:rPr>
        <w:t>snied</w:t>
      </w:r>
      <w:r>
        <w:rPr>
          <w:szCs w:val="24"/>
        </w:rPr>
        <w:t xml:space="preserve">za 25 </w:t>
      </w:r>
      <w:r w:rsidRPr="00C02352">
        <w:t>–</w:t>
      </w:r>
      <w:r>
        <w:t xml:space="preserve"> </w:t>
      </w:r>
      <w:r>
        <w:rPr>
          <w:szCs w:val="24"/>
        </w:rPr>
        <w:t>30 </w:t>
      </w:r>
      <w:r w:rsidRPr="00AB2495">
        <w:rPr>
          <w:szCs w:val="24"/>
        </w:rPr>
        <w:t>m/s</w:t>
      </w:r>
      <w:r>
        <w:rPr>
          <w:szCs w:val="24"/>
        </w:rPr>
        <w:t>)</w:t>
      </w:r>
      <w:r w:rsidRPr="00A55A6A">
        <w:rPr>
          <w:szCs w:val="24"/>
        </w:rPr>
        <w:t xml:space="preserve">, </w:t>
      </w:r>
      <w:r>
        <w:rPr>
          <w:szCs w:val="24"/>
        </w:rPr>
        <w:t xml:space="preserve">līdz ar to </w:t>
      </w:r>
      <w:r w:rsidRPr="00A55A6A">
        <w:rPr>
          <w:szCs w:val="24"/>
        </w:rPr>
        <w:t xml:space="preserve">tika ievērojami bojātas Latvenergo </w:t>
      </w:r>
      <w:r>
        <w:rPr>
          <w:szCs w:val="24"/>
        </w:rPr>
        <w:t>koncerna kapitālsabiedrību gaisvadu</w:t>
      </w:r>
      <w:r w:rsidRPr="00A55A6A">
        <w:rPr>
          <w:szCs w:val="24"/>
        </w:rPr>
        <w:t xml:space="preserve"> elektrolīnijas</w:t>
      </w:r>
      <w:r>
        <w:rPr>
          <w:szCs w:val="24"/>
        </w:rPr>
        <w:t>.</w:t>
      </w:r>
    </w:p>
    <w:p w:rsidR="006C7ED5" w:rsidRDefault="006C7ED5" w:rsidP="00A53720">
      <w:pPr>
        <w:spacing w:before="120" w:line="240" w:lineRule="auto"/>
        <w:ind w:firstLine="426"/>
        <w:jc w:val="both"/>
        <w:rPr>
          <w:szCs w:val="24"/>
        </w:rPr>
      </w:pPr>
    </w:p>
    <w:p w:rsidR="006C7ED5" w:rsidRDefault="006C7ED5" w:rsidP="00F7337C">
      <w:pPr>
        <w:pStyle w:val="ListParagraph"/>
        <w:numPr>
          <w:ilvl w:val="1"/>
          <w:numId w:val="34"/>
        </w:numPr>
        <w:spacing w:before="120"/>
        <w:jc w:val="left"/>
        <w:rPr>
          <w:b/>
          <w:sz w:val="28"/>
          <w:szCs w:val="28"/>
        </w:rPr>
      </w:pPr>
      <w:r w:rsidRPr="00CE27A1">
        <w:rPr>
          <w:b/>
          <w:sz w:val="28"/>
          <w:szCs w:val="28"/>
        </w:rPr>
        <w:t>Notikumu attīstības hronoloģija</w:t>
      </w:r>
    </w:p>
    <w:p w:rsidR="006C7ED5" w:rsidRPr="00CE27A1" w:rsidRDefault="006C7ED5" w:rsidP="000A6406">
      <w:pPr>
        <w:pStyle w:val="ListParagraph"/>
        <w:spacing w:before="120"/>
        <w:ind w:left="792"/>
        <w:rPr>
          <w:b/>
          <w:sz w:val="28"/>
          <w:szCs w:val="28"/>
        </w:rPr>
      </w:pPr>
    </w:p>
    <w:p w:rsidR="006C7ED5" w:rsidRPr="000A6406" w:rsidRDefault="006C7ED5" w:rsidP="00F7337C">
      <w:pPr>
        <w:pStyle w:val="ListParagraph"/>
        <w:numPr>
          <w:ilvl w:val="2"/>
          <w:numId w:val="34"/>
        </w:numPr>
        <w:spacing w:before="120"/>
        <w:jc w:val="left"/>
        <w:rPr>
          <w:b/>
          <w:sz w:val="28"/>
          <w:szCs w:val="28"/>
        </w:rPr>
      </w:pPr>
      <w:r w:rsidRPr="000A6406">
        <w:rPr>
          <w:b/>
          <w:sz w:val="28"/>
          <w:szCs w:val="28"/>
        </w:rPr>
        <w:t>Bojājumi AS „Latvijas elektriskie tīkli” elektroietaisēs</w:t>
      </w:r>
    </w:p>
    <w:p w:rsidR="006C7ED5" w:rsidRPr="0061467F" w:rsidRDefault="006C7ED5" w:rsidP="00A53720">
      <w:pPr>
        <w:spacing w:before="120" w:line="240" w:lineRule="auto"/>
        <w:ind w:firstLine="426"/>
        <w:jc w:val="both"/>
        <w:rPr>
          <w:szCs w:val="24"/>
        </w:rPr>
      </w:pPr>
      <w:r w:rsidRPr="0061467F">
        <w:rPr>
          <w:szCs w:val="24"/>
        </w:rPr>
        <w:t xml:space="preserve">Vēja brāzmu izraisīto postījumu rezultātā </w:t>
      </w:r>
      <w:r>
        <w:rPr>
          <w:szCs w:val="24"/>
        </w:rPr>
        <w:t xml:space="preserve"> </w:t>
      </w:r>
      <w:r w:rsidRPr="00656196">
        <w:rPr>
          <w:szCs w:val="24"/>
        </w:rPr>
        <w:t xml:space="preserve">2013.gada </w:t>
      </w:r>
      <w:r w:rsidRPr="00AD42F0">
        <w:rPr>
          <w:szCs w:val="24"/>
        </w:rPr>
        <w:t xml:space="preserve">28. oktobra vakarā un naktī uz 29. oktobri </w:t>
      </w:r>
      <w:r>
        <w:rPr>
          <w:szCs w:val="24"/>
        </w:rPr>
        <w:t>p</w:t>
      </w:r>
      <w:r w:rsidRPr="0061467F">
        <w:rPr>
          <w:szCs w:val="24"/>
        </w:rPr>
        <w:t>ārejoši bojājumi tika fiksēti septiņām 110 kV elektrolīnijām, kuras, pēc sekmīgas auto</w:t>
      </w:r>
      <w:r>
        <w:rPr>
          <w:szCs w:val="24"/>
        </w:rPr>
        <w:t>mātiskās atkārtotās ieslēgšanas</w:t>
      </w:r>
      <w:r w:rsidRPr="0061467F">
        <w:rPr>
          <w:szCs w:val="24"/>
        </w:rPr>
        <w:t xml:space="preserve"> darbības, </w:t>
      </w:r>
      <w:r>
        <w:rPr>
          <w:szCs w:val="24"/>
        </w:rPr>
        <w:t>palika darbā</w:t>
      </w:r>
      <w:r w:rsidRPr="0061467F">
        <w:rPr>
          <w:szCs w:val="24"/>
        </w:rPr>
        <w:t>:</w:t>
      </w:r>
    </w:p>
    <w:p w:rsidR="006C7ED5" w:rsidRPr="0061467F" w:rsidRDefault="006C7ED5" w:rsidP="00A53720">
      <w:pPr>
        <w:numPr>
          <w:ilvl w:val="0"/>
          <w:numId w:val="27"/>
        </w:numPr>
        <w:spacing w:line="240" w:lineRule="auto"/>
        <w:ind w:left="1145" w:hanging="357"/>
        <w:jc w:val="both"/>
        <w:rPr>
          <w:szCs w:val="24"/>
        </w:rPr>
      </w:pPr>
      <w:r w:rsidRPr="0061467F">
        <w:rPr>
          <w:szCs w:val="24"/>
        </w:rPr>
        <w:t>LNr.255 (Kandava – Talsi),</w:t>
      </w:r>
    </w:p>
    <w:p w:rsidR="006C7ED5" w:rsidRPr="0061467F" w:rsidRDefault="006C7ED5" w:rsidP="00A53720">
      <w:pPr>
        <w:numPr>
          <w:ilvl w:val="0"/>
          <w:numId w:val="27"/>
        </w:numPr>
        <w:spacing w:line="240" w:lineRule="auto"/>
        <w:ind w:left="1145" w:hanging="357"/>
        <w:jc w:val="both"/>
        <w:rPr>
          <w:szCs w:val="24"/>
        </w:rPr>
      </w:pPr>
      <w:r w:rsidRPr="0061467F">
        <w:rPr>
          <w:szCs w:val="24"/>
        </w:rPr>
        <w:t>LNr.229 (Garkalne – Inčukalns),</w:t>
      </w:r>
    </w:p>
    <w:p w:rsidR="006C7ED5" w:rsidRPr="0061467F" w:rsidRDefault="006C7ED5" w:rsidP="00A53720">
      <w:pPr>
        <w:numPr>
          <w:ilvl w:val="0"/>
          <w:numId w:val="27"/>
        </w:numPr>
        <w:spacing w:line="240" w:lineRule="auto"/>
        <w:ind w:left="1145" w:hanging="357"/>
        <w:jc w:val="both"/>
        <w:rPr>
          <w:szCs w:val="24"/>
        </w:rPr>
      </w:pPr>
      <w:r w:rsidRPr="0061467F">
        <w:rPr>
          <w:szCs w:val="24"/>
        </w:rPr>
        <w:t>LNr.141 (Džūkste – Miezīte),</w:t>
      </w:r>
    </w:p>
    <w:p w:rsidR="006C7ED5" w:rsidRPr="0061467F" w:rsidRDefault="006C7ED5" w:rsidP="00A53720">
      <w:pPr>
        <w:numPr>
          <w:ilvl w:val="0"/>
          <w:numId w:val="27"/>
        </w:numPr>
        <w:spacing w:line="240" w:lineRule="auto"/>
        <w:ind w:left="1145" w:hanging="357"/>
        <w:jc w:val="both"/>
        <w:rPr>
          <w:szCs w:val="24"/>
        </w:rPr>
      </w:pPr>
      <w:r w:rsidRPr="0061467F">
        <w:rPr>
          <w:szCs w:val="24"/>
        </w:rPr>
        <w:t>LNr.250 (Tukums – Ķemeri),</w:t>
      </w:r>
    </w:p>
    <w:p w:rsidR="006C7ED5" w:rsidRPr="0061467F" w:rsidRDefault="006C7ED5" w:rsidP="00A53720">
      <w:pPr>
        <w:numPr>
          <w:ilvl w:val="0"/>
          <w:numId w:val="27"/>
        </w:numPr>
        <w:spacing w:line="240" w:lineRule="auto"/>
        <w:ind w:left="1145" w:hanging="357"/>
        <w:jc w:val="both"/>
        <w:rPr>
          <w:szCs w:val="24"/>
        </w:rPr>
      </w:pPr>
      <w:r w:rsidRPr="0061467F">
        <w:rPr>
          <w:szCs w:val="24"/>
        </w:rPr>
        <w:t>LNr.256 (Kandava – Tume),</w:t>
      </w:r>
    </w:p>
    <w:p w:rsidR="006C7ED5" w:rsidRPr="0061467F" w:rsidRDefault="006C7ED5" w:rsidP="00A53720">
      <w:pPr>
        <w:numPr>
          <w:ilvl w:val="0"/>
          <w:numId w:val="27"/>
        </w:numPr>
        <w:spacing w:line="240" w:lineRule="auto"/>
        <w:ind w:left="1145" w:hanging="357"/>
        <w:jc w:val="both"/>
        <w:rPr>
          <w:szCs w:val="24"/>
        </w:rPr>
      </w:pPr>
      <w:r w:rsidRPr="0061467F">
        <w:rPr>
          <w:szCs w:val="24"/>
        </w:rPr>
        <w:t>LNr.275 (Valmiera – Rencēni),</w:t>
      </w:r>
    </w:p>
    <w:p w:rsidR="006C7ED5" w:rsidRPr="0061467F" w:rsidRDefault="006C7ED5" w:rsidP="00A53720">
      <w:pPr>
        <w:numPr>
          <w:ilvl w:val="0"/>
          <w:numId w:val="27"/>
        </w:numPr>
        <w:spacing w:line="240" w:lineRule="auto"/>
        <w:ind w:left="1145" w:hanging="357"/>
        <w:jc w:val="both"/>
        <w:rPr>
          <w:szCs w:val="24"/>
        </w:rPr>
      </w:pPr>
      <w:r w:rsidRPr="0061467F">
        <w:rPr>
          <w:szCs w:val="24"/>
        </w:rPr>
        <w:t>LNr.175 (Valmiera – Aloja).</w:t>
      </w:r>
    </w:p>
    <w:p w:rsidR="006C7ED5" w:rsidRPr="0061467F" w:rsidRDefault="006C7ED5" w:rsidP="00A53720">
      <w:pPr>
        <w:spacing w:before="120" w:line="240" w:lineRule="auto"/>
        <w:ind w:firstLine="426"/>
        <w:jc w:val="both"/>
        <w:rPr>
          <w:szCs w:val="24"/>
        </w:rPr>
      </w:pPr>
      <w:r w:rsidRPr="0061467F">
        <w:rPr>
          <w:szCs w:val="24"/>
        </w:rPr>
        <w:t xml:space="preserve">Šajā naktī, no bojājumiem aizsardzības darbības rezultātā, tika atslēgtas četrpadsmit 110 kV elektrolīnijas: </w:t>
      </w:r>
    </w:p>
    <w:p w:rsidR="006C7ED5" w:rsidRPr="0061467F" w:rsidRDefault="006C7ED5" w:rsidP="00A53720">
      <w:pPr>
        <w:numPr>
          <w:ilvl w:val="0"/>
          <w:numId w:val="8"/>
        </w:numPr>
        <w:spacing w:line="240" w:lineRule="auto"/>
        <w:ind w:left="1145" w:hanging="357"/>
        <w:jc w:val="both"/>
        <w:rPr>
          <w:szCs w:val="24"/>
        </w:rPr>
      </w:pPr>
      <w:r w:rsidRPr="0061467F">
        <w:rPr>
          <w:szCs w:val="24"/>
        </w:rPr>
        <w:t xml:space="preserve">LNr.264 </w:t>
      </w:r>
      <w:r>
        <w:rPr>
          <w:szCs w:val="24"/>
        </w:rPr>
        <w:t>(Kuldīga – Venta</w:t>
      </w:r>
      <w:r w:rsidRPr="0061467F">
        <w:rPr>
          <w:szCs w:val="24"/>
        </w:rPr>
        <w:t>) 28.</w:t>
      </w:r>
      <w:r w:rsidRPr="0061467F">
        <w:t>okt</w:t>
      </w:r>
      <w:r>
        <w:t xml:space="preserve">obrī </w:t>
      </w:r>
      <w:r w:rsidRPr="0061467F">
        <w:rPr>
          <w:szCs w:val="24"/>
        </w:rPr>
        <w:t>plkst.23:31,</w:t>
      </w:r>
    </w:p>
    <w:p w:rsidR="006C7ED5" w:rsidRPr="0061467F" w:rsidRDefault="006C7ED5" w:rsidP="00A53720">
      <w:pPr>
        <w:numPr>
          <w:ilvl w:val="0"/>
          <w:numId w:val="8"/>
        </w:numPr>
        <w:spacing w:line="240" w:lineRule="auto"/>
        <w:ind w:left="1145" w:hanging="357"/>
        <w:jc w:val="both"/>
        <w:rPr>
          <w:szCs w:val="24"/>
        </w:rPr>
      </w:pPr>
      <w:r w:rsidRPr="0061467F">
        <w:rPr>
          <w:szCs w:val="24"/>
        </w:rPr>
        <w:t>LNr.263 (Talsi– Dundaga) 28.</w:t>
      </w:r>
      <w:r w:rsidRPr="0061467F">
        <w:t>okt</w:t>
      </w:r>
      <w:r>
        <w:t xml:space="preserve">obrī </w:t>
      </w:r>
      <w:r w:rsidRPr="0061467F">
        <w:rPr>
          <w:szCs w:val="24"/>
        </w:rPr>
        <w:t>plkst.23:46,</w:t>
      </w:r>
    </w:p>
    <w:p w:rsidR="006C7ED5" w:rsidRPr="0061467F" w:rsidRDefault="006C7ED5" w:rsidP="00A53720">
      <w:pPr>
        <w:numPr>
          <w:ilvl w:val="0"/>
          <w:numId w:val="8"/>
        </w:numPr>
        <w:spacing w:line="240" w:lineRule="auto"/>
        <w:ind w:left="1145" w:hanging="357"/>
        <w:jc w:val="both"/>
        <w:rPr>
          <w:szCs w:val="24"/>
        </w:rPr>
      </w:pPr>
      <w:r w:rsidRPr="0061467F">
        <w:rPr>
          <w:szCs w:val="24"/>
        </w:rPr>
        <w:t xml:space="preserve">LNr.158 </w:t>
      </w:r>
      <w:r>
        <w:rPr>
          <w:szCs w:val="24"/>
        </w:rPr>
        <w:t>(Brocēni – Kūmas</w:t>
      </w:r>
      <w:r w:rsidRPr="0061467F">
        <w:rPr>
          <w:szCs w:val="24"/>
        </w:rPr>
        <w:t>) 29.</w:t>
      </w:r>
      <w:r>
        <w:t xml:space="preserve">oktobrī </w:t>
      </w:r>
      <w:r w:rsidRPr="0061467F">
        <w:rPr>
          <w:szCs w:val="24"/>
        </w:rPr>
        <w:t>plkst.00:05,</w:t>
      </w:r>
    </w:p>
    <w:p w:rsidR="006C7ED5" w:rsidRPr="0061467F" w:rsidRDefault="006C7ED5" w:rsidP="00A53720">
      <w:pPr>
        <w:numPr>
          <w:ilvl w:val="0"/>
          <w:numId w:val="8"/>
        </w:numPr>
        <w:spacing w:line="240" w:lineRule="auto"/>
        <w:ind w:left="1145" w:hanging="357"/>
        <w:jc w:val="both"/>
        <w:rPr>
          <w:szCs w:val="24"/>
        </w:rPr>
      </w:pPr>
      <w:r w:rsidRPr="0061467F">
        <w:rPr>
          <w:szCs w:val="24"/>
        </w:rPr>
        <w:t>LNr.255 (Kandava – Talsi) 29.</w:t>
      </w:r>
      <w:r>
        <w:t xml:space="preserve">oktobrī </w:t>
      </w:r>
      <w:r w:rsidRPr="0061467F">
        <w:rPr>
          <w:szCs w:val="24"/>
        </w:rPr>
        <w:t>plkst.00:20,</w:t>
      </w:r>
    </w:p>
    <w:p w:rsidR="006C7ED5" w:rsidRPr="0061467F" w:rsidRDefault="006C7ED5" w:rsidP="00A53720">
      <w:pPr>
        <w:numPr>
          <w:ilvl w:val="0"/>
          <w:numId w:val="8"/>
        </w:numPr>
        <w:spacing w:line="240" w:lineRule="auto"/>
        <w:ind w:left="1145" w:hanging="357"/>
        <w:jc w:val="both"/>
        <w:rPr>
          <w:bCs/>
          <w:szCs w:val="24"/>
        </w:rPr>
      </w:pPr>
      <w:r w:rsidRPr="0061467F">
        <w:rPr>
          <w:szCs w:val="24"/>
        </w:rPr>
        <w:t>LNr.156</w:t>
      </w:r>
      <w:r w:rsidRPr="0061467F">
        <w:rPr>
          <w:bCs/>
          <w:szCs w:val="24"/>
        </w:rPr>
        <w:t xml:space="preserve"> (Brocēni – Kuldīga) 29.</w:t>
      </w:r>
      <w:r w:rsidRPr="0061467F">
        <w:t>okt</w:t>
      </w:r>
      <w:r>
        <w:t>obrī</w:t>
      </w:r>
      <w:r w:rsidRPr="0061467F">
        <w:rPr>
          <w:bCs/>
          <w:szCs w:val="24"/>
        </w:rPr>
        <w:t xml:space="preserve"> plkst.00:43,</w:t>
      </w:r>
    </w:p>
    <w:p w:rsidR="006C7ED5" w:rsidRPr="0061467F" w:rsidRDefault="006C7ED5" w:rsidP="00A53720">
      <w:pPr>
        <w:numPr>
          <w:ilvl w:val="0"/>
          <w:numId w:val="8"/>
        </w:numPr>
        <w:spacing w:line="240" w:lineRule="auto"/>
        <w:ind w:left="1145" w:hanging="357"/>
        <w:jc w:val="both"/>
        <w:rPr>
          <w:szCs w:val="24"/>
        </w:rPr>
      </w:pPr>
      <w:r w:rsidRPr="0061467F">
        <w:rPr>
          <w:szCs w:val="24"/>
        </w:rPr>
        <w:t>LNr.155 (Brocēni – Rudbārži) 29.</w:t>
      </w:r>
      <w:r>
        <w:t xml:space="preserve">oktobrī </w:t>
      </w:r>
      <w:r w:rsidRPr="0061467F">
        <w:rPr>
          <w:szCs w:val="24"/>
        </w:rPr>
        <w:t xml:space="preserve">plkst.01:08, </w:t>
      </w:r>
    </w:p>
    <w:p w:rsidR="006C7ED5" w:rsidRPr="0061467F" w:rsidRDefault="006C7ED5" w:rsidP="00A53720">
      <w:pPr>
        <w:numPr>
          <w:ilvl w:val="0"/>
          <w:numId w:val="8"/>
        </w:numPr>
        <w:spacing w:line="240" w:lineRule="auto"/>
        <w:ind w:left="1145" w:hanging="357"/>
        <w:jc w:val="both"/>
        <w:rPr>
          <w:szCs w:val="24"/>
        </w:rPr>
      </w:pPr>
      <w:r w:rsidRPr="0061467F">
        <w:rPr>
          <w:szCs w:val="24"/>
        </w:rPr>
        <w:t>LNr.258 (Tume – Kandava) 29.</w:t>
      </w:r>
      <w:r w:rsidRPr="0061467F">
        <w:t>okt</w:t>
      </w:r>
      <w:r>
        <w:t>obrī</w:t>
      </w:r>
      <w:r w:rsidRPr="0061467F">
        <w:rPr>
          <w:szCs w:val="24"/>
        </w:rPr>
        <w:t xml:space="preserve"> plkst.01:08,</w:t>
      </w:r>
    </w:p>
    <w:p w:rsidR="006C7ED5" w:rsidRPr="0061467F" w:rsidRDefault="006C7ED5" w:rsidP="00A53720">
      <w:pPr>
        <w:numPr>
          <w:ilvl w:val="0"/>
          <w:numId w:val="8"/>
        </w:numPr>
        <w:spacing w:line="240" w:lineRule="auto"/>
        <w:ind w:left="1145" w:hanging="357"/>
        <w:jc w:val="both"/>
        <w:rPr>
          <w:szCs w:val="24"/>
        </w:rPr>
      </w:pPr>
      <w:r w:rsidRPr="0061467F">
        <w:rPr>
          <w:szCs w:val="24"/>
        </w:rPr>
        <w:t>LNr.148 (Eleja – Tērvete) 29.</w:t>
      </w:r>
      <w:r w:rsidRPr="0061467F">
        <w:t>okt</w:t>
      </w:r>
      <w:r>
        <w:t>obrī</w:t>
      </w:r>
      <w:r w:rsidRPr="0061467F">
        <w:rPr>
          <w:szCs w:val="24"/>
        </w:rPr>
        <w:t xml:space="preserve"> plkst.02:07,</w:t>
      </w:r>
    </w:p>
    <w:p w:rsidR="006C7ED5" w:rsidRPr="0061467F" w:rsidRDefault="006C7ED5" w:rsidP="00A53720">
      <w:pPr>
        <w:numPr>
          <w:ilvl w:val="0"/>
          <w:numId w:val="8"/>
        </w:numPr>
        <w:spacing w:line="240" w:lineRule="auto"/>
        <w:ind w:left="1145" w:hanging="357"/>
        <w:jc w:val="both"/>
        <w:rPr>
          <w:szCs w:val="24"/>
        </w:rPr>
      </w:pPr>
      <w:r w:rsidRPr="0061467F">
        <w:rPr>
          <w:szCs w:val="24"/>
        </w:rPr>
        <w:t>LNr.273 (Rūjiena – Rencēni) 29.</w:t>
      </w:r>
      <w:r w:rsidRPr="0061467F">
        <w:t>okt</w:t>
      </w:r>
      <w:r>
        <w:t>obrī</w:t>
      </w:r>
      <w:r w:rsidRPr="0061467F">
        <w:rPr>
          <w:szCs w:val="24"/>
        </w:rPr>
        <w:t xml:space="preserve"> plkst.03:06</w:t>
      </w:r>
    </w:p>
    <w:p w:rsidR="006C7ED5" w:rsidRPr="0061467F" w:rsidRDefault="006C7ED5" w:rsidP="00A53720">
      <w:pPr>
        <w:numPr>
          <w:ilvl w:val="0"/>
          <w:numId w:val="8"/>
        </w:numPr>
        <w:spacing w:line="240" w:lineRule="auto"/>
        <w:ind w:left="1145" w:hanging="357"/>
        <w:jc w:val="both"/>
        <w:rPr>
          <w:szCs w:val="24"/>
        </w:rPr>
      </w:pPr>
      <w:r w:rsidRPr="0061467F">
        <w:rPr>
          <w:szCs w:val="24"/>
        </w:rPr>
        <w:t>LNr.145 (Jelgava – Iecava) 29.</w:t>
      </w:r>
      <w:r w:rsidRPr="0061467F">
        <w:t>okt</w:t>
      </w:r>
      <w:r>
        <w:t>obrī</w:t>
      </w:r>
      <w:r w:rsidRPr="0061467F">
        <w:rPr>
          <w:szCs w:val="24"/>
        </w:rPr>
        <w:t xml:space="preserve"> plkst.03:48,</w:t>
      </w:r>
    </w:p>
    <w:p w:rsidR="006C7ED5" w:rsidRPr="0061467F" w:rsidRDefault="006C7ED5" w:rsidP="00A53720">
      <w:pPr>
        <w:numPr>
          <w:ilvl w:val="0"/>
          <w:numId w:val="8"/>
        </w:numPr>
        <w:spacing w:line="240" w:lineRule="auto"/>
        <w:ind w:left="1145" w:hanging="357"/>
        <w:jc w:val="both"/>
        <w:rPr>
          <w:szCs w:val="24"/>
        </w:rPr>
      </w:pPr>
      <w:r w:rsidRPr="0061467F">
        <w:rPr>
          <w:szCs w:val="24"/>
        </w:rPr>
        <w:t>LNr.112 (ĶHES-2 – Stelpe) 29.</w:t>
      </w:r>
      <w:r w:rsidRPr="0061467F">
        <w:t>okt</w:t>
      </w:r>
      <w:r>
        <w:t>obrī</w:t>
      </w:r>
      <w:r w:rsidRPr="0061467F">
        <w:rPr>
          <w:szCs w:val="24"/>
        </w:rPr>
        <w:t xml:space="preserve"> plkst.03:54,</w:t>
      </w:r>
    </w:p>
    <w:p w:rsidR="006C7ED5" w:rsidRPr="0061467F" w:rsidRDefault="006C7ED5" w:rsidP="00A53720">
      <w:pPr>
        <w:numPr>
          <w:ilvl w:val="0"/>
          <w:numId w:val="8"/>
        </w:numPr>
        <w:spacing w:line="240" w:lineRule="auto"/>
        <w:ind w:left="1145" w:hanging="357"/>
        <w:jc w:val="both"/>
        <w:rPr>
          <w:szCs w:val="24"/>
        </w:rPr>
      </w:pPr>
      <w:r w:rsidRPr="0061467F">
        <w:rPr>
          <w:szCs w:val="24"/>
        </w:rPr>
        <w:t>LNr.151 (Brocēni – Tume) 29.</w:t>
      </w:r>
      <w:r w:rsidRPr="0061467F">
        <w:t>okt</w:t>
      </w:r>
      <w:r>
        <w:t>obrī</w:t>
      </w:r>
      <w:r w:rsidRPr="0061467F">
        <w:rPr>
          <w:szCs w:val="24"/>
        </w:rPr>
        <w:t xml:space="preserve"> plkst.08:17,</w:t>
      </w:r>
    </w:p>
    <w:p w:rsidR="006C7ED5" w:rsidRPr="0061467F" w:rsidRDefault="006C7ED5" w:rsidP="00A53720">
      <w:pPr>
        <w:numPr>
          <w:ilvl w:val="0"/>
          <w:numId w:val="8"/>
        </w:numPr>
        <w:spacing w:line="240" w:lineRule="auto"/>
        <w:ind w:left="1145" w:hanging="357"/>
        <w:jc w:val="both"/>
        <w:rPr>
          <w:szCs w:val="24"/>
        </w:rPr>
      </w:pPr>
      <w:r w:rsidRPr="0061467F">
        <w:rPr>
          <w:szCs w:val="24"/>
        </w:rPr>
        <w:t>pēc remonta atkārtoti LNr.273 (Rūjiena – Rencēni) 29.</w:t>
      </w:r>
      <w:r w:rsidRPr="0061467F">
        <w:t>okt</w:t>
      </w:r>
      <w:r>
        <w:t>obrī</w:t>
      </w:r>
      <w:r w:rsidRPr="0061467F">
        <w:rPr>
          <w:szCs w:val="24"/>
        </w:rPr>
        <w:t xml:space="preserve"> plkst.09:04,</w:t>
      </w:r>
    </w:p>
    <w:p w:rsidR="006C7ED5" w:rsidRPr="0061467F" w:rsidRDefault="006C7ED5" w:rsidP="00A53720">
      <w:pPr>
        <w:numPr>
          <w:ilvl w:val="0"/>
          <w:numId w:val="8"/>
        </w:numPr>
        <w:spacing w:line="240" w:lineRule="auto"/>
        <w:ind w:left="1145" w:hanging="357"/>
        <w:jc w:val="both"/>
        <w:rPr>
          <w:szCs w:val="24"/>
        </w:rPr>
      </w:pPr>
      <w:r w:rsidRPr="0061467F">
        <w:rPr>
          <w:szCs w:val="24"/>
        </w:rPr>
        <w:t>pēc remonta atkārt</w:t>
      </w:r>
      <w:r>
        <w:rPr>
          <w:szCs w:val="24"/>
        </w:rPr>
        <w:t>oti LNr.264 (Kuldīga – Venta</w:t>
      </w:r>
      <w:r w:rsidRPr="0061467F">
        <w:rPr>
          <w:szCs w:val="24"/>
        </w:rPr>
        <w:t>) 29.</w:t>
      </w:r>
      <w:r w:rsidRPr="0061467F">
        <w:t>okt</w:t>
      </w:r>
      <w:r>
        <w:t>obrī</w:t>
      </w:r>
      <w:r w:rsidRPr="0061467F">
        <w:rPr>
          <w:szCs w:val="24"/>
        </w:rPr>
        <w:t xml:space="preserve"> plkst.10:07,</w:t>
      </w:r>
    </w:p>
    <w:p w:rsidR="006C7ED5" w:rsidRPr="0061467F" w:rsidRDefault="006C7ED5" w:rsidP="00A53720">
      <w:pPr>
        <w:numPr>
          <w:ilvl w:val="0"/>
          <w:numId w:val="8"/>
        </w:numPr>
        <w:spacing w:line="240" w:lineRule="auto"/>
        <w:ind w:left="1145" w:hanging="357"/>
        <w:jc w:val="both"/>
        <w:rPr>
          <w:szCs w:val="24"/>
        </w:rPr>
      </w:pPr>
      <w:r w:rsidRPr="0061467F">
        <w:rPr>
          <w:szCs w:val="24"/>
        </w:rPr>
        <w:t>LNr.269 (Pope – Ugāle) 29.</w:t>
      </w:r>
      <w:r w:rsidRPr="0061467F">
        <w:t>okt</w:t>
      </w:r>
      <w:r>
        <w:t>obrī</w:t>
      </w:r>
      <w:r w:rsidRPr="0061467F">
        <w:rPr>
          <w:szCs w:val="24"/>
        </w:rPr>
        <w:t xml:space="preserve"> plkst.10:07,</w:t>
      </w:r>
    </w:p>
    <w:p w:rsidR="006C7ED5" w:rsidRPr="0061467F" w:rsidRDefault="006C7ED5" w:rsidP="00A53720">
      <w:pPr>
        <w:numPr>
          <w:ilvl w:val="0"/>
          <w:numId w:val="8"/>
        </w:numPr>
        <w:spacing w:line="240" w:lineRule="auto"/>
        <w:ind w:left="1145" w:hanging="357"/>
        <w:jc w:val="both"/>
        <w:rPr>
          <w:szCs w:val="24"/>
        </w:rPr>
      </w:pPr>
      <w:r w:rsidRPr="0061467F">
        <w:rPr>
          <w:szCs w:val="24"/>
        </w:rPr>
        <w:t>LNr.662 (Ventspils nafta – Ventamonjaks) 29</w:t>
      </w:r>
      <w:r>
        <w:t>.</w:t>
      </w:r>
      <w:r w:rsidRPr="0061467F">
        <w:t>okt</w:t>
      </w:r>
      <w:r>
        <w:t xml:space="preserve">obrī </w:t>
      </w:r>
      <w:r w:rsidRPr="0061467F">
        <w:rPr>
          <w:szCs w:val="24"/>
        </w:rPr>
        <w:t>plkst.13:12</w:t>
      </w:r>
    </w:p>
    <w:p w:rsidR="006C7ED5" w:rsidRPr="0061467F" w:rsidRDefault="006C7ED5" w:rsidP="00A53720">
      <w:pPr>
        <w:numPr>
          <w:ilvl w:val="0"/>
          <w:numId w:val="8"/>
        </w:numPr>
        <w:spacing w:line="240" w:lineRule="auto"/>
        <w:ind w:left="1145" w:hanging="357"/>
        <w:jc w:val="both"/>
        <w:rPr>
          <w:szCs w:val="24"/>
        </w:rPr>
      </w:pPr>
      <w:r w:rsidRPr="0061467F">
        <w:rPr>
          <w:szCs w:val="24"/>
        </w:rPr>
        <w:t>pēc remonta atkārt</w:t>
      </w:r>
      <w:r>
        <w:rPr>
          <w:szCs w:val="24"/>
        </w:rPr>
        <w:t>oti LNr.264 (Kuldīga – Venta</w:t>
      </w:r>
      <w:r w:rsidRPr="0061467F">
        <w:rPr>
          <w:szCs w:val="24"/>
        </w:rPr>
        <w:t>) 29.</w:t>
      </w:r>
      <w:r w:rsidRPr="0061467F">
        <w:t>okt</w:t>
      </w:r>
      <w:r>
        <w:t>obrī</w:t>
      </w:r>
      <w:r w:rsidRPr="0061467F">
        <w:rPr>
          <w:szCs w:val="24"/>
        </w:rPr>
        <w:t xml:space="preserve"> plkst.21:47.</w:t>
      </w:r>
    </w:p>
    <w:p w:rsidR="006C7ED5" w:rsidRPr="0061467F" w:rsidRDefault="006C7ED5" w:rsidP="00A53720">
      <w:pPr>
        <w:spacing w:before="120" w:line="240" w:lineRule="auto"/>
        <w:ind w:firstLine="426"/>
        <w:jc w:val="both"/>
        <w:rPr>
          <w:szCs w:val="24"/>
        </w:rPr>
      </w:pPr>
      <w:r w:rsidRPr="0061467F">
        <w:rPr>
          <w:szCs w:val="24"/>
        </w:rPr>
        <w:t>Tā rezultātā no 110 kV puses atslēdzās 1</w:t>
      </w:r>
      <w:r>
        <w:rPr>
          <w:szCs w:val="24"/>
        </w:rPr>
        <w:t>5</w:t>
      </w:r>
      <w:r w:rsidRPr="0061467F">
        <w:rPr>
          <w:szCs w:val="24"/>
        </w:rPr>
        <w:t xml:space="preserve"> apakšstacijas: </w:t>
      </w:r>
    </w:p>
    <w:p w:rsidR="006C7ED5" w:rsidRPr="0061467F" w:rsidRDefault="006C7ED5" w:rsidP="00A53720">
      <w:pPr>
        <w:numPr>
          <w:ilvl w:val="0"/>
          <w:numId w:val="7"/>
        </w:numPr>
        <w:spacing w:line="240" w:lineRule="auto"/>
        <w:ind w:left="1145" w:hanging="357"/>
        <w:jc w:val="both"/>
        <w:rPr>
          <w:szCs w:val="24"/>
        </w:rPr>
      </w:pPr>
      <w:r w:rsidRPr="0061467F">
        <w:rPr>
          <w:szCs w:val="24"/>
        </w:rPr>
        <w:t>a/st.160 (Ventspils), 28.</w:t>
      </w:r>
      <w:r w:rsidRPr="0061467F">
        <w:t>okt</w:t>
      </w:r>
      <w:r>
        <w:t>obrī</w:t>
      </w:r>
      <w:r w:rsidRPr="0061467F">
        <w:rPr>
          <w:szCs w:val="24"/>
        </w:rPr>
        <w:t xml:space="preserve"> plkst.23:46</w:t>
      </w:r>
    </w:p>
    <w:p w:rsidR="006C7ED5" w:rsidRDefault="006C7ED5" w:rsidP="00A53720">
      <w:pPr>
        <w:numPr>
          <w:ilvl w:val="0"/>
          <w:numId w:val="7"/>
        </w:numPr>
        <w:spacing w:line="240" w:lineRule="auto"/>
        <w:ind w:left="1145" w:hanging="357"/>
        <w:jc w:val="both"/>
        <w:rPr>
          <w:szCs w:val="24"/>
        </w:rPr>
      </w:pPr>
      <w:r w:rsidRPr="0061467F">
        <w:rPr>
          <w:szCs w:val="24"/>
        </w:rPr>
        <w:t>a/st.161 (Ventspils Nafta), 28.</w:t>
      </w:r>
      <w:r w:rsidRPr="0061467F">
        <w:t>okt</w:t>
      </w:r>
      <w:r>
        <w:t>obrī</w:t>
      </w:r>
      <w:r w:rsidRPr="0061467F">
        <w:rPr>
          <w:szCs w:val="24"/>
        </w:rPr>
        <w:t xml:space="preserve"> plkst.23:46,</w:t>
      </w:r>
    </w:p>
    <w:p w:rsidR="006C7ED5" w:rsidRPr="0061467F" w:rsidRDefault="006C7ED5" w:rsidP="00A53720">
      <w:pPr>
        <w:numPr>
          <w:ilvl w:val="0"/>
          <w:numId w:val="7"/>
        </w:numPr>
        <w:spacing w:line="240" w:lineRule="auto"/>
        <w:ind w:left="1145" w:hanging="357"/>
        <w:jc w:val="both"/>
        <w:rPr>
          <w:szCs w:val="24"/>
        </w:rPr>
      </w:pPr>
      <w:r>
        <w:rPr>
          <w:szCs w:val="24"/>
        </w:rPr>
        <w:t>a/st.162 (Dundaga)</w:t>
      </w:r>
      <w:r w:rsidRPr="00A4076D">
        <w:rPr>
          <w:szCs w:val="24"/>
        </w:rPr>
        <w:t xml:space="preserve"> </w:t>
      </w:r>
      <w:r w:rsidRPr="0061467F">
        <w:rPr>
          <w:szCs w:val="24"/>
        </w:rPr>
        <w:t>28.</w:t>
      </w:r>
      <w:r w:rsidRPr="0061467F">
        <w:t>okt</w:t>
      </w:r>
      <w:r>
        <w:t>obrī</w:t>
      </w:r>
      <w:r w:rsidRPr="0061467F">
        <w:rPr>
          <w:szCs w:val="24"/>
        </w:rPr>
        <w:t xml:space="preserve"> plkst.23:46</w:t>
      </w:r>
      <w:r>
        <w:rPr>
          <w:szCs w:val="24"/>
        </w:rPr>
        <w:t>,</w:t>
      </w:r>
    </w:p>
    <w:p w:rsidR="006C7ED5" w:rsidRPr="0061467F" w:rsidRDefault="006C7ED5" w:rsidP="00A53720">
      <w:pPr>
        <w:numPr>
          <w:ilvl w:val="0"/>
          <w:numId w:val="7"/>
        </w:numPr>
        <w:spacing w:line="240" w:lineRule="auto"/>
        <w:ind w:left="1145" w:hanging="357"/>
        <w:jc w:val="both"/>
        <w:rPr>
          <w:szCs w:val="24"/>
        </w:rPr>
      </w:pPr>
      <w:r w:rsidRPr="0061467F">
        <w:rPr>
          <w:szCs w:val="24"/>
        </w:rPr>
        <w:t>a/st.165 (Ventamonjaks), 28.</w:t>
      </w:r>
      <w:r w:rsidRPr="0061467F">
        <w:t>okt</w:t>
      </w:r>
      <w:r>
        <w:t>obrī</w:t>
      </w:r>
      <w:r w:rsidRPr="0061467F">
        <w:rPr>
          <w:szCs w:val="24"/>
        </w:rPr>
        <w:t xml:space="preserve"> plkst.23:46,</w:t>
      </w:r>
    </w:p>
    <w:p w:rsidR="006C7ED5" w:rsidRPr="0061467F" w:rsidRDefault="006C7ED5" w:rsidP="00A53720">
      <w:pPr>
        <w:numPr>
          <w:ilvl w:val="0"/>
          <w:numId w:val="7"/>
        </w:numPr>
        <w:spacing w:line="240" w:lineRule="auto"/>
        <w:ind w:left="1145" w:hanging="357"/>
        <w:jc w:val="both"/>
        <w:rPr>
          <w:szCs w:val="24"/>
        </w:rPr>
      </w:pPr>
      <w:r w:rsidRPr="0061467F">
        <w:rPr>
          <w:szCs w:val="24"/>
        </w:rPr>
        <w:t>a/st.166 (Venta), 28.</w:t>
      </w:r>
      <w:r w:rsidRPr="00AE581B">
        <w:t xml:space="preserve"> </w:t>
      </w:r>
      <w:r w:rsidRPr="0061467F">
        <w:t>okt</w:t>
      </w:r>
      <w:r>
        <w:t>obrī</w:t>
      </w:r>
      <w:r w:rsidRPr="0061467F">
        <w:rPr>
          <w:szCs w:val="24"/>
        </w:rPr>
        <w:t xml:space="preserve"> plkst.23:46,</w:t>
      </w:r>
    </w:p>
    <w:p w:rsidR="006C7ED5" w:rsidRPr="0061467F" w:rsidRDefault="006C7ED5" w:rsidP="00A53720">
      <w:pPr>
        <w:numPr>
          <w:ilvl w:val="0"/>
          <w:numId w:val="7"/>
        </w:numPr>
        <w:spacing w:line="240" w:lineRule="auto"/>
        <w:ind w:left="1145" w:hanging="357"/>
        <w:jc w:val="both"/>
        <w:rPr>
          <w:szCs w:val="24"/>
        </w:rPr>
      </w:pPr>
      <w:r w:rsidRPr="0061467F">
        <w:rPr>
          <w:szCs w:val="24"/>
        </w:rPr>
        <w:t>a/st.167 (Valdemārpils), 28.</w:t>
      </w:r>
      <w:r w:rsidRPr="0061467F">
        <w:t>okt</w:t>
      </w:r>
      <w:r>
        <w:t>obrī</w:t>
      </w:r>
      <w:r w:rsidRPr="0061467F">
        <w:rPr>
          <w:szCs w:val="24"/>
        </w:rPr>
        <w:t xml:space="preserve"> plkst.23:46,</w:t>
      </w:r>
    </w:p>
    <w:p w:rsidR="006C7ED5" w:rsidRPr="0061467F" w:rsidRDefault="006C7ED5" w:rsidP="00A53720">
      <w:pPr>
        <w:numPr>
          <w:ilvl w:val="0"/>
          <w:numId w:val="7"/>
        </w:numPr>
        <w:spacing w:line="240" w:lineRule="auto"/>
        <w:ind w:left="1145" w:hanging="357"/>
        <w:jc w:val="both"/>
        <w:rPr>
          <w:szCs w:val="24"/>
        </w:rPr>
      </w:pPr>
      <w:r w:rsidRPr="0061467F">
        <w:rPr>
          <w:szCs w:val="24"/>
        </w:rPr>
        <w:t>a/st.168 (Alsunga), 28.</w:t>
      </w:r>
      <w:r w:rsidRPr="0061467F">
        <w:t>okt</w:t>
      </w:r>
      <w:r>
        <w:t>obrī</w:t>
      </w:r>
      <w:r w:rsidRPr="0061467F">
        <w:rPr>
          <w:szCs w:val="24"/>
        </w:rPr>
        <w:t xml:space="preserve"> plkst.23:46,</w:t>
      </w:r>
    </w:p>
    <w:p w:rsidR="006C7ED5" w:rsidRPr="0061467F" w:rsidRDefault="006C7ED5" w:rsidP="00A53720">
      <w:pPr>
        <w:numPr>
          <w:ilvl w:val="0"/>
          <w:numId w:val="7"/>
        </w:numPr>
        <w:spacing w:line="240" w:lineRule="auto"/>
        <w:ind w:left="1145" w:hanging="357"/>
        <w:jc w:val="both"/>
        <w:rPr>
          <w:szCs w:val="24"/>
        </w:rPr>
      </w:pPr>
      <w:r w:rsidRPr="0061467F">
        <w:rPr>
          <w:szCs w:val="24"/>
        </w:rPr>
        <w:t>a/st.169 (Ugāle), 28.</w:t>
      </w:r>
      <w:r w:rsidRPr="0061467F">
        <w:t>okt</w:t>
      </w:r>
      <w:r>
        <w:t>obrī</w:t>
      </w:r>
      <w:r w:rsidRPr="0061467F">
        <w:rPr>
          <w:szCs w:val="24"/>
        </w:rPr>
        <w:t xml:space="preserve"> plkst.23:46,</w:t>
      </w:r>
    </w:p>
    <w:p w:rsidR="006C7ED5" w:rsidRDefault="006C7ED5" w:rsidP="00A53720">
      <w:pPr>
        <w:numPr>
          <w:ilvl w:val="0"/>
          <w:numId w:val="7"/>
        </w:numPr>
        <w:spacing w:line="240" w:lineRule="auto"/>
        <w:ind w:left="1145" w:hanging="357"/>
        <w:jc w:val="both"/>
        <w:rPr>
          <w:szCs w:val="24"/>
        </w:rPr>
      </w:pPr>
      <w:r w:rsidRPr="0061467F">
        <w:rPr>
          <w:szCs w:val="24"/>
        </w:rPr>
        <w:t>a/st.264 (Pope), 28.</w:t>
      </w:r>
      <w:r w:rsidRPr="0061467F">
        <w:t>okt</w:t>
      </w:r>
      <w:r>
        <w:t>obrī</w:t>
      </w:r>
      <w:r w:rsidRPr="0061467F">
        <w:rPr>
          <w:szCs w:val="24"/>
        </w:rPr>
        <w:t xml:space="preserve"> plkst.23:46,</w:t>
      </w:r>
    </w:p>
    <w:p w:rsidR="006C7ED5" w:rsidRPr="0061467F" w:rsidRDefault="006C7ED5" w:rsidP="00A53720">
      <w:pPr>
        <w:numPr>
          <w:ilvl w:val="0"/>
          <w:numId w:val="7"/>
        </w:numPr>
        <w:spacing w:line="240" w:lineRule="auto"/>
        <w:ind w:left="1145" w:hanging="357"/>
        <w:jc w:val="both"/>
        <w:rPr>
          <w:szCs w:val="24"/>
        </w:rPr>
      </w:pPr>
      <w:r w:rsidRPr="0061467F">
        <w:rPr>
          <w:szCs w:val="24"/>
        </w:rPr>
        <w:t>a/st.163 (Talsi), 29.</w:t>
      </w:r>
      <w:r w:rsidRPr="0061467F">
        <w:t>okt</w:t>
      </w:r>
      <w:r>
        <w:t>obrī</w:t>
      </w:r>
      <w:r w:rsidRPr="0061467F">
        <w:rPr>
          <w:szCs w:val="24"/>
        </w:rPr>
        <w:t xml:space="preserve"> plkst.00:20,</w:t>
      </w:r>
    </w:p>
    <w:p w:rsidR="006C7ED5" w:rsidRPr="0061467F" w:rsidRDefault="006C7ED5" w:rsidP="00A53720">
      <w:pPr>
        <w:numPr>
          <w:ilvl w:val="0"/>
          <w:numId w:val="7"/>
        </w:numPr>
        <w:spacing w:line="240" w:lineRule="auto"/>
        <w:ind w:left="1145" w:hanging="357"/>
        <w:jc w:val="both"/>
        <w:rPr>
          <w:szCs w:val="24"/>
        </w:rPr>
      </w:pPr>
      <w:r w:rsidRPr="0061467F">
        <w:rPr>
          <w:szCs w:val="24"/>
        </w:rPr>
        <w:t>a/st.164 (Kuldīga), 29.</w:t>
      </w:r>
      <w:r w:rsidRPr="0061467F">
        <w:t>okt</w:t>
      </w:r>
      <w:r>
        <w:t>obrī</w:t>
      </w:r>
      <w:r w:rsidRPr="0061467F">
        <w:rPr>
          <w:szCs w:val="24"/>
        </w:rPr>
        <w:t xml:space="preserve"> plkst.00:43,</w:t>
      </w:r>
    </w:p>
    <w:p w:rsidR="006C7ED5" w:rsidRPr="0061467F" w:rsidRDefault="006C7ED5" w:rsidP="00A53720">
      <w:pPr>
        <w:numPr>
          <w:ilvl w:val="0"/>
          <w:numId w:val="7"/>
        </w:numPr>
        <w:spacing w:line="240" w:lineRule="auto"/>
        <w:ind w:left="1145" w:hanging="357"/>
        <w:jc w:val="both"/>
        <w:rPr>
          <w:szCs w:val="24"/>
        </w:rPr>
      </w:pPr>
      <w:r w:rsidRPr="0061467F">
        <w:rPr>
          <w:szCs w:val="24"/>
        </w:rPr>
        <w:t>atkārtoti a/st.163 (Talsi), 29.</w:t>
      </w:r>
      <w:r w:rsidRPr="001D704D">
        <w:t xml:space="preserve"> </w:t>
      </w:r>
      <w:r w:rsidRPr="0061467F">
        <w:t>okt</w:t>
      </w:r>
      <w:r>
        <w:t>obrī</w:t>
      </w:r>
      <w:r w:rsidRPr="0061467F">
        <w:rPr>
          <w:szCs w:val="24"/>
        </w:rPr>
        <w:t xml:space="preserve"> plkst.01:08,</w:t>
      </w:r>
    </w:p>
    <w:p w:rsidR="006C7ED5" w:rsidRPr="0061467F" w:rsidRDefault="006C7ED5" w:rsidP="00A53720">
      <w:pPr>
        <w:numPr>
          <w:ilvl w:val="0"/>
          <w:numId w:val="7"/>
        </w:numPr>
        <w:spacing w:line="240" w:lineRule="auto"/>
        <w:ind w:left="1145" w:hanging="357"/>
        <w:jc w:val="both"/>
        <w:rPr>
          <w:szCs w:val="24"/>
        </w:rPr>
      </w:pPr>
      <w:r w:rsidRPr="0061467F">
        <w:rPr>
          <w:szCs w:val="24"/>
        </w:rPr>
        <w:t>a/st.153 (Kandava), 29.</w:t>
      </w:r>
      <w:r w:rsidRPr="001D704D">
        <w:t xml:space="preserve"> </w:t>
      </w:r>
      <w:r w:rsidRPr="0061467F">
        <w:t>okt</w:t>
      </w:r>
      <w:r>
        <w:t>obrī</w:t>
      </w:r>
      <w:r w:rsidRPr="0061467F">
        <w:rPr>
          <w:szCs w:val="24"/>
        </w:rPr>
        <w:t xml:space="preserve"> plkst.01:08,</w:t>
      </w:r>
    </w:p>
    <w:p w:rsidR="006C7ED5" w:rsidRPr="0061467F" w:rsidRDefault="006C7ED5" w:rsidP="00A53720">
      <w:pPr>
        <w:numPr>
          <w:ilvl w:val="0"/>
          <w:numId w:val="7"/>
        </w:numPr>
        <w:spacing w:line="240" w:lineRule="auto"/>
        <w:ind w:left="1145" w:hanging="357"/>
        <w:jc w:val="both"/>
        <w:rPr>
          <w:szCs w:val="24"/>
        </w:rPr>
      </w:pPr>
      <w:r w:rsidRPr="0061467F">
        <w:rPr>
          <w:szCs w:val="24"/>
        </w:rPr>
        <w:t>a/st.175 (Rencēni), 29.</w:t>
      </w:r>
      <w:r w:rsidRPr="001D704D">
        <w:t xml:space="preserve"> </w:t>
      </w:r>
      <w:r w:rsidRPr="0061467F">
        <w:t>okt</w:t>
      </w:r>
      <w:r>
        <w:t>obrī</w:t>
      </w:r>
      <w:r w:rsidRPr="0061467F">
        <w:rPr>
          <w:szCs w:val="24"/>
        </w:rPr>
        <w:t xml:space="preserve"> plkst.03:06,</w:t>
      </w:r>
    </w:p>
    <w:p w:rsidR="006C7ED5" w:rsidRPr="0061467F" w:rsidRDefault="006C7ED5" w:rsidP="00A53720">
      <w:pPr>
        <w:numPr>
          <w:ilvl w:val="0"/>
          <w:numId w:val="7"/>
        </w:numPr>
        <w:spacing w:line="240" w:lineRule="auto"/>
        <w:ind w:left="1145" w:hanging="357"/>
        <w:jc w:val="both"/>
        <w:rPr>
          <w:szCs w:val="24"/>
        </w:rPr>
      </w:pPr>
      <w:r w:rsidRPr="0061467F">
        <w:rPr>
          <w:szCs w:val="24"/>
        </w:rPr>
        <w:t>a/st.12 (Stelpe),</w:t>
      </w:r>
      <w:r>
        <w:rPr>
          <w:szCs w:val="24"/>
        </w:rPr>
        <w:t xml:space="preserve"> </w:t>
      </w:r>
      <w:r w:rsidRPr="0061467F">
        <w:rPr>
          <w:szCs w:val="24"/>
        </w:rPr>
        <w:t>29.</w:t>
      </w:r>
      <w:r w:rsidRPr="001D704D">
        <w:t xml:space="preserve"> </w:t>
      </w:r>
      <w:r w:rsidRPr="0061467F">
        <w:t>okt</w:t>
      </w:r>
      <w:r>
        <w:t>obrī</w:t>
      </w:r>
      <w:r w:rsidRPr="0061467F">
        <w:rPr>
          <w:szCs w:val="24"/>
        </w:rPr>
        <w:t xml:space="preserve"> plkst.03:54, (nobarota pa 20 kV tīklu),</w:t>
      </w:r>
    </w:p>
    <w:p w:rsidR="006C7ED5" w:rsidRPr="0061467F" w:rsidRDefault="006C7ED5" w:rsidP="00A53720">
      <w:pPr>
        <w:numPr>
          <w:ilvl w:val="0"/>
          <w:numId w:val="7"/>
        </w:numPr>
        <w:spacing w:line="240" w:lineRule="auto"/>
        <w:ind w:left="1145" w:hanging="357"/>
        <w:jc w:val="both"/>
        <w:rPr>
          <w:szCs w:val="24"/>
        </w:rPr>
      </w:pPr>
      <w:r w:rsidRPr="0061467F">
        <w:rPr>
          <w:szCs w:val="24"/>
        </w:rPr>
        <w:t>a/st.45 (Iecava), 29.</w:t>
      </w:r>
      <w:r w:rsidRPr="001D704D">
        <w:t xml:space="preserve"> </w:t>
      </w:r>
      <w:r w:rsidRPr="0061467F">
        <w:t>okt</w:t>
      </w:r>
      <w:r>
        <w:t>obrī</w:t>
      </w:r>
      <w:r w:rsidRPr="0061467F">
        <w:rPr>
          <w:szCs w:val="24"/>
        </w:rPr>
        <w:t xml:space="preserve"> plkst.03:54,</w:t>
      </w:r>
      <w:r>
        <w:rPr>
          <w:szCs w:val="24"/>
        </w:rPr>
        <w:t xml:space="preserve"> </w:t>
      </w:r>
      <w:r w:rsidRPr="0061467F">
        <w:rPr>
          <w:szCs w:val="24"/>
        </w:rPr>
        <w:t>(nobarota pa 20 kV tīklu),</w:t>
      </w:r>
    </w:p>
    <w:p w:rsidR="006C7ED5" w:rsidRPr="0061467F" w:rsidRDefault="006C7ED5" w:rsidP="00A53720">
      <w:pPr>
        <w:numPr>
          <w:ilvl w:val="0"/>
          <w:numId w:val="7"/>
        </w:numPr>
        <w:spacing w:line="240" w:lineRule="auto"/>
        <w:ind w:left="1145" w:hanging="357"/>
        <w:jc w:val="both"/>
        <w:rPr>
          <w:szCs w:val="24"/>
        </w:rPr>
      </w:pPr>
      <w:r w:rsidRPr="0061467F">
        <w:rPr>
          <w:szCs w:val="24"/>
        </w:rPr>
        <w:t>atkārtoti a/st.12 (Stelpe), 29.</w:t>
      </w:r>
      <w:r w:rsidRPr="0061467F">
        <w:t>okt</w:t>
      </w:r>
      <w:r>
        <w:t xml:space="preserve">obrī </w:t>
      </w:r>
      <w:r w:rsidRPr="0061467F">
        <w:rPr>
          <w:szCs w:val="24"/>
        </w:rPr>
        <w:t>plkst</w:t>
      </w:r>
      <w:r>
        <w:rPr>
          <w:szCs w:val="24"/>
        </w:rPr>
        <w:t>.</w:t>
      </w:r>
      <w:r w:rsidRPr="0061467F">
        <w:rPr>
          <w:szCs w:val="24"/>
        </w:rPr>
        <w:t>04:28</w:t>
      </w:r>
    </w:p>
    <w:p w:rsidR="006C7ED5" w:rsidRPr="0061467F" w:rsidRDefault="006C7ED5" w:rsidP="00A53720">
      <w:pPr>
        <w:numPr>
          <w:ilvl w:val="0"/>
          <w:numId w:val="7"/>
        </w:numPr>
        <w:spacing w:line="240" w:lineRule="auto"/>
        <w:ind w:left="1145" w:hanging="357"/>
        <w:jc w:val="both"/>
        <w:rPr>
          <w:szCs w:val="24"/>
        </w:rPr>
      </w:pPr>
      <w:r w:rsidRPr="0061467F">
        <w:rPr>
          <w:szCs w:val="24"/>
        </w:rPr>
        <w:t>atkārtoti a/st.163 (Talsi), 29.</w:t>
      </w:r>
      <w:r w:rsidRPr="0061467F">
        <w:t>okt</w:t>
      </w:r>
      <w:r>
        <w:t>obrī</w:t>
      </w:r>
      <w:r w:rsidRPr="0061467F">
        <w:rPr>
          <w:szCs w:val="24"/>
        </w:rPr>
        <w:t xml:space="preserve"> plkst.04:06, </w:t>
      </w:r>
    </w:p>
    <w:p w:rsidR="006C7ED5" w:rsidRPr="0061467F" w:rsidRDefault="006C7ED5" w:rsidP="00A53720">
      <w:pPr>
        <w:numPr>
          <w:ilvl w:val="0"/>
          <w:numId w:val="7"/>
        </w:numPr>
        <w:spacing w:line="240" w:lineRule="auto"/>
        <w:ind w:left="1145" w:hanging="357"/>
        <w:jc w:val="both"/>
        <w:rPr>
          <w:szCs w:val="24"/>
        </w:rPr>
      </w:pPr>
      <w:r w:rsidRPr="0061467F">
        <w:rPr>
          <w:szCs w:val="24"/>
        </w:rPr>
        <w:t>atkārtoti a/st.153 (Kandava), 29.</w:t>
      </w:r>
      <w:r w:rsidRPr="0061467F">
        <w:t>okt</w:t>
      </w:r>
      <w:r>
        <w:t>obrī</w:t>
      </w:r>
      <w:r w:rsidRPr="0061467F">
        <w:rPr>
          <w:szCs w:val="24"/>
        </w:rPr>
        <w:t xml:space="preserve"> </w:t>
      </w:r>
      <w:r>
        <w:rPr>
          <w:szCs w:val="24"/>
        </w:rPr>
        <w:t>plkst.04:06.</w:t>
      </w:r>
      <w:r w:rsidRPr="0061467F">
        <w:rPr>
          <w:szCs w:val="24"/>
        </w:rPr>
        <w:t xml:space="preserve"> </w:t>
      </w:r>
    </w:p>
    <w:p w:rsidR="006C7ED5" w:rsidRPr="00BB21B8" w:rsidRDefault="006C7ED5" w:rsidP="00A53720">
      <w:pPr>
        <w:spacing w:before="120" w:line="240" w:lineRule="auto"/>
        <w:ind w:firstLine="426"/>
        <w:jc w:val="both"/>
        <w:rPr>
          <w:bCs/>
          <w:szCs w:val="24"/>
        </w:rPr>
      </w:pPr>
      <w:r w:rsidRPr="0061467F">
        <w:rPr>
          <w:szCs w:val="24"/>
        </w:rPr>
        <w:t>Vairākas elektrolīnijas un apakšstacijas, pēc bojājumu novēršanas un ieslēgšanas</w:t>
      </w:r>
      <w:r w:rsidRPr="00D91928">
        <w:rPr>
          <w:szCs w:val="24"/>
        </w:rPr>
        <w:t xml:space="preserve"> darbā,</w:t>
      </w:r>
      <w:r>
        <w:rPr>
          <w:szCs w:val="24"/>
        </w:rPr>
        <w:t xml:space="preserve"> </w:t>
      </w:r>
      <w:r w:rsidRPr="00E72865">
        <w:rPr>
          <w:szCs w:val="24"/>
        </w:rPr>
        <w:t>atkārtoti atslēdzās</w:t>
      </w:r>
      <w:r w:rsidRPr="00D91928">
        <w:rPr>
          <w:szCs w:val="24"/>
        </w:rPr>
        <w:t xml:space="preserve"> </w:t>
      </w:r>
      <w:r>
        <w:rPr>
          <w:szCs w:val="24"/>
        </w:rPr>
        <w:t>(jauni bojājumi)</w:t>
      </w:r>
      <w:r w:rsidRPr="00D91928">
        <w:rPr>
          <w:szCs w:val="24"/>
        </w:rPr>
        <w:t>.</w:t>
      </w:r>
      <w:r>
        <w:rPr>
          <w:szCs w:val="24"/>
        </w:rPr>
        <w:t xml:space="preserve"> </w:t>
      </w:r>
      <w:r w:rsidRPr="00BB21B8">
        <w:rPr>
          <w:bCs/>
          <w:szCs w:val="24"/>
        </w:rPr>
        <w:t>Galvenais bojājumu iemesls – elektrolīnijām uzkritušie ārpus trasēm augošie koki.</w:t>
      </w:r>
    </w:p>
    <w:p w:rsidR="006C7ED5" w:rsidRDefault="006C7ED5" w:rsidP="00A53720">
      <w:pPr>
        <w:spacing w:before="120" w:line="240" w:lineRule="auto"/>
        <w:ind w:firstLine="426"/>
        <w:jc w:val="both"/>
        <w:rPr>
          <w:szCs w:val="24"/>
        </w:rPr>
      </w:pPr>
      <w:r>
        <w:rPr>
          <w:szCs w:val="24"/>
        </w:rPr>
        <w:t>2013.gada 29.oktobrī tika izdots AS „Latvijas elektriskie tīkli” rīkojums Nr.198 „Par ārkārtas situācijas noteikšanu AS „Latvijas elektriskie tīkli””.</w:t>
      </w:r>
    </w:p>
    <w:p w:rsidR="006C7ED5" w:rsidRDefault="006C7ED5" w:rsidP="00A53720">
      <w:pPr>
        <w:spacing w:before="120" w:line="240" w:lineRule="auto"/>
        <w:ind w:firstLine="426"/>
        <w:jc w:val="both"/>
        <w:rPr>
          <w:szCs w:val="24"/>
        </w:rPr>
      </w:pPr>
      <w:r>
        <w:rPr>
          <w:szCs w:val="24"/>
        </w:rPr>
        <w:t>Lai noteiktu bojājumu raksturu, 28.oktobrī pēc plkst.23:46, saņemot informāciju par apakšstacijas Ventspils atslēgšanos, tika mobilizēts Līniju dienesta Brocēnu un Grobiņas iecirkņu personāls, kurš nekavējoties izbrauca uz līnijām un tika uzsākta</w:t>
      </w:r>
      <w:r w:rsidRPr="00281CA4">
        <w:rPr>
          <w:szCs w:val="24"/>
        </w:rPr>
        <w:t xml:space="preserve"> elektrolīniju apsekošana, bojājumu reģistrācija</w:t>
      </w:r>
      <w:r>
        <w:rPr>
          <w:szCs w:val="24"/>
        </w:rPr>
        <w:t>,</w:t>
      </w:r>
      <w:r w:rsidRPr="00281CA4">
        <w:rPr>
          <w:szCs w:val="24"/>
        </w:rPr>
        <w:t xml:space="preserve"> to apmēru apzināšana</w:t>
      </w:r>
      <w:r w:rsidRPr="00B00663">
        <w:rPr>
          <w:rFonts w:ascii="Helv" w:hAnsi="Helv" w:cs="Helv"/>
          <w:color w:val="000000"/>
          <w:sz w:val="20"/>
          <w:lang w:eastAsia="lv-LV"/>
        </w:rPr>
        <w:t xml:space="preserve"> </w:t>
      </w:r>
      <w:r w:rsidRPr="00B00663">
        <w:rPr>
          <w:szCs w:val="24"/>
          <w:lang w:eastAsia="lv-LV"/>
        </w:rPr>
        <w:t>un operatīva bojājumu likvidēšana</w:t>
      </w:r>
      <w:r w:rsidRPr="00B00663">
        <w:rPr>
          <w:szCs w:val="24"/>
        </w:rPr>
        <w:t>.</w:t>
      </w:r>
      <w:r>
        <w:rPr>
          <w:szCs w:val="24"/>
        </w:rPr>
        <w:t xml:space="preserve"> Primārais uzdevums bija</w:t>
      </w:r>
      <w:r w:rsidRPr="00281CA4">
        <w:rPr>
          <w:szCs w:val="24"/>
        </w:rPr>
        <w:t xml:space="preserve"> likvidēt bojājum</w:t>
      </w:r>
      <w:r>
        <w:rPr>
          <w:szCs w:val="24"/>
        </w:rPr>
        <w:t>us 110 kV elektropārvades līnijās un atjaunot spriegumu 110 </w:t>
      </w:r>
      <w:r w:rsidRPr="00281CA4">
        <w:rPr>
          <w:szCs w:val="24"/>
        </w:rPr>
        <w:t>kV apakšstacijās</w:t>
      </w:r>
      <w:r>
        <w:rPr>
          <w:szCs w:val="24"/>
        </w:rPr>
        <w:t>.</w:t>
      </w:r>
    </w:p>
    <w:p w:rsidR="006C7ED5" w:rsidRPr="000A6406" w:rsidRDefault="006C7ED5" w:rsidP="000A6406">
      <w:pPr>
        <w:spacing w:before="240" w:line="240" w:lineRule="auto"/>
        <w:jc w:val="both"/>
        <w:rPr>
          <w:b/>
          <w:bCs/>
          <w:i/>
          <w:szCs w:val="24"/>
        </w:rPr>
      </w:pPr>
      <w:r w:rsidRPr="000A6406">
        <w:rPr>
          <w:b/>
          <w:bCs/>
          <w:i/>
          <w:szCs w:val="24"/>
        </w:rPr>
        <w:t xml:space="preserve">Bojājumu novēršanas un sprieguma atjaunošanas hronoloģija </w:t>
      </w:r>
    </w:p>
    <w:p w:rsidR="006C7ED5" w:rsidRDefault="006C7ED5" w:rsidP="00A53720">
      <w:pPr>
        <w:spacing w:line="240" w:lineRule="auto"/>
        <w:ind w:firstLine="426"/>
        <w:jc w:val="both"/>
      </w:pPr>
      <w:r w:rsidRPr="00967BE4">
        <w:rPr>
          <w:bCs/>
        </w:rPr>
        <w:t xml:space="preserve">Atjaunots spriegums </w:t>
      </w:r>
      <w:r w:rsidRPr="00967BE4">
        <w:t>a/st.163 (Talsi) un a/st.153 (Kandava)</w:t>
      </w:r>
      <w:r>
        <w:t xml:space="preserve"> </w:t>
      </w:r>
      <w:r w:rsidRPr="0061467F">
        <w:rPr>
          <w:szCs w:val="24"/>
        </w:rPr>
        <w:t>29.</w:t>
      </w:r>
      <w:r w:rsidRPr="0061467F">
        <w:t>okt</w:t>
      </w:r>
      <w:r>
        <w:t>obrī p</w:t>
      </w:r>
      <w:r>
        <w:rPr>
          <w:bCs/>
        </w:rPr>
        <w:t>lkst. 4:10,</w:t>
      </w:r>
    </w:p>
    <w:p w:rsidR="006C7ED5" w:rsidRDefault="006C7ED5" w:rsidP="00A53720">
      <w:pPr>
        <w:spacing w:line="240" w:lineRule="auto"/>
        <w:ind w:firstLine="426"/>
        <w:jc w:val="both"/>
        <w:rPr>
          <w:szCs w:val="24"/>
        </w:rPr>
      </w:pPr>
      <w:r>
        <w:rPr>
          <w:szCs w:val="24"/>
        </w:rPr>
        <w:t xml:space="preserve">Atjaunots spriegums a/st.175 </w:t>
      </w:r>
      <w:r w:rsidRPr="0061467F">
        <w:rPr>
          <w:szCs w:val="24"/>
        </w:rPr>
        <w:t>(Rencēni)</w:t>
      </w:r>
      <w:r w:rsidRPr="00A50865">
        <w:rPr>
          <w:szCs w:val="24"/>
        </w:rPr>
        <w:t xml:space="preserve"> </w:t>
      </w:r>
      <w:r w:rsidRPr="0061467F">
        <w:rPr>
          <w:szCs w:val="24"/>
        </w:rPr>
        <w:t>29.</w:t>
      </w:r>
      <w:r w:rsidRPr="0061467F">
        <w:t>okt</w:t>
      </w:r>
      <w:r>
        <w:t>obrī p</w:t>
      </w:r>
      <w:r>
        <w:rPr>
          <w:bCs/>
        </w:rPr>
        <w:t>lkst.6:01</w:t>
      </w:r>
      <w:r>
        <w:rPr>
          <w:szCs w:val="24"/>
        </w:rPr>
        <w:t>;</w:t>
      </w:r>
    </w:p>
    <w:p w:rsidR="006C7ED5" w:rsidRDefault="006C7ED5" w:rsidP="00A53720">
      <w:pPr>
        <w:spacing w:line="240" w:lineRule="auto"/>
        <w:ind w:firstLine="426"/>
        <w:jc w:val="both"/>
        <w:rPr>
          <w:szCs w:val="24"/>
        </w:rPr>
      </w:pPr>
      <w:r>
        <w:rPr>
          <w:szCs w:val="24"/>
        </w:rPr>
        <w:t>Atjaunots spriegums a/st.</w:t>
      </w:r>
      <w:r w:rsidRPr="0061467F">
        <w:rPr>
          <w:szCs w:val="24"/>
        </w:rPr>
        <w:t>45 (Iecava)</w:t>
      </w:r>
      <w:r w:rsidRPr="00A50865">
        <w:rPr>
          <w:szCs w:val="24"/>
        </w:rPr>
        <w:t xml:space="preserve"> </w:t>
      </w:r>
      <w:r w:rsidRPr="0061467F">
        <w:rPr>
          <w:szCs w:val="24"/>
        </w:rPr>
        <w:t>29.</w:t>
      </w:r>
      <w:r w:rsidRPr="0061467F">
        <w:t>okt</w:t>
      </w:r>
      <w:r>
        <w:t>obrī p</w:t>
      </w:r>
      <w:r>
        <w:rPr>
          <w:bCs/>
        </w:rPr>
        <w:t>lkst.8:28</w:t>
      </w:r>
      <w:r>
        <w:rPr>
          <w:szCs w:val="24"/>
        </w:rPr>
        <w:t>;</w:t>
      </w:r>
    </w:p>
    <w:p w:rsidR="006C7ED5" w:rsidRDefault="006C7ED5" w:rsidP="00A53720">
      <w:pPr>
        <w:spacing w:line="240" w:lineRule="auto"/>
        <w:ind w:firstLine="426"/>
        <w:jc w:val="both"/>
        <w:rPr>
          <w:szCs w:val="24"/>
        </w:rPr>
      </w:pPr>
      <w:r>
        <w:rPr>
          <w:szCs w:val="24"/>
        </w:rPr>
        <w:t xml:space="preserve">Atjaunots spriegums </w:t>
      </w:r>
      <w:r w:rsidRPr="0061467F">
        <w:rPr>
          <w:szCs w:val="24"/>
        </w:rPr>
        <w:t>a/st.12 (Stelpe)</w:t>
      </w:r>
      <w:r w:rsidRPr="00A50865">
        <w:rPr>
          <w:szCs w:val="24"/>
        </w:rPr>
        <w:t xml:space="preserve"> </w:t>
      </w:r>
      <w:r w:rsidRPr="0061467F">
        <w:rPr>
          <w:szCs w:val="24"/>
        </w:rPr>
        <w:t>29.</w:t>
      </w:r>
      <w:r w:rsidRPr="0061467F">
        <w:t>okt</w:t>
      </w:r>
      <w:r>
        <w:t>obrī p</w:t>
      </w:r>
      <w:r>
        <w:rPr>
          <w:bCs/>
        </w:rPr>
        <w:t>lkst.8:40</w:t>
      </w:r>
      <w:r>
        <w:rPr>
          <w:szCs w:val="24"/>
        </w:rPr>
        <w:t>;</w:t>
      </w:r>
    </w:p>
    <w:p w:rsidR="006C7ED5" w:rsidRDefault="006C7ED5" w:rsidP="00A53720">
      <w:pPr>
        <w:spacing w:line="240" w:lineRule="auto"/>
        <w:ind w:firstLine="426"/>
        <w:jc w:val="both"/>
        <w:rPr>
          <w:szCs w:val="24"/>
        </w:rPr>
      </w:pPr>
      <w:r>
        <w:rPr>
          <w:szCs w:val="24"/>
        </w:rPr>
        <w:t xml:space="preserve">Atjaunots spriegums </w:t>
      </w:r>
      <w:r w:rsidRPr="0061467F">
        <w:rPr>
          <w:szCs w:val="24"/>
        </w:rPr>
        <w:t>a/st.160 (Ventspils)</w:t>
      </w:r>
      <w:r w:rsidRPr="00A50865">
        <w:rPr>
          <w:szCs w:val="24"/>
        </w:rPr>
        <w:t xml:space="preserve"> </w:t>
      </w:r>
      <w:r w:rsidRPr="0061467F">
        <w:rPr>
          <w:szCs w:val="24"/>
        </w:rPr>
        <w:t>29.</w:t>
      </w:r>
      <w:r w:rsidRPr="0061467F">
        <w:t>okt</w:t>
      </w:r>
      <w:r>
        <w:t>obrī p</w:t>
      </w:r>
      <w:r>
        <w:rPr>
          <w:bCs/>
        </w:rPr>
        <w:t>lkst.8:53</w:t>
      </w:r>
      <w:r>
        <w:rPr>
          <w:szCs w:val="24"/>
        </w:rPr>
        <w:t>;</w:t>
      </w:r>
    </w:p>
    <w:p w:rsidR="006C7ED5" w:rsidRDefault="006C7ED5" w:rsidP="00A53720">
      <w:pPr>
        <w:spacing w:line="240" w:lineRule="auto"/>
        <w:ind w:left="426"/>
        <w:jc w:val="both"/>
        <w:rPr>
          <w:szCs w:val="24"/>
        </w:rPr>
      </w:pPr>
      <w:r>
        <w:rPr>
          <w:szCs w:val="24"/>
        </w:rPr>
        <w:t xml:space="preserve">Atjaunots spriegums </w:t>
      </w:r>
      <w:r w:rsidRPr="0061467F">
        <w:rPr>
          <w:szCs w:val="24"/>
        </w:rPr>
        <w:t>a/st.161 (Ventspils Nafta)</w:t>
      </w:r>
      <w:r>
        <w:rPr>
          <w:szCs w:val="24"/>
        </w:rPr>
        <w:t xml:space="preserve">, </w:t>
      </w:r>
      <w:r w:rsidRPr="0061467F">
        <w:rPr>
          <w:szCs w:val="24"/>
        </w:rPr>
        <w:t>a/st.165 (Ventamonjaks)</w:t>
      </w:r>
      <w:r>
        <w:rPr>
          <w:szCs w:val="24"/>
        </w:rPr>
        <w:t xml:space="preserve">, </w:t>
      </w:r>
      <w:r w:rsidRPr="0061467F">
        <w:rPr>
          <w:szCs w:val="24"/>
        </w:rPr>
        <w:t>a/st.166 (Venta)</w:t>
      </w:r>
      <w:r w:rsidRPr="00A50865">
        <w:rPr>
          <w:szCs w:val="24"/>
        </w:rPr>
        <w:t xml:space="preserve"> </w:t>
      </w:r>
      <w:r w:rsidRPr="0061467F">
        <w:rPr>
          <w:szCs w:val="24"/>
        </w:rPr>
        <w:t>29.</w:t>
      </w:r>
      <w:r w:rsidRPr="0061467F">
        <w:t>okt</w:t>
      </w:r>
      <w:r>
        <w:t>obrī p</w:t>
      </w:r>
      <w:r>
        <w:rPr>
          <w:bCs/>
        </w:rPr>
        <w:t>lkst.8:55</w:t>
      </w:r>
      <w:r>
        <w:rPr>
          <w:szCs w:val="24"/>
        </w:rPr>
        <w:t>;</w:t>
      </w:r>
    </w:p>
    <w:p w:rsidR="006C7ED5" w:rsidRDefault="006C7ED5" w:rsidP="00A53720">
      <w:pPr>
        <w:spacing w:line="240" w:lineRule="auto"/>
        <w:ind w:left="1560" w:hanging="1134"/>
        <w:jc w:val="both"/>
        <w:rPr>
          <w:szCs w:val="24"/>
        </w:rPr>
      </w:pPr>
      <w:r>
        <w:rPr>
          <w:szCs w:val="24"/>
        </w:rPr>
        <w:t xml:space="preserve">Atjaunots spriegums </w:t>
      </w:r>
      <w:r w:rsidRPr="0061467F">
        <w:rPr>
          <w:szCs w:val="24"/>
        </w:rPr>
        <w:t>a/st.168 (Alsunga)</w:t>
      </w:r>
      <w:r w:rsidRPr="00A50865">
        <w:rPr>
          <w:szCs w:val="24"/>
        </w:rPr>
        <w:t xml:space="preserve"> </w:t>
      </w:r>
      <w:r w:rsidRPr="0061467F">
        <w:rPr>
          <w:szCs w:val="24"/>
        </w:rPr>
        <w:t>29.</w:t>
      </w:r>
      <w:r w:rsidRPr="0061467F">
        <w:t>okt</w:t>
      </w:r>
      <w:r>
        <w:t>obrī p</w:t>
      </w:r>
      <w:r>
        <w:rPr>
          <w:bCs/>
        </w:rPr>
        <w:t>lkst.9:00</w:t>
      </w:r>
      <w:r>
        <w:rPr>
          <w:szCs w:val="24"/>
        </w:rPr>
        <w:t>.</w:t>
      </w:r>
    </w:p>
    <w:p w:rsidR="006C7ED5" w:rsidRDefault="006C7ED5" w:rsidP="00A53720">
      <w:pPr>
        <w:spacing w:line="240" w:lineRule="auto"/>
        <w:ind w:left="1560" w:hanging="1134"/>
        <w:jc w:val="both"/>
        <w:rPr>
          <w:szCs w:val="24"/>
        </w:rPr>
      </w:pPr>
    </w:p>
    <w:p w:rsidR="006C7ED5" w:rsidRPr="000A6406" w:rsidRDefault="006C7ED5" w:rsidP="000A6406">
      <w:pPr>
        <w:spacing w:line="240" w:lineRule="auto"/>
        <w:jc w:val="both"/>
        <w:rPr>
          <w:b/>
          <w:i/>
          <w:szCs w:val="24"/>
        </w:rPr>
      </w:pPr>
      <w:r w:rsidRPr="000A6406">
        <w:rPr>
          <w:b/>
          <w:i/>
          <w:szCs w:val="24"/>
        </w:rPr>
        <w:t>Situācija 2013.gada 29.oktobrī plkst.09:00</w:t>
      </w:r>
    </w:p>
    <w:p w:rsidR="006C7ED5" w:rsidRPr="0061467F" w:rsidRDefault="006C7ED5" w:rsidP="00A53720">
      <w:pPr>
        <w:spacing w:before="120" w:line="240" w:lineRule="auto"/>
        <w:ind w:firstLine="426"/>
        <w:jc w:val="both"/>
        <w:rPr>
          <w:szCs w:val="24"/>
        </w:rPr>
      </w:pPr>
      <w:r>
        <w:rPr>
          <w:szCs w:val="24"/>
        </w:rPr>
        <w:t>Atslēgtas</w:t>
      </w:r>
      <w:r w:rsidRPr="0061467F">
        <w:rPr>
          <w:szCs w:val="24"/>
        </w:rPr>
        <w:t xml:space="preserve"> 12 elektrolīnijas:</w:t>
      </w:r>
    </w:p>
    <w:p w:rsidR="006C7ED5" w:rsidRPr="0061467F" w:rsidRDefault="006C7ED5" w:rsidP="00A53720">
      <w:pPr>
        <w:numPr>
          <w:ilvl w:val="0"/>
          <w:numId w:val="28"/>
        </w:numPr>
        <w:spacing w:line="240" w:lineRule="auto"/>
        <w:jc w:val="both"/>
        <w:rPr>
          <w:szCs w:val="24"/>
        </w:rPr>
      </w:pPr>
      <w:r w:rsidRPr="0061467F">
        <w:rPr>
          <w:szCs w:val="24"/>
        </w:rPr>
        <w:t>LNr.264 (Kuldīga – Ventspils),</w:t>
      </w:r>
    </w:p>
    <w:p w:rsidR="006C7ED5" w:rsidRPr="0061467F" w:rsidRDefault="006C7ED5" w:rsidP="00A53720">
      <w:pPr>
        <w:numPr>
          <w:ilvl w:val="0"/>
          <w:numId w:val="28"/>
        </w:numPr>
        <w:spacing w:line="240" w:lineRule="auto"/>
        <w:jc w:val="both"/>
        <w:rPr>
          <w:szCs w:val="24"/>
        </w:rPr>
      </w:pPr>
      <w:r w:rsidRPr="0061467F">
        <w:rPr>
          <w:szCs w:val="24"/>
        </w:rPr>
        <w:t>LNr.263 (Talsi</w:t>
      </w:r>
      <w:r>
        <w:rPr>
          <w:szCs w:val="24"/>
        </w:rPr>
        <w:t xml:space="preserve"> </w:t>
      </w:r>
      <w:r w:rsidRPr="0061467F">
        <w:rPr>
          <w:szCs w:val="24"/>
        </w:rPr>
        <w:t>– Dundaga),</w:t>
      </w:r>
    </w:p>
    <w:p w:rsidR="006C7ED5" w:rsidRPr="0061467F" w:rsidRDefault="006C7ED5" w:rsidP="00A53720">
      <w:pPr>
        <w:numPr>
          <w:ilvl w:val="0"/>
          <w:numId w:val="28"/>
        </w:numPr>
        <w:spacing w:line="240" w:lineRule="auto"/>
        <w:jc w:val="both"/>
        <w:rPr>
          <w:szCs w:val="24"/>
        </w:rPr>
      </w:pPr>
      <w:r w:rsidRPr="0061467F">
        <w:rPr>
          <w:szCs w:val="24"/>
        </w:rPr>
        <w:t>LNr.158 (Brocēni – Auce),</w:t>
      </w:r>
    </w:p>
    <w:p w:rsidR="006C7ED5" w:rsidRPr="0061467F" w:rsidRDefault="006C7ED5" w:rsidP="00A53720">
      <w:pPr>
        <w:numPr>
          <w:ilvl w:val="0"/>
          <w:numId w:val="28"/>
        </w:numPr>
        <w:spacing w:line="240" w:lineRule="auto"/>
        <w:jc w:val="both"/>
        <w:rPr>
          <w:szCs w:val="24"/>
        </w:rPr>
      </w:pPr>
      <w:r w:rsidRPr="0061467F">
        <w:rPr>
          <w:szCs w:val="24"/>
        </w:rPr>
        <w:t>LNr.156</w:t>
      </w:r>
      <w:r w:rsidRPr="0061467F">
        <w:rPr>
          <w:bCs/>
          <w:szCs w:val="24"/>
        </w:rPr>
        <w:t xml:space="preserve"> (Brocēni – Kuldīga),</w:t>
      </w:r>
    </w:p>
    <w:p w:rsidR="006C7ED5" w:rsidRPr="0061467F" w:rsidRDefault="006C7ED5" w:rsidP="00A53720">
      <w:pPr>
        <w:numPr>
          <w:ilvl w:val="0"/>
          <w:numId w:val="28"/>
        </w:numPr>
        <w:spacing w:line="240" w:lineRule="auto"/>
        <w:jc w:val="both"/>
        <w:rPr>
          <w:szCs w:val="24"/>
        </w:rPr>
      </w:pPr>
      <w:r w:rsidRPr="0061467F">
        <w:rPr>
          <w:szCs w:val="24"/>
        </w:rPr>
        <w:t>LNr.155 (Brocēni – Rudbārži),</w:t>
      </w:r>
    </w:p>
    <w:p w:rsidR="006C7ED5" w:rsidRPr="0061467F" w:rsidRDefault="006C7ED5" w:rsidP="00A53720">
      <w:pPr>
        <w:numPr>
          <w:ilvl w:val="0"/>
          <w:numId w:val="28"/>
        </w:numPr>
        <w:spacing w:line="240" w:lineRule="auto"/>
        <w:jc w:val="both"/>
        <w:rPr>
          <w:szCs w:val="24"/>
        </w:rPr>
      </w:pPr>
      <w:r w:rsidRPr="0061467F">
        <w:rPr>
          <w:szCs w:val="24"/>
        </w:rPr>
        <w:t>LNr.258 (Tume – Kandava),</w:t>
      </w:r>
    </w:p>
    <w:p w:rsidR="006C7ED5" w:rsidRPr="0061467F" w:rsidRDefault="006C7ED5" w:rsidP="00A53720">
      <w:pPr>
        <w:numPr>
          <w:ilvl w:val="0"/>
          <w:numId w:val="28"/>
        </w:numPr>
        <w:spacing w:line="240" w:lineRule="auto"/>
        <w:jc w:val="both"/>
        <w:rPr>
          <w:szCs w:val="24"/>
        </w:rPr>
      </w:pPr>
      <w:r w:rsidRPr="0061467F">
        <w:rPr>
          <w:szCs w:val="24"/>
        </w:rPr>
        <w:t>LNr.148 (Eleja – Tērvete),</w:t>
      </w:r>
    </w:p>
    <w:p w:rsidR="006C7ED5" w:rsidRPr="0061467F" w:rsidRDefault="006C7ED5" w:rsidP="00A53720">
      <w:pPr>
        <w:numPr>
          <w:ilvl w:val="0"/>
          <w:numId w:val="28"/>
        </w:numPr>
        <w:spacing w:line="240" w:lineRule="auto"/>
        <w:jc w:val="both"/>
        <w:rPr>
          <w:szCs w:val="24"/>
        </w:rPr>
      </w:pPr>
      <w:r w:rsidRPr="0061467F">
        <w:rPr>
          <w:szCs w:val="24"/>
        </w:rPr>
        <w:t>LNr.145 (Jelgava – Iecava),</w:t>
      </w:r>
    </w:p>
    <w:p w:rsidR="006C7ED5" w:rsidRPr="0061467F" w:rsidRDefault="006C7ED5" w:rsidP="00A53720">
      <w:pPr>
        <w:numPr>
          <w:ilvl w:val="0"/>
          <w:numId w:val="28"/>
        </w:numPr>
        <w:spacing w:line="240" w:lineRule="auto"/>
        <w:jc w:val="both"/>
        <w:rPr>
          <w:szCs w:val="24"/>
        </w:rPr>
      </w:pPr>
      <w:r w:rsidRPr="0061467F">
        <w:rPr>
          <w:szCs w:val="24"/>
        </w:rPr>
        <w:t>LNr.151 (Brocēni – Tume),</w:t>
      </w:r>
    </w:p>
    <w:p w:rsidR="006C7ED5" w:rsidRPr="0061467F" w:rsidRDefault="006C7ED5" w:rsidP="00A53720">
      <w:pPr>
        <w:numPr>
          <w:ilvl w:val="0"/>
          <w:numId w:val="28"/>
        </w:numPr>
        <w:spacing w:line="240" w:lineRule="auto"/>
        <w:jc w:val="both"/>
        <w:rPr>
          <w:szCs w:val="24"/>
        </w:rPr>
      </w:pPr>
      <w:r w:rsidRPr="0061467F">
        <w:rPr>
          <w:szCs w:val="24"/>
        </w:rPr>
        <w:t>atkārtoti LNr.273 (Rūjiena – Rencēni),</w:t>
      </w:r>
    </w:p>
    <w:p w:rsidR="006C7ED5" w:rsidRPr="0061467F" w:rsidRDefault="006C7ED5" w:rsidP="00A53720">
      <w:pPr>
        <w:numPr>
          <w:ilvl w:val="0"/>
          <w:numId w:val="28"/>
        </w:numPr>
        <w:spacing w:line="240" w:lineRule="auto"/>
        <w:jc w:val="both"/>
        <w:rPr>
          <w:szCs w:val="24"/>
        </w:rPr>
      </w:pPr>
      <w:r w:rsidRPr="0061467F">
        <w:rPr>
          <w:szCs w:val="24"/>
        </w:rPr>
        <w:t>LNr.269 (Pope – Ugāle),</w:t>
      </w:r>
    </w:p>
    <w:p w:rsidR="006C7ED5" w:rsidRPr="0061467F" w:rsidRDefault="006C7ED5" w:rsidP="00A53720">
      <w:pPr>
        <w:numPr>
          <w:ilvl w:val="0"/>
          <w:numId w:val="28"/>
        </w:numPr>
        <w:spacing w:line="240" w:lineRule="auto"/>
        <w:jc w:val="both"/>
        <w:rPr>
          <w:szCs w:val="24"/>
        </w:rPr>
      </w:pPr>
      <w:r w:rsidRPr="0061467F">
        <w:rPr>
          <w:szCs w:val="24"/>
        </w:rPr>
        <w:t>LNr.662 (Ventspils nafta – Vent-amonjaks).</w:t>
      </w:r>
    </w:p>
    <w:p w:rsidR="006C7ED5" w:rsidRPr="0061467F" w:rsidRDefault="006C7ED5" w:rsidP="00A53720">
      <w:pPr>
        <w:spacing w:before="120" w:line="240" w:lineRule="auto"/>
        <w:ind w:firstLine="426"/>
        <w:jc w:val="both"/>
        <w:rPr>
          <w:szCs w:val="24"/>
        </w:rPr>
      </w:pPr>
      <w:r w:rsidRPr="0061467F">
        <w:rPr>
          <w:szCs w:val="24"/>
        </w:rPr>
        <w:t xml:space="preserve">Bez sprieguma </w:t>
      </w:r>
      <w:r>
        <w:rPr>
          <w:szCs w:val="24"/>
        </w:rPr>
        <w:t>5</w:t>
      </w:r>
      <w:r w:rsidRPr="0061467F">
        <w:rPr>
          <w:szCs w:val="24"/>
        </w:rPr>
        <w:t xml:space="preserve"> apakšstacijas:</w:t>
      </w:r>
    </w:p>
    <w:p w:rsidR="006C7ED5" w:rsidRPr="0061467F" w:rsidRDefault="006C7ED5" w:rsidP="00A53720">
      <w:pPr>
        <w:numPr>
          <w:ilvl w:val="0"/>
          <w:numId w:val="29"/>
        </w:numPr>
        <w:spacing w:line="240" w:lineRule="auto"/>
        <w:jc w:val="both"/>
        <w:rPr>
          <w:szCs w:val="24"/>
        </w:rPr>
      </w:pPr>
      <w:r w:rsidRPr="0061467F">
        <w:rPr>
          <w:szCs w:val="24"/>
        </w:rPr>
        <w:t>a/st.167 (Valdemārpils),</w:t>
      </w:r>
    </w:p>
    <w:p w:rsidR="006C7ED5" w:rsidRPr="0061467F" w:rsidRDefault="006C7ED5" w:rsidP="00A53720">
      <w:pPr>
        <w:numPr>
          <w:ilvl w:val="0"/>
          <w:numId w:val="29"/>
        </w:numPr>
        <w:spacing w:line="240" w:lineRule="auto"/>
        <w:jc w:val="both"/>
        <w:rPr>
          <w:szCs w:val="24"/>
        </w:rPr>
      </w:pPr>
      <w:r w:rsidRPr="0061467F">
        <w:rPr>
          <w:szCs w:val="24"/>
        </w:rPr>
        <w:t>a/st.169 (Ugāle),</w:t>
      </w:r>
    </w:p>
    <w:p w:rsidR="006C7ED5" w:rsidRDefault="006C7ED5" w:rsidP="00A53720">
      <w:pPr>
        <w:numPr>
          <w:ilvl w:val="0"/>
          <w:numId w:val="29"/>
        </w:numPr>
        <w:spacing w:line="240" w:lineRule="auto"/>
        <w:jc w:val="both"/>
        <w:rPr>
          <w:szCs w:val="24"/>
        </w:rPr>
      </w:pPr>
      <w:r w:rsidRPr="0061467F">
        <w:rPr>
          <w:szCs w:val="24"/>
        </w:rPr>
        <w:t>a/st.264 (Pope),</w:t>
      </w:r>
    </w:p>
    <w:p w:rsidR="006C7ED5" w:rsidRPr="0061467F" w:rsidRDefault="006C7ED5" w:rsidP="00A53720">
      <w:pPr>
        <w:numPr>
          <w:ilvl w:val="0"/>
          <w:numId w:val="29"/>
        </w:numPr>
        <w:spacing w:line="240" w:lineRule="auto"/>
        <w:jc w:val="both"/>
        <w:rPr>
          <w:szCs w:val="24"/>
        </w:rPr>
      </w:pPr>
      <w:r w:rsidRPr="0061467F">
        <w:rPr>
          <w:szCs w:val="24"/>
        </w:rPr>
        <w:t>a/st.</w:t>
      </w:r>
      <w:r>
        <w:rPr>
          <w:szCs w:val="24"/>
        </w:rPr>
        <w:t>162 (Dundaga)</w:t>
      </w:r>
    </w:p>
    <w:p w:rsidR="006C7ED5" w:rsidRPr="0061467F" w:rsidRDefault="006C7ED5" w:rsidP="00A53720">
      <w:pPr>
        <w:numPr>
          <w:ilvl w:val="0"/>
          <w:numId w:val="29"/>
        </w:numPr>
        <w:spacing w:line="240" w:lineRule="auto"/>
        <w:jc w:val="both"/>
        <w:rPr>
          <w:szCs w:val="24"/>
        </w:rPr>
      </w:pPr>
      <w:r w:rsidRPr="0061467F">
        <w:rPr>
          <w:szCs w:val="24"/>
        </w:rPr>
        <w:t>a/st.164 (Kuldīga).</w:t>
      </w:r>
    </w:p>
    <w:p w:rsidR="006C7ED5" w:rsidRDefault="006C7ED5" w:rsidP="00A53720">
      <w:pPr>
        <w:spacing w:line="240" w:lineRule="auto"/>
        <w:ind w:left="426"/>
        <w:jc w:val="both"/>
        <w:rPr>
          <w:szCs w:val="24"/>
        </w:rPr>
      </w:pPr>
      <w:r>
        <w:rPr>
          <w:szCs w:val="24"/>
        </w:rPr>
        <w:t xml:space="preserve">Atjaunots spriegums </w:t>
      </w:r>
      <w:r w:rsidRPr="0061467F">
        <w:rPr>
          <w:szCs w:val="24"/>
        </w:rPr>
        <w:t>a/st.164 (Kuldīga)</w:t>
      </w:r>
      <w:r w:rsidRPr="00A50865">
        <w:rPr>
          <w:szCs w:val="24"/>
        </w:rPr>
        <w:t xml:space="preserve"> </w:t>
      </w:r>
      <w:r w:rsidRPr="0061467F">
        <w:rPr>
          <w:szCs w:val="24"/>
        </w:rPr>
        <w:t>29.</w:t>
      </w:r>
      <w:r w:rsidRPr="003F1248">
        <w:rPr>
          <w:szCs w:val="24"/>
        </w:rPr>
        <w:t xml:space="preserve"> </w:t>
      </w:r>
      <w:r>
        <w:rPr>
          <w:szCs w:val="24"/>
        </w:rPr>
        <w:t>2013.gada 29.oktobrī</w:t>
      </w:r>
      <w:r>
        <w:t xml:space="preserve"> p</w:t>
      </w:r>
      <w:r>
        <w:rPr>
          <w:bCs/>
        </w:rPr>
        <w:t>lkst.10:11</w:t>
      </w:r>
      <w:r>
        <w:rPr>
          <w:szCs w:val="24"/>
        </w:rPr>
        <w:t>;</w:t>
      </w:r>
    </w:p>
    <w:p w:rsidR="006C7ED5" w:rsidRDefault="006C7ED5" w:rsidP="00A53720">
      <w:pPr>
        <w:spacing w:line="240" w:lineRule="auto"/>
        <w:ind w:left="1560" w:hanging="1134"/>
        <w:jc w:val="both"/>
        <w:rPr>
          <w:szCs w:val="24"/>
        </w:rPr>
      </w:pPr>
      <w:r>
        <w:rPr>
          <w:szCs w:val="24"/>
        </w:rPr>
        <w:t xml:space="preserve">Atjaunots spriegums </w:t>
      </w:r>
      <w:r w:rsidRPr="0061467F">
        <w:rPr>
          <w:szCs w:val="24"/>
        </w:rPr>
        <w:t>a/st.</w:t>
      </w:r>
      <w:r>
        <w:rPr>
          <w:szCs w:val="24"/>
        </w:rPr>
        <w:t>162 (Dundaga)</w:t>
      </w:r>
      <w:r w:rsidRPr="00A50865">
        <w:rPr>
          <w:szCs w:val="24"/>
        </w:rPr>
        <w:t xml:space="preserve"> </w:t>
      </w:r>
      <w:r w:rsidRPr="0061467F">
        <w:rPr>
          <w:szCs w:val="24"/>
        </w:rPr>
        <w:t>29.</w:t>
      </w:r>
      <w:r w:rsidRPr="003F1248">
        <w:rPr>
          <w:szCs w:val="24"/>
        </w:rPr>
        <w:t xml:space="preserve"> </w:t>
      </w:r>
      <w:r>
        <w:rPr>
          <w:szCs w:val="24"/>
        </w:rPr>
        <w:t>oktobrī</w:t>
      </w:r>
      <w:r>
        <w:t xml:space="preserve"> p</w:t>
      </w:r>
      <w:r>
        <w:rPr>
          <w:bCs/>
        </w:rPr>
        <w:t>lkst.10:24</w:t>
      </w:r>
      <w:r>
        <w:rPr>
          <w:szCs w:val="24"/>
        </w:rPr>
        <w:t>;</w:t>
      </w:r>
    </w:p>
    <w:p w:rsidR="006C7ED5" w:rsidRDefault="006C7ED5" w:rsidP="00A53720">
      <w:pPr>
        <w:spacing w:line="240" w:lineRule="auto"/>
        <w:ind w:left="1560" w:hanging="1134"/>
        <w:jc w:val="both"/>
        <w:rPr>
          <w:szCs w:val="24"/>
        </w:rPr>
      </w:pPr>
      <w:r>
        <w:rPr>
          <w:szCs w:val="24"/>
        </w:rPr>
        <w:t xml:space="preserve">Atjaunots spriegums </w:t>
      </w:r>
      <w:r w:rsidRPr="0061467F">
        <w:rPr>
          <w:szCs w:val="24"/>
        </w:rPr>
        <w:t>a/st.167 (Valdemārpils)</w:t>
      </w:r>
      <w:r w:rsidRPr="00A50865">
        <w:rPr>
          <w:szCs w:val="24"/>
        </w:rPr>
        <w:t xml:space="preserve"> </w:t>
      </w:r>
      <w:r w:rsidRPr="0061467F">
        <w:rPr>
          <w:szCs w:val="24"/>
        </w:rPr>
        <w:t>29.</w:t>
      </w:r>
      <w:r w:rsidRPr="003F1248">
        <w:rPr>
          <w:szCs w:val="24"/>
        </w:rPr>
        <w:t xml:space="preserve"> </w:t>
      </w:r>
      <w:r>
        <w:rPr>
          <w:szCs w:val="24"/>
        </w:rPr>
        <w:t>oktobrī</w:t>
      </w:r>
      <w:r>
        <w:t xml:space="preserve"> p</w:t>
      </w:r>
      <w:r>
        <w:rPr>
          <w:bCs/>
        </w:rPr>
        <w:t>lkst.10:27</w:t>
      </w:r>
      <w:r>
        <w:rPr>
          <w:szCs w:val="24"/>
        </w:rPr>
        <w:t>;</w:t>
      </w:r>
    </w:p>
    <w:p w:rsidR="006C7ED5" w:rsidRDefault="006C7ED5" w:rsidP="00A53720">
      <w:pPr>
        <w:spacing w:line="240" w:lineRule="auto"/>
        <w:ind w:left="1560" w:hanging="1134"/>
        <w:jc w:val="both"/>
        <w:rPr>
          <w:szCs w:val="24"/>
        </w:rPr>
      </w:pPr>
      <w:r>
        <w:rPr>
          <w:szCs w:val="24"/>
        </w:rPr>
        <w:t xml:space="preserve">Atjaunots spriegums </w:t>
      </w:r>
      <w:r w:rsidRPr="0061467F">
        <w:rPr>
          <w:szCs w:val="24"/>
        </w:rPr>
        <w:t>a/st.264 (Pope)</w:t>
      </w:r>
      <w:r w:rsidRPr="00A50865">
        <w:rPr>
          <w:szCs w:val="24"/>
        </w:rPr>
        <w:t xml:space="preserve"> </w:t>
      </w:r>
      <w:r w:rsidRPr="0061467F">
        <w:rPr>
          <w:szCs w:val="24"/>
        </w:rPr>
        <w:t>29.</w:t>
      </w:r>
      <w:r w:rsidRPr="003F1248">
        <w:rPr>
          <w:szCs w:val="24"/>
        </w:rPr>
        <w:t xml:space="preserve"> </w:t>
      </w:r>
      <w:r>
        <w:rPr>
          <w:szCs w:val="24"/>
        </w:rPr>
        <w:t>oktobrī</w:t>
      </w:r>
      <w:r>
        <w:t xml:space="preserve"> p</w:t>
      </w:r>
      <w:r>
        <w:rPr>
          <w:bCs/>
        </w:rPr>
        <w:t>lkst.10:32</w:t>
      </w:r>
      <w:r>
        <w:rPr>
          <w:szCs w:val="24"/>
        </w:rPr>
        <w:t>.</w:t>
      </w:r>
    </w:p>
    <w:p w:rsidR="006C7ED5" w:rsidRPr="000A6406" w:rsidRDefault="006C7ED5" w:rsidP="000A6406">
      <w:pPr>
        <w:spacing w:before="120" w:line="240" w:lineRule="auto"/>
        <w:jc w:val="both"/>
        <w:rPr>
          <w:b/>
          <w:bCs/>
          <w:i/>
          <w:szCs w:val="24"/>
        </w:rPr>
      </w:pPr>
      <w:r w:rsidRPr="000A6406">
        <w:rPr>
          <w:b/>
          <w:bCs/>
          <w:i/>
          <w:szCs w:val="24"/>
        </w:rPr>
        <w:t>Situācija 2013.gada 29.oktobrī plkst.14:00:</w:t>
      </w:r>
    </w:p>
    <w:p w:rsidR="006C7ED5" w:rsidRPr="0061467F" w:rsidRDefault="006C7ED5" w:rsidP="00A53720">
      <w:pPr>
        <w:spacing w:before="120" w:line="240" w:lineRule="auto"/>
        <w:ind w:firstLine="426"/>
        <w:jc w:val="both"/>
        <w:rPr>
          <w:bCs/>
          <w:szCs w:val="24"/>
        </w:rPr>
      </w:pPr>
      <w:r>
        <w:rPr>
          <w:bCs/>
          <w:szCs w:val="24"/>
        </w:rPr>
        <w:t>Atslēgtas</w:t>
      </w:r>
      <w:r w:rsidRPr="0061467F">
        <w:rPr>
          <w:bCs/>
          <w:szCs w:val="24"/>
        </w:rPr>
        <w:t xml:space="preserve"> 5 elektrolīnijas:</w:t>
      </w:r>
    </w:p>
    <w:p w:rsidR="006C7ED5" w:rsidRPr="0061467F" w:rsidRDefault="006C7ED5" w:rsidP="00A53720">
      <w:pPr>
        <w:numPr>
          <w:ilvl w:val="0"/>
          <w:numId w:val="29"/>
        </w:numPr>
        <w:spacing w:line="240" w:lineRule="auto"/>
        <w:ind w:left="1145" w:hanging="357"/>
        <w:jc w:val="both"/>
        <w:rPr>
          <w:bCs/>
          <w:szCs w:val="24"/>
        </w:rPr>
      </w:pPr>
      <w:r w:rsidRPr="0061467F">
        <w:rPr>
          <w:bCs/>
          <w:szCs w:val="24"/>
        </w:rPr>
        <w:t>LNr.158 (Brocēni – Auce),</w:t>
      </w:r>
    </w:p>
    <w:p w:rsidR="006C7ED5" w:rsidRPr="0061467F" w:rsidRDefault="006C7ED5" w:rsidP="00A53720">
      <w:pPr>
        <w:numPr>
          <w:ilvl w:val="0"/>
          <w:numId w:val="29"/>
        </w:numPr>
        <w:spacing w:line="240" w:lineRule="auto"/>
        <w:ind w:left="1145" w:hanging="357"/>
        <w:jc w:val="both"/>
        <w:rPr>
          <w:bCs/>
          <w:szCs w:val="24"/>
        </w:rPr>
      </w:pPr>
      <w:r w:rsidRPr="0061467F">
        <w:rPr>
          <w:bCs/>
          <w:szCs w:val="24"/>
        </w:rPr>
        <w:t>LNr.155 (Brocēni – Rudbārži),</w:t>
      </w:r>
    </w:p>
    <w:p w:rsidR="006C7ED5" w:rsidRPr="0061467F" w:rsidRDefault="006C7ED5" w:rsidP="00A53720">
      <w:pPr>
        <w:numPr>
          <w:ilvl w:val="0"/>
          <w:numId w:val="29"/>
        </w:numPr>
        <w:spacing w:line="240" w:lineRule="auto"/>
        <w:ind w:left="1145" w:hanging="357"/>
        <w:jc w:val="both"/>
        <w:rPr>
          <w:bCs/>
          <w:szCs w:val="24"/>
        </w:rPr>
      </w:pPr>
      <w:r w:rsidRPr="0061467F">
        <w:rPr>
          <w:bCs/>
          <w:szCs w:val="24"/>
        </w:rPr>
        <w:t>atkārtoti LNr.264 (Kuldīga – Ventspils),</w:t>
      </w:r>
    </w:p>
    <w:p w:rsidR="006C7ED5" w:rsidRPr="0061467F" w:rsidRDefault="006C7ED5" w:rsidP="00A53720">
      <w:pPr>
        <w:numPr>
          <w:ilvl w:val="0"/>
          <w:numId w:val="29"/>
        </w:numPr>
        <w:spacing w:line="240" w:lineRule="auto"/>
        <w:ind w:left="1145" w:hanging="357"/>
        <w:jc w:val="both"/>
        <w:rPr>
          <w:bCs/>
          <w:szCs w:val="24"/>
        </w:rPr>
      </w:pPr>
      <w:r w:rsidRPr="0061467F">
        <w:rPr>
          <w:bCs/>
          <w:szCs w:val="24"/>
        </w:rPr>
        <w:t>LNr.269 (Pope – Ugāle),</w:t>
      </w:r>
    </w:p>
    <w:p w:rsidR="006C7ED5" w:rsidRPr="0061467F" w:rsidRDefault="006C7ED5" w:rsidP="00A53720">
      <w:pPr>
        <w:numPr>
          <w:ilvl w:val="0"/>
          <w:numId w:val="29"/>
        </w:numPr>
        <w:spacing w:line="240" w:lineRule="auto"/>
        <w:ind w:left="1145" w:hanging="357"/>
        <w:jc w:val="both"/>
        <w:rPr>
          <w:bCs/>
          <w:szCs w:val="24"/>
        </w:rPr>
      </w:pPr>
      <w:r w:rsidRPr="0061467F">
        <w:rPr>
          <w:bCs/>
          <w:szCs w:val="24"/>
        </w:rPr>
        <w:t>LNr.662 (Ventspils nafta – Ventamonjaks).</w:t>
      </w:r>
    </w:p>
    <w:p w:rsidR="006C7ED5" w:rsidRPr="00D353EC" w:rsidRDefault="006C7ED5" w:rsidP="00D353EC">
      <w:pPr>
        <w:spacing w:before="120" w:line="240" w:lineRule="auto"/>
        <w:ind w:firstLine="426"/>
        <w:jc w:val="both"/>
        <w:rPr>
          <w:bCs/>
          <w:szCs w:val="24"/>
        </w:rPr>
      </w:pPr>
      <w:r w:rsidRPr="0061467F">
        <w:rPr>
          <w:bCs/>
          <w:szCs w:val="24"/>
        </w:rPr>
        <w:t>Bez sprieguma apakšstacija Nr.169 (Ugāle)</w:t>
      </w:r>
      <w:r>
        <w:rPr>
          <w:bCs/>
          <w:szCs w:val="24"/>
        </w:rPr>
        <w:t xml:space="preserve">. </w:t>
      </w:r>
      <w:r>
        <w:rPr>
          <w:szCs w:val="24"/>
        </w:rPr>
        <w:t xml:space="preserve">Atjaunots spriegums </w:t>
      </w:r>
      <w:r w:rsidRPr="0061467F">
        <w:rPr>
          <w:szCs w:val="24"/>
        </w:rPr>
        <w:t>a/st.</w:t>
      </w:r>
      <w:r>
        <w:rPr>
          <w:szCs w:val="24"/>
        </w:rPr>
        <w:t>169</w:t>
      </w:r>
      <w:r w:rsidRPr="0061467F">
        <w:rPr>
          <w:bCs/>
          <w:szCs w:val="24"/>
        </w:rPr>
        <w:t>(Ugāle)</w:t>
      </w:r>
      <w:r w:rsidRPr="00A50865">
        <w:rPr>
          <w:szCs w:val="24"/>
        </w:rPr>
        <w:t xml:space="preserve"> </w:t>
      </w:r>
      <w:r w:rsidRPr="0061467F">
        <w:rPr>
          <w:szCs w:val="24"/>
        </w:rPr>
        <w:t>29.</w:t>
      </w:r>
      <w:r>
        <w:rPr>
          <w:szCs w:val="24"/>
        </w:rPr>
        <w:t>oktobrī</w:t>
      </w:r>
      <w:r>
        <w:t xml:space="preserve"> p</w:t>
      </w:r>
      <w:r>
        <w:rPr>
          <w:bCs/>
        </w:rPr>
        <w:t>lkst.17:53.</w:t>
      </w:r>
    </w:p>
    <w:p w:rsidR="006C7ED5" w:rsidRDefault="006C7ED5" w:rsidP="00A53720">
      <w:pPr>
        <w:spacing w:before="120" w:line="240" w:lineRule="auto"/>
        <w:ind w:firstLine="426"/>
        <w:jc w:val="both"/>
        <w:rPr>
          <w:szCs w:val="24"/>
        </w:rPr>
      </w:pPr>
      <w:r w:rsidRPr="003F1248">
        <w:rPr>
          <w:szCs w:val="24"/>
        </w:rPr>
        <w:t xml:space="preserve">2013.gada </w:t>
      </w:r>
      <w:r>
        <w:rPr>
          <w:szCs w:val="24"/>
        </w:rPr>
        <w:t>30.oktobrī</w:t>
      </w:r>
      <w:r w:rsidRPr="003F1248">
        <w:rPr>
          <w:szCs w:val="24"/>
        </w:rPr>
        <w:t xml:space="preserve"> </w:t>
      </w:r>
      <w:r>
        <w:rPr>
          <w:szCs w:val="24"/>
        </w:rPr>
        <w:t xml:space="preserve">AS „Latvijas elektriskie tīkli” izdeva rīkojumu Nr.199 „Par ārkārtas situācijas atcelšanu AS „Latvijas elektriskie tīkli””. Rīkojumā tika noteikts no </w:t>
      </w:r>
      <w:r w:rsidRPr="003F1248">
        <w:rPr>
          <w:szCs w:val="24"/>
        </w:rPr>
        <w:t xml:space="preserve">2013.gada </w:t>
      </w:r>
      <w:r>
        <w:rPr>
          <w:szCs w:val="24"/>
        </w:rPr>
        <w:t>30.oktobra plkst.10:00 atcelt ārkārtas darba režīmu visiem pamatdarbības struktūrvienību darbiniekiem un atjaunot operatīvo izbraukuma brigāžu normālu darba režīmu.</w:t>
      </w:r>
    </w:p>
    <w:p w:rsidR="006C7ED5" w:rsidRPr="0061467F" w:rsidRDefault="006C7ED5" w:rsidP="00A53720">
      <w:pPr>
        <w:spacing w:before="120" w:line="240" w:lineRule="auto"/>
        <w:ind w:firstLine="426"/>
        <w:jc w:val="both"/>
        <w:rPr>
          <w:szCs w:val="24"/>
        </w:rPr>
      </w:pPr>
      <w:r w:rsidRPr="0061467F">
        <w:rPr>
          <w:szCs w:val="24"/>
        </w:rPr>
        <w:t xml:space="preserve">Bojājumu likvidēšanas darbos pastāvīgi tika iesaistīti 112 </w:t>
      </w:r>
      <w:r>
        <w:rPr>
          <w:szCs w:val="24"/>
        </w:rPr>
        <w:t>darbiniek</w:t>
      </w:r>
      <w:r w:rsidRPr="0061467F">
        <w:rPr>
          <w:szCs w:val="24"/>
        </w:rPr>
        <w:t>i:</w:t>
      </w:r>
    </w:p>
    <w:p w:rsidR="006C7ED5" w:rsidRPr="0061467F" w:rsidRDefault="006C7ED5" w:rsidP="00A53720">
      <w:pPr>
        <w:numPr>
          <w:ilvl w:val="0"/>
          <w:numId w:val="26"/>
        </w:numPr>
        <w:spacing w:line="240" w:lineRule="auto"/>
        <w:jc w:val="both"/>
        <w:rPr>
          <w:szCs w:val="24"/>
        </w:rPr>
      </w:pPr>
      <w:r w:rsidRPr="0061467F">
        <w:rPr>
          <w:szCs w:val="24"/>
        </w:rPr>
        <w:t xml:space="preserve">28 </w:t>
      </w:r>
      <w:r>
        <w:rPr>
          <w:szCs w:val="24"/>
        </w:rPr>
        <w:t>operatīvā izbraukuma</w:t>
      </w:r>
      <w:r w:rsidRPr="0061467F">
        <w:rPr>
          <w:szCs w:val="24"/>
        </w:rPr>
        <w:t xml:space="preserve"> brigādes – 56 </w:t>
      </w:r>
      <w:r>
        <w:rPr>
          <w:szCs w:val="24"/>
        </w:rPr>
        <w:t>darbiniek</w:t>
      </w:r>
      <w:r w:rsidRPr="0061467F">
        <w:rPr>
          <w:szCs w:val="24"/>
        </w:rPr>
        <w:t>i,</w:t>
      </w:r>
    </w:p>
    <w:p w:rsidR="006C7ED5" w:rsidRPr="0061467F" w:rsidRDefault="006C7ED5" w:rsidP="00A53720">
      <w:pPr>
        <w:numPr>
          <w:ilvl w:val="0"/>
          <w:numId w:val="26"/>
        </w:numPr>
        <w:spacing w:line="240" w:lineRule="auto"/>
        <w:ind w:left="1145" w:hanging="357"/>
        <w:jc w:val="both"/>
        <w:rPr>
          <w:szCs w:val="24"/>
        </w:rPr>
      </w:pPr>
      <w:r w:rsidRPr="0061467F">
        <w:rPr>
          <w:szCs w:val="24"/>
        </w:rPr>
        <w:t xml:space="preserve">10 Līniju dienesta brigādes – 44 </w:t>
      </w:r>
      <w:r>
        <w:rPr>
          <w:szCs w:val="24"/>
        </w:rPr>
        <w:t>darbiniek</w:t>
      </w:r>
      <w:r w:rsidRPr="0061467F">
        <w:rPr>
          <w:szCs w:val="24"/>
        </w:rPr>
        <w:t>i,</w:t>
      </w:r>
    </w:p>
    <w:p w:rsidR="006C7ED5" w:rsidRPr="0061467F" w:rsidRDefault="006C7ED5" w:rsidP="00A53720">
      <w:pPr>
        <w:numPr>
          <w:ilvl w:val="0"/>
          <w:numId w:val="26"/>
        </w:numPr>
        <w:spacing w:line="240" w:lineRule="auto"/>
        <w:ind w:left="1145" w:hanging="357"/>
        <w:jc w:val="both"/>
        <w:rPr>
          <w:szCs w:val="24"/>
        </w:rPr>
      </w:pPr>
      <w:r w:rsidRPr="0061467F">
        <w:rPr>
          <w:szCs w:val="24"/>
        </w:rPr>
        <w:t xml:space="preserve">4 darbuzņēmēju brigādes - 12 </w:t>
      </w:r>
      <w:r>
        <w:rPr>
          <w:szCs w:val="24"/>
        </w:rPr>
        <w:t>darbiniek</w:t>
      </w:r>
      <w:r w:rsidRPr="0061467F">
        <w:rPr>
          <w:szCs w:val="24"/>
        </w:rPr>
        <w:t>i.</w:t>
      </w:r>
    </w:p>
    <w:p w:rsidR="006C7ED5" w:rsidRPr="0061467F" w:rsidRDefault="006C7ED5" w:rsidP="00A53720">
      <w:pPr>
        <w:spacing w:before="120" w:line="240" w:lineRule="auto"/>
        <w:ind w:firstLine="426"/>
        <w:jc w:val="both"/>
        <w:rPr>
          <w:szCs w:val="24"/>
        </w:rPr>
      </w:pPr>
      <w:r>
        <w:rPr>
          <w:szCs w:val="24"/>
        </w:rPr>
        <w:t>LET pārziņā esošajām e</w:t>
      </w:r>
      <w:r w:rsidRPr="0061467F">
        <w:rPr>
          <w:szCs w:val="24"/>
        </w:rPr>
        <w:t>lektrotīklam nodarīto bojājumu novēršanas gaitā veikti šādi darbi:</w:t>
      </w:r>
    </w:p>
    <w:p w:rsidR="006C7ED5" w:rsidRDefault="006C7ED5" w:rsidP="00A53720">
      <w:pPr>
        <w:numPr>
          <w:ilvl w:val="0"/>
          <w:numId w:val="25"/>
        </w:numPr>
        <w:spacing w:line="240" w:lineRule="auto"/>
        <w:ind w:left="1145" w:hanging="357"/>
        <w:jc w:val="both"/>
        <w:rPr>
          <w:szCs w:val="24"/>
        </w:rPr>
      </w:pPr>
      <w:r w:rsidRPr="0061467F">
        <w:rPr>
          <w:szCs w:val="24"/>
        </w:rPr>
        <w:t xml:space="preserve">noņemti uz vadiem uzkritušie koki – </w:t>
      </w:r>
      <w:r>
        <w:rPr>
          <w:szCs w:val="24"/>
        </w:rPr>
        <w:t>5</w:t>
      </w:r>
      <w:r w:rsidRPr="0061467F">
        <w:rPr>
          <w:szCs w:val="24"/>
        </w:rPr>
        <w:t>0 gab.,</w:t>
      </w:r>
    </w:p>
    <w:p w:rsidR="006C7ED5" w:rsidRPr="0061467F" w:rsidRDefault="006C7ED5" w:rsidP="00A53720">
      <w:pPr>
        <w:numPr>
          <w:ilvl w:val="0"/>
          <w:numId w:val="25"/>
        </w:numPr>
        <w:spacing w:line="240" w:lineRule="auto"/>
        <w:ind w:left="1145" w:hanging="357"/>
        <w:jc w:val="both"/>
        <w:rPr>
          <w:szCs w:val="24"/>
        </w:rPr>
      </w:pPr>
      <w:r>
        <w:rPr>
          <w:szCs w:val="24"/>
        </w:rPr>
        <w:t xml:space="preserve">papildus nozāģēti bīstamie </w:t>
      </w:r>
      <w:r w:rsidRPr="0061467F">
        <w:rPr>
          <w:szCs w:val="24"/>
        </w:rPr>
        <w:t xml:space="preserve">koki – </w:t>
      </w:r>
      <w:r>
        <w:rPr>
          <w:szCs w:val="24"/>
        </w:rPr>
        <w:t>13 gab.,</w:t>
      </w:r>
    </w:p>
    <w:p w:rsidR="006C7ED5" w:rsidRPr="0061467F" w:rsidRDefault="006C7ED5" w:rsidP="00A53720">
      <w:pPr>
        <w:numPr>
          <w:ilvl w:val="0"/>
          <w:numId w:val="25"/>
        </w:numPr>
        <w:spacing w:line="240" w:lineRule="auto"/>
        <w:ind w:left="1145" w:hanging="357"/>
        <w:jc w:val="both"/>
        <w:rPr>
          <w:szCs w:val="24"/>
        </w:rPr>
      </w:pPr>
      <w:r w:rsidRPr="0061467F">
        <w:rPr>
          <w:szCs w:val="24"/>
        </w:rPr>
        <w:t xml:space="preserve">defekta novēršanas laikā salaboti bojātie vadi – </w:t>
      </w:r>
      <w:r>
        <w:rPr>
          <w:szCs w:val="24"/>
        </w:rPr>
        <w:t>7</w:t>
      </w:r>
      <w:r w:rsidRPr="0061467F">
        <w:rPr>
          <w:szCs w:val="24"/>
        </w:rPr>
        <w:t xml:space="preserve"> posmos,</w:t>
      </w:r>
    </w:p>
    <w:p w:rsidR="006C7ED5" w:rsidRPr="0061467F" w:rsidRDefault="006C7ED5" w:rsidP="00A53720">
      <w:pPr>
        <w:numPr>
          <w:ilvl w:val="0"/>
          <w:numId w:val="25"/>
        </w:numPr>
        <w:spacing w:line="240" w:lineRule="auto"/>
        <w:ind w:left="1145" w:hanging="357"/>
        <w:jc w:val="both"/>
        <w:rPr>
          <w:szCs w:val="24"/>
        </w:rPr>
      </w:pPr>
      <w:r w:rsidRPr="0061467F">
        <w:rPr>
          <w:szCs w:val="24"/>
        </w:rPr>
        <w:t>ar helikopteru veikta līniju apsekošana un bīstamo koku identificēšana – 355,5 km kopgarumā pa trasi,</w:t>
      </w:r>
    </w:p>
    <w:p w:rsidR="006C7ED5" w:rsidRDefault="006C7ED5" w:rsidP="00A53720">
      <w:pPr>
        <w:numPr>
          <w:ilvl w:val="0"/>
          <w:numId w:val="25"/>
        </w:numPr>
        <w:spacing w:line="240" w:lineRule="auto"/>
        <w:ind w:left="1145" w:hanging="357"/>
        <w:jc w:val="both"/>
        <w:rPr>
          <w:szCs w:val="24"/>
        </w:rPr>
      </w:pPr>
      <w:r w:rsidRPr="0061467F">
        <w:rPr>
          <w:szCs w:val="24"/>
        </w:rPr>
        <w:t>LET personāls veicis</w:t>
      </w:r>
      <w:r>
        <w:rPr>
          <w:szCs w:val="24"/>
        </w:rPr>
        <w:t xml:space="preserve"> g</w:t>
      </w:r>
      <w:r w:rsidRPr="0061467F">
        <w:rPr>
          <w:szCs w:val="24"/>
        </w:rPr>
        <w:t>aisvadu līniju trašu apskates – 844 km kopgarumā.</w:t>
      </w:r>
    </w:p>
    <w:p w:rsidR="006C7ED5" w:rsidRPr="0061467F" w:rsidRDefault="006C7ED5" w:rsidP="007C1F19">
      <w:pPr>
        <w:spacing w:line="240" w:lineRule="auto"/>
        <w:ind w:left="1145"/>
        <w:jc w:val="both"/>
        <w:rPr>
          <w:szCs w:val="24"/>
        </w:rPr>
      </w:pPr>
    </w:p>
    <w:p w:rsidR="006C7ED5" w:rsidRPr="000A6406" w:rsidRDefault="006C7ED5" w:rsidP="00F7337C">
      <w:pPr>
        <w:pStyle w:val="ListParagraph"/>
        <w:numPr>
          <w:ilvl w:val="2"/>
          <w:numId w:val="34"/>
        </w:numPr>
        <w:spacing w:before="120"/>
        <w:jc w:val="left"/>
        <w:rPr>
          <w:b/>
          <w:sz w:val="28"/>
          <w:szCs w:val="28"/>
        </w:rPr>
      </w:pPr>
      <w:r w:rsidRPr="000A6406">
        <w:rPr>
          <w:b/>
          <w:sz w:val="28"/>
          <w:szCs w:val="28"/>
        </w:rPr>
        <w:t>Bojājumi AS „Sadales tīkls” elektroietaisēs</w:t>
      </w:r>
    </w:p>
    <w:p w:rsidR="006C7ED5" w:rsidRPr="005070EE" w:rsidRDefault="006C7ED5" w:rsidP="00A53720">
      <w:pPr>
        <w:pStyle w:val="BodyTextIndent"/>
        <w:spacing w:before="120"/>
        <w:ind w:left="0" w:firstLine="425"/>
        <w:jc w:val="both"/>
        <w:rPr>
          <w:sz w:val="28"/>
          <w:szCs w:val="28"/>
        </w:rPr>
      </w:pPr>
      <w:r w:rsidRPr="005070EE">
        <w:rPr>
          <w:sz w:val="28"/>
          <w:szCs w:val="28"/>
        </w:rPr>
        <w:t xml:space="preserve">2013. gada 28. oktobra vakarā AS “Sadales tīkls” Rietumu reģionā strauji sāka palielināties iekritušo koku </w:t>
      </w:r>
      <w:r>
        <w:rPr>
          <w:sz w:val="28"/>
          <w:szCs w:val="28"/>
        </w:rPr>
        <w:t xml:space="preserve">ietekmē </w:t>
      </w:r>
      <w:r w:rsidRPr="005070EE">
        <w:rPr>
          <w:sz w:val="28"/>
          <w:szCs w:val="28"/>
        </w:rPr>
        <w:t>bojāto un atslēgto līniju posmu un līdz ar to atslēgto transformatoru apakšstaciju (turpmāk - TP) un no elektroapgādes atslēgto klientu skaits.</w:t>
      </w:r>
    </w:p>
    <w:p w:rsidR="006C7ED5" w:rsidRDefault="006C7ED5" w:rsidP="00A53720">
      <w:pPr>
        <w:spacing w:before="120" w:line="240" w:lineRule="auto"/>
        <w:ind w:firstLine="426"/>
        <w:jc w:val="both"/>
        <w:rPr>
          <w:szCs w:val="24"/>
        </w:rPr>
      </w:pPr>
      <w:r>
        <w:rPr>
          <w:szCs w:val="24"/>
        </w:rPr>
        <w:t>Sakarā ar ievērojamiem elektrolīniju postījumiem un atbilstoši AS „Sadales tīkls” n</w:t>
      </w:r>
      <w:r>
        <w:rPr>
          <w:bCs/>
          <w:szCs w:val="24"/>
        </w:rPr>
        <w:t>olikumam</w:t>
      </w:r>
      <w:r w:rsidRPr="001E599A">
        <w:rPr>
          <w:bCs/>
          <w:szCs w:val="24"/>
        </w:rPr>
        <w:t xml:space="preserve"> </w:t>
      </w:r>
      <w:r w:rsidRPr="00BF1FFB">
        <w:rPr>
          <w:bCs/>
          <w:color w:val="000000"/>
          <w:szCs w:val="24"/>
          <w:lang w:eastAsia="lv-LV"/>
        </w:rPr>
        <w:t>SAD_NP022</w:t>
      </w:r>
      <w:r>
        <w:rPr>
          <w:bCs/>
          <w:szCs w:val="24"/>
        </w:rPr>
        <w:t xml:space="preserve"> „P</w:t>
      </w:r>
      <w:r w:rsidRPr="001E599A">
        <w:rPr>
          <w:bCs/>
          <w:szCs w:val="24"/>
        </w:rPr>
        <w:t xml:space="preserve">ar rīcību AS </w:t>
      </w:r>
      <w:r>
        <w:rPr>
          <w:bCs/>
          <w:szCs w:val="24"/>
        </w:rPr>
        <w:t>„S</w:t>
      </w:r>
      <w:r w:rsidRPr="001E599A">
        <w:rPr>
          <w:bCs/>
          <w:szCs w:val="24"/>
        </w:rPr>
        <w:t>adales tīkls</w:t>
      </w:r>
      <w:r>
        <w:rPr>
          <w:bCs/>
          <w:szCs w:val="24"/>
        </w:rPr>
        <w:t>”</w:t>
      </w:r>
      <w:r w:rsidRPr="001E599A">
        <w:rPr>
          <w:bCs/>
          <w:szCs w:val="24"/>
        </w:rPr>
        <w:t xml:space="preserve"> personāla mobilizēšanai masveida bojājumu gadījumos</w:t>
      </w:r>
      <w:r>
        <w:rPr>
          <w:bCs/>
          <w:szCs w:val="24"/>
        </w:rPr>
        <w:t>”</w:t>
      </w:r>
      <w:r>
        <w:rPr>
          <w:szCs w:val="24"/>
        </w:rPr>
        <w:t xml:space="preserve"> </w:t>
      </w:r>
      <w:r w:rsidRPr="005070EE">
        <w:rPr>
          <w:szCs w:val="24"/>
        </w:rPr>
        <w:t xml:space="preserve">2013.gada 29.oktobrī </w:t>
      </w:r>
      <w:r>
        <w:rPr>
          <w:szCs w:val="24"/>
        </w:rPr>
        <w:t xml:space="preserve">tika izdots rīkojums Nr.866 „Par AS „Sadales tīkls” </w:t>
      </w:r>
      <w:r w:rsidRPr="00251B63">
        <w:rPr>
          <w:szCs w:val="24"/>
        </w:rPr>
        <w:t>Austrumu, Dienvidu, Pierīgas, Rietumu, Ziemeļaustrumu un Ziemeļu reģionos iestājušos masveida bojājumu situāciju</w:t>
      </w:r>
      <w:r>
        <w:rPr>
          <w:szCs w:val="24"/>
        </w:rPr>
        <w:t xml:space="preserve">”. </w:t>
      </w:r>
    </w:p>
    <w:p w:rsidR="006C7ED5" w:rsidRDefault="006C7ED5" w:rsidP="00A53720">
      <w:pPr>
        <w:spacing w:before="120" w:line="240" w:lineRule="auto"/>
        <w:ind w:firstLine="426"/>
        <w:jc w:val="both"/>
        <w:rPr>
          <w:szCs w:val="24"/>
        </w:rPr>
      </w:pPr>
      <w:r>
        <w:rPr>
          <w:szCs w:val="24"/>
        </w:rPr>
        <w:t>Ievērojamais bojājumu skaits bija saistīts gan ar 110 kV apakšstaciju atslēgumiem, gan vētras izraisītiem 0,4-</w:t>
      </w:r>
      <w:r w:rsidRPr="00721B00">
        <w:rPr>
          <w:szCs w:val="24"/>
        </w:rPr>
        <w:t>20 kV elektrolīniju</w:t>
      </w:r>
      <w:r>
        <w:rPr>
          <w:szCs w:val="24"/>
        </w:rPr>
        <w:t xml:space="preserve"> bojājumiem:</w:t>
      </w:r>
    </w:p>
    <w:p w:rsidR="006C7ED5" w:rsidRDefault="006C7ED5" w:rsidP="00A53720">
      <w:pPr>
        <w:numPr>
          <w:ilvl w:val="0"/>
          <w:numId w:val="10"/>
        </w:numPr>
        <w:spacing w:line="240" w:lineRule="auto"/>
        <w:ind w:left="1145" w:hanging="357"/>
        <w:jc w:val="both"/>
        <w:rPr>
          <w:szCs w:val="24"/>
        </w:rPr>
      </w:pPr>
      <w:r>
        <w:rPr>
          <w:szCs w:val="24"/>
        </w:rPr>
        <w:t>elektrolīnijām uzkritušie koki, zari,</w:t>
      </w:r>
    </w:p>
    <w:p w:rsidR="006C7ED5" w:rsidRDefault="006C7ED5" w:rsidP="00A53720">
      <w:pPr>
        <w:numPr>
          <w:ilvl w:val="0"/>
          <w:numId w:val="10"/>
        </w:numPr>
        <w:spacing w:line="240" w:lineRule="auto"/>
        <w:ind w:left="1145" w:hanging="357"/>
        <w:jc w:val="both"/>
        <w:rPr>
          <w:szCs w:val="24"/>
        </w:rPr>
      </w:pPr>
      <w:r>
        <w:rPr>
          <w:szCs w:val="24"/>
        </w:rPr>
        <w:t xml:space="preserve">vētras lauzti elektrolīniju balsti, </w:t>
      </w:r>
    </w:p>
    <w:p w:rsidR="006C7ED5" w:rsidRDefault="006C7ED5" w:rsidP="00A53720">
      <w:pPr>
        <w:numPr>
          <w:ilvl w:val="0"/>
          <w:numId w:val="10"/>
        </w:numPr>
        <w:spacing w:line="240" w:lineRule="auto"/>
        <w:ind w:left="1145" w:hanging="357"/>
        <w:jc w:val="both"/>
        <w:rPr>
          <w:szCs w:val="24"/>
        </w:rPr>
      </w:pPr>
      <w:r>
        <w:rPr>
          <w:szCs w:val="24"/>
        </w:rPr>
        <w:t>rauti elektrolīniju vadi.</w:t>
      </w:r>
    </w:p>
    <w:p w:rsidR="006C7ED5" w:rsidRDefault="006C7ED5" w:rsidP="00A53720">
      <w:pPr>
        <w:spacing w:before="120" w:line="240" w:lineRule="auto"/>
        <w:ind w:firstLine="426"/>
        <w:jc w:val="both"/>
        <w:rPr>
          <w:szCs w:val="24"/>
        </w:rPr>
      </w:pPr>
      <w:r w:rsidRPr="008F3273">
        <w:rPr>
          <w:szCs w:val="24"/>
        </w:rPr>
        <w:t xml:space="preserve">29. oktobra rītā tika </w:t>
      </w:r>
      <w:r>
        <w:rPr>
          <w:szCs w:val="24"/>
        </w:rPr>
        <w:t>uz</w:t>
      </w:r>
      <w:r w:rsidRPr="008F3273">
        <w:rPr>
          <w:szCs w:val="24"/>
        </w:rPr>
        <w:t xml:space="preserve">sākta </w:t>
      </w:r>
      <w:r w:rsidRPr="00CF31CA">
        <w:rPr>
          <w:szCs w:val="24"/>
        </w:rPr>
        <w:t>bojājum</w:t>
      </w:r>
      <w:r>
        <w:rPr>
          <w:szCs w:val="24"/>
        </w:rPr>
        <w:t xml:space="preserve">u novēršana </w:t>
      </w:r>
      <w:r w:rsidRPr="00CF31CA">
        <w:rPr>
          <w:szCs w:val="24"/>
        </w:rPr>
        <w:t>20 kV maģistrālās</w:t>
      </w:r>
      <w:r>
        <w:rPr>
          <w:szCs w:val="24"/>
        </w:rPr>
        <w:t xml:space="preserve"> (</w:t>
      </w:r>
      <w:r w:rsidRPr="008F3273">
        <w:rPr>
          <w:szCs w:val="24"/>
        </w:rPr>
        <w:t>svarīgākajās</w:t>
      </w:r>
      <w:r>
        <w:rPr>
          <w:szCs w:val="24"/>
        </w:rPr>
        <w:t>)</w:t>
      </w:r>
      <w:r w:rsidRPr="00CF31CA">
        <w:rPr>
          <w:szCs w:val="24"/>
        </w:rPr>
        <w:t xml:space="preserve"> elektrolīnijās.</w:t>
      </w:r>
      <w:r>
        <w:rPr>
          <w:szCs w:val="24"/>
        </w:rPr>
        <w:t xml:space="preserve"> </w:t>
      </w:r>
    </w:p>
    <w:p w:rsidR="006C7ED5" w:rsidRDefault="006C7ED5" w:rsidP="00A53720">
      <w:pPr>
        <w:spacing w:before="120" w:line="240" w:lineRule="auto"/>
        <w:ind w:firstLine="426"/>
        <w:jc w:val="both"/>
      </w:pPr>
      <w:r w:rsidRPr="001C2BE1">
        <w:t>ST operatīvā situācija ar atslēgtiem TP un atslēgtiem klientiem</w:t>
      </w:r>
      <w:r>
        <w:t xml:space="preserve"> </w:t>
      </w:r>
      <w:r w:rsidRPr="001C2BE1">
        <w:t>laika periodā no 2013. gada 28.oktobra plkst.22.00 līdz 2013. gada 1.novembra plkst.20.00</w:t>
      </w:r>
      <w:r>
        <w:t xml:space="preserve"> apkopota</w:t>
      </w:r>
      <w:r w:rsidRPr="001C2BE1">
        <w:t xml:space="preserve"> </w:t>
      </w:r>
      <w:r>
        <w:t>1.</w:t>
      </w:r>
      <w:r w:rsidRPr="001C2BE1">
        <w:t>tabulā</w:t>
      </w:r>
      <w:r>
        <w:t xml:space="preserve"> un 1.un 2.attēlā</w:t>
      </w:r>
      <w:r w:rsidRPr="001C2BE1">
        <w:t>.</w:t>
      </w:r>
    </w:p>
    <w:p w:rsidR="006C7ED5" w:rsidRDefault="006C7ED5" w:rsidP="00A53720">
      <w:pPr>
        <w:spacing w:before="120" w:line="240" w:lineRule="auto"/>
        <w:ind w:firstLine="426"/>
        <w:jc w:val="both"/>
      </w:pPr>
    </w:p>
    <w:p w:rsidR="006C7ED5" w:rsidRDefault="006C7ED5" w:rsidP="00A53720">
      <w:pPr>
        <w:spacing w:before="120" w:line="240" w:lineRule="auto"/>
        <w:ind w:firstLine="426"/>
        <w:jc w:val="both"/>
      </w:pPr>
    </w:p>
    <w:p w:rsidR="006C7ED5" w:rsidRDefault="006C7ED5">
      <w:pPr>
        <w:rPr>
          <w:szCs w:val="24"/>
        </w:rPr>
      </w:pPr>
      <w:r>
        <w:rPr>
          <w:szCs w:val="24"/>
        </w:rPr>
        <w:br w:type="page"/>
      </w:r>
    </w:p>
    <w:p w:rsidR="006C7ED5" w:rsidRDefault="006C7ED5" w:rsidP="005070EE">
      <w:pPr>
        <w:spacing w:before="120" w:after="60"/>
        <w:rPr>
          <w:b/>
          <w:sz w:val="22"/>
        </w:rPr>
      </w:pPr>
    </w:p>
    <w:p w:rsidR="006C7ED5" w:rsidRDefault="006C7ED5" w:rsidP="00F46339">
      <w:pPr>
        <w:spacing w:before="120" w:after="60"/>
        <w:jc w:val="right"/>
        <w:rPr>
          <w:b/>
          <w:sz w:val="22"/>
        </w:rPr>
      </w:pPr>
      <w:r>
        <w:rPr>
          <w:b/>
          <w:sz w:val="22"/>
        </w:rPr>
        <w:t>1.t</w:t>
      </w:r>
      <w:r w:rsidRPr="001C2BE1">
        <w:rPr>
          <w:b/>
          <w:sz w:val="22"/>
        </w:rPr>
        <w:t>abula</w:t>
      </w:r>
    </w:p>
    <w:p w:rsidR="006C7ED5" w:rsidRPr="009C22B4" w:rsidRDefault="006C7ED5" w:rsidP="00F46339">
      <w:pPr>
        <w:spacing w:before="120" w:after="60"/>
        <w:jc w:val="center"/>
        <w:rPr>
          <w:b/>
          <w:szCs w:val="28"/>
        </w:rPr>
      </w:pPr>
      <w:r w:rsidRPr="009C22B4">
        <w:rPr>
          <w:b/>
          <w:szCs w:val="28"/>
        </w:rPr>
        <w:t>AS „Sadales tīkls”  operatīvā situācija</w:t>
      </w:r>
    </w:p>
    <w:tbl>
      <w:tblPr>
        <w:tblW w:w="0" w:type="auto"/>
        <w:tblCellMar>
          <w:left w:w="57" w:type="dxa"/>
          <w:right w:w="57" w:type="dxa"/>
        </w:tblCellMar>
        <w:tblLook w:val="00A0"/>
      </w:tblPr>
      <w:tblGrid>
        <w:gridCol w:w="1049"/>
        <w:gridCol w:w="784"/>
        <w:gridCol w:w="1374"/>
        <w:gridCol w:w="538"/>
        <w:gridCol w:w="939"/>
        <w:gridCol w:w="538"/>
        <w:gridCol w:w="939"/>
        <w:gridCol w:w="578"/>
        <w:gridCol w:w="939"/>
        <w:gridCol w:w="538"/>
        <w:gridCol w:w="969"/>
      </w:tblGrid>
      <w:tr w:rsidR="006C7ED5" w:rsidRPr="007C5EEA" w:rsidTr="00656196">
        <w:tc>
          <w:tcPr>
            <w:tcW w:w="899" w:type="dxa"/>
            <w:vMerge w:val="restart"/>
            <w:vAlign w:val="center"/>
          </w:tcPr>
          <w:p w:rsidR="006C7ED5" w:rsidRPr="007C5EEA" w:rsidRDefault="006C7ED5" w:rsidP="00656196">
            <w:pPr>
              <w:spacing w:before="120" w:after="60"/>
              <w:jc w:val="center"/>
              <w:rPr>
                <w:b/>
              </w:rPr>
            </w:pPr>
            <w:r w:rsidRPr="007C5EEA">
              <w:rPr>
                <w:b/>
              </w:rPr>
              <w:t>Datums</w:t>
            </w:r>
          </w:p>
        </w:tc>
        <w:tc>
          <w:tcPr>
            <w:tcW w:w="784" w:type="dxa"/>
            <w:vMerge w:val="restart"/>
            <w:vAlign w:val="center"/>
          </w:tcPr>
          <w:p w:rsidR="006C7ED5" w:rsidRPr="007C5EEA" w:rsidRDefault="006C7ED5" w:rsidP="00656196">
            <w:pPr>
              <w:spacing w:before="120" w:after="60"/>
              <w:jc w:val="center"/>
              <w:rPr>
                <w:b/>
              </w:rPr>
            </w:pPr>
            <w:r w:rsidRPr="007C5EEA">
              <w:rPr>
                <w:b/>
              </w:rPr>
              <w:t>Laiks</w:t>
            </w:r>
          </w:p>
        </w:tc>
        <w:tc>
          <w:tcPr>
            <w:tcW w:w="642" w:type="dxa"/>
            <w:vMerge w:val="restart"/>
            <w:vAlign w:val="center"/>
          </w:tcPr>
          <w:p w:rsidR="006C7ED5" w:rsidRPr="007C5EEA" w:rsidRDefault="006C7ED5" w:rsidP="00656196">
            <w:pPr>
              <w:spacing w:before="120" w:after="60"/>
              <w:jc w:val="center"/>
              <w:rPr>
                <w:b/>
              </w:rPr>
            </w:pPr>
            <w:r w:rsidRPr="007C5EEA">
              <w:rPr>
                <w:b/>
              </w:rPr>
              <w:t>A/st. bez sprieguma</w:t>
            </w:r>
          </w:p>
        </w:tc>
        <w:tc>
          <w:tcPr>
            <w:tcW w:w="1560" w:type="dxa"/>
            <w:gridSpan w:val="2"/>
          </w:tcPr>
          <w:p w:rsidR="006C7ED5" w:rsidRPr="007C5EEA" w:rsidRDefault="006C7ED5" w:rsidP="00656196">
            <w:pPr>
              <w:spacing w:before="120" w:after="60"/>
              <w:jc w:val="center"/>
              <w:rPr>
                <w:b/>
              </w:rPr>
            </w:pPr>
            <w:r w:rsidRPr="007C5EEA">
              <w:rPr>
                <w:b/>
              </w:rPr>
              <w:t>RR</w:t>
            </w:r>
          </w:p>
        </w:tc>
        <w:tc>
          <w:tcPr>
            <w:tcW w:w="1559" w:type="dxa"/>
            <w:gridSpan w:val="2"/>
          </w:tcPr>
          <w:p w:rsidR="006C7ED5" w:rsidRPr="007C5EEA" w:rsidRDefault="006C7ED5" w:rsidP="00656196">
            <w:pPr>
              <w:spacing w:before="120" w:after="60"/>
              <w:jc w:val="center"/>
              <w:rPr>
                <w:b/>
              </w:rPr>
            </w:pPr>
            <w:r w:rsidRPr="007C5EEA">
              <w:rPr>
                <w:b/>
              </w:rPr>
              <w:t>PR</w:t>
            </w:r>
          </w:p>
        </w:tc>
        <w:tc>
          <w:tcPr>
            <w:tcW w:w="1701" w:type="dxa"/>
            <w:gridSpan w:val="2"/>
          </w:tcPr>
          <w:p w:rsidR="006C7ED5" w:rsidRPr="007C5EEA" w:rsidRDefault="006C7ED5" w:rsidP="00656196">
            <w:pPr>
              <w:spacing w:before="120" w:after="60"/>
              <w:jc w:val="center"/>
              <w:rPr>
                <w:b/>
              </w:rPr>
            </w:pPr>
            <w:r w:rsidRPr="007C5EEA">
              <w:rPr>
                <w:b/>
              </w:rPr>
              <w:t>AR, DR, ZAR, ZR</w:t>
            </w:r>
          </w:p>
        </w:tc>
        <w:tc>
          <w:tcPr>
            <w:tcW w:w="1756" w:type="dxa"/>
            <w:gridSpan w:val="2"/>
          </w:tcPr>
          <w:p w:rsidR="006C7ED5" w:rsidRPr="007C5EEA" w:rsidRDefault="006C7ED5" w:rsidP="00656196">
            <w:pPr>
              <w:spacing w:before="120" w:after="60"/>
              <w:jc w:val="center"/>
              <w:rPr>
                <w:b/>
              </w:rPr>
            </w:pPr>
            <w:r w:rsidRPr="007C5EEA">
              <w:rPr>
                <w:b/>
              </w:rPr>
              <w:t>ST Kopā</w:t>
            </w:r>
          </w:p>
        </w:tc>
      </w:tr>
      <w:tr w:rsidR="006C7ED5" w:rsidRPr="007C5EEA" w:rsidTr="00656196">
        <w:tc>
          <w:tcPr>
            <w:tcW w:w="899" w:type="dxa"/>
            <w:vMerge/>
          </w:tcPr>
          <w:p w:rsidR="006C7ED5" w:rsidRPr="007C5EEA" w:rsidRDefault="006C7ED5" w:rsidP="00656196">
            <w:pPr>
              <w:spacing w:before="120" w:after="60"/>
              <w:jc w:val="center"/>
              <w:rPr>
                <w:b/>
              </w:rPr>
            </w:pPr>
          </w:p>
        </w:tc>
        <w:tc>
          <w:tcPr>
            <w:tcW w:w="784" w:type="dxa"/>
            <w:vMerge/>
          </w:tcPr>
          <w:p w:rsidR="006C7ED5" w:rsidRPr="007C5EEA" w:rsidRDefault="006C7ED5" w:rsidP="00656196">
            <w:pPr>
              <w:spacing w:before="120" w:after="60"/>
              <w:jc w:val="center"/>
              <w:rPr>
                <w:b/>
              </w:rPr>
            </w:pPr>
          </w:p>
        </w:tc>
        <w:tc>
          <w:tcPr>
            <w:tcW w:w="642" w:type="dxa"/>
            <w:vMerge/>
          </w:tcPr>
          <w:p w:rsidR="006C7ED5" w:rsidRPr="007C5EEA" w:rsidRDefault="006C7ED5" w:rsidP="00656196">
            <w:pPr>
              <w:spacing w:before="120" w:after="60"/>
              <w:jc w:val="center"/>
              <w:rPr>
                <w:b/>
              </w:rPr>
            </w:pPr>
          </w:p>
        </w:tc>
        <w:tc>
          <w:tcPr>
            <w:tcW w:w="709" w:type="dxa"/>
          </w:tcPr>
          <w:p w:rsidR="006C7ED5" w:rsidRPr="007C5EEA" w:rsidRDefault="006C7ED5" w:rsidP="00656196">
            <w:pPr>
              <w:spacing w:before="120" w:after="60"/>
              <w:jc w:val="center"/>
              <w:rPr>
                <w:b/>
              </w:rPr>
            </w:pPr>
            <w:r w:rsidRPr="007C5EEA">
              <w:rPr>
                <w:b/>
              </w:rPr>
              <w:t>TP</w:t>
            </w:r>
          </w:p>
        </w:tc>
        <w:tc>
          <w:tcPr>
            <w:tcW w:w="851" w:type="dxa"/>
          </w:tcPr>
          <w:p w:rsidR="006C7ED5" w:rsidRPr="007C5EEA" w:rsidRDefault="006C7ED5" w:rsidP="00656196">
            <w:pPr>
              <w:spacing w:before="120" w:after="60"/>
              <w:jc w:val="center"/>
              <w:rPr>
                <w:b/>
              </w:rPr>
            </w:pPr>
            <w:r w:rsidRPr="007C5EEA">
              <w:rPr>
                <w:b/>
              </w:rPr>
              <w:t>Klienti</w:t>
            </w:r>
          </w:p>
        </w:tc>
        <w:tc>
          <w:tcPr>
            <w:tcW w:w="708" w:type="dxa"/>
          </w:tcPr>
          <w:p w:rsidR="006C7ED5" w:rsidRPr="007C5EEA" w:rsidRDefault="006C7ED5" w:rsidP="00656196">
            <w:pPr>
              <w:spacing w:before="120" w:after="60"/>
              <w:jc w:val="center"/>
              <w:rPr>
                <w:b/>
              </w:rPr>
            </w:pPr>
            <w:r w:rsidRPr="007C5EEA">
              <w:rPr>
                <w:b/>
              </w:rPr>
              <w:t>TP</w:t>
            </w:r>
          </w:p>
        </w:tc>
        <w:tc>
          <w:tcPr>
            <w:tcW w:w="851" w:type="dxa"/>
          </w:tcPr>
          <w:p w:rsidR="006C7ED5" w:rsidRPr="007C5EEA" w:rsidRDefault="006C7ED5" w:rsidP="00656196">
            <w:pPr>
              <w:spacing w:before="120" w:after="60"/>
              <w:jc w:val="center"/>
              <w:rPr>
                <w:b/>
              </w:rPr>
            </w:pPr>
            <w:r w:rsidRPr="007C5EEA">
              <w:rPr>
                <w:b/>
              </w:rPr>
              <w:t>Klienti</w:t>
            </w:r>
          </w:p>
        </w:tc>
        <w:tc>
          <w:tcPr>
            <w:tcW w:w="850" w:type="dxa"/>
          </w:tcPr>
          <w:p w:rsidR="006C7ED5" w:rsidRPr="007C5EEA" w:rsidRDefault="006C7ED5" w:rsidP="00656196">
            <w:pPr>
              <w:spacing w:before="120" w:after="60"/>
              <w:jc w:val="center"/>
              <w:rPr>
                <w:b/>
              </w:rPr>
            </w:pPr>
            <w:r w:rsidRPr="007C5EEA">
              <w:rPr>
                <w:b/>
              </w:rPr>
              <w:t>TP</w:t>
            </w:r>
          </w:p>
        </w:tc>
        <w:tc>
          <w:tcPr>
            <w:tcW w:w="851" w:type="dxa"/>
          </w:tcPr>
          <w:p w:rsidR="006C7ED5" w:rsidRPr="007C5EEA" w:rsidRDefault="006C7ED5" w:rsidP="00656196">
            <w:pPr>
              <w:spacing w:before="120" w:after="60"/>
              <w:jc w:val="center"/>
              <w:rPr>
                <w:b/>
              </w:rPr>
            </w:pPr>
            <w:r w:rsidRPr="007C5EEA">
              <w:rPr>
                <w:b/>
              </w:rPr>
              <w:t>Klienti</w:t>
            </w:r>
          </w:p>
        </w:tc>
        <w:tc>
          <w:tcPr>
            <w:tcW w:w="709" w:type="dxa"/>
          </w:tcPr>
          <w:p w:rsidR="006C7ED5" w:rsidRPr="007C5EEA" w:rsidRDefault="006C7ED5" w:rsidP="00656196">
            <w:pPr>
              <w:spacing w:before="120" w:after="60"/>
              <w:jc w:val="center"/>
              <w:rPr>
                <w:b/>
              </w:rPr>
            </w:pPr>
            <w:r w:rsidRPr="007C5EEA">
              <w:rPr>
                <w:b/>
              </w:rPr>
              <w:t>TP</w:t>
            </w:r>
          </w:p>
        </w:tc>
        <w:tc>
          <w:tcPr>
            <w:tcW w:w="1047" w:type="dxa"/>
          </w:tcPr>
          <w:p w:rsidR="006C7ED5" w:rsidRPr="007C5EEA" w:rsidRDefault="006C7ED5" w:rsidP="00656196">
            <w:pPr>
              <w:spacing w:before="120" w:after="60"/>
              <w:jc w:val="center"/>
              <w:rPr>
                <w:b/>
              </w:rPr>
            </w:pPr>
            <w:r w:rsidRPr="007C5EEA">
              <w:rPr>
                <w:b/>
              </w:rPr>
              <w:t>Klienti</w:t>
            </w:r>
          </w:p>
        </w:tc>
      </w:tr>
      <w:tr w:rsidR="006C7ED5" w:rsidRPr="007C5EEA" w:rsidTr="00656196">
        <w:tc>
          <w:tcPr>
            <w:tcW w:w="899" w:type="dxa"/>
            <w:vMerge w:val="restart"/>
          </w:tcPr>
          <w:p w:rsidR="006C7ED5" w:rsidRPr="007C5EEA" w:rsidRDefault="006C7ED5" w:rsidP="00656196">
            <w:pPr>
              <w:jc w:val="center"/>
              <w:rPr>
                <w:b/>
              </w:rPr>
            </w:pPr>
            <w:r w:rsidRPr="007C5EEA">
              <w:rPr>
                <w:b/>
              </w:rPr>
              <w:t>28.10.</w:t>
            </w:r>
          </w:p>
        </w:tc>
        <w:tc>
          <w:tcPr>
            <w:tcW w:w="784" w:type="dxa"/>
          </w:tcPr>
          <w:p w:rsidR="006C7ED5" w:rsidRPr="007C5EEA" w:rsidRDefault="006C7ED5" w:rsidP="00656196">
            <w:pPr>
              <w:jc w:val="center"/>
              <w:rPr>
                <w:b/>
              </w:rPr>
            </w:pPr>
            <w:r w:rsidRPr="007C5EEA">
              <w:rPr>
                <w:b/>
              </w:rPr>
              <w:t>22:00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52</w:t>
            </w:r>
          </w:p>
        </w:tc>
        <w:tc>
          <w:tcPr>
            <w:tcW w:w="851" w:type="dxa"/>
            <w:vAlign w:val="center"/>
          </w:tcPr>
          <w:p w:rsidR="006C7ED5" w:rsidRPr="007C5EEA" w:rsidRDefault="006C7ED5" w:rsidP="00656196">
            <w:pPr>
              <w:jc w:val="right"/>
              <w:rPr>
                <w:color w:val="000000"/>
                <w:sz w:val="22"/>
              </w:rPr>
            </w:pPr>
            <w:r w:rsidRPr="007C5EEA">
              <w:rPr>
                <w:color w:val="000000"/>
                <w:sz w:val="22"/>
              </w:rPr>
              <w:t>497</w:t>
            </w:r>
          </w:p>
        </w:tc>
        <w:tc>
          <w:tcPr>
            <w:tcW w:w="708"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2</w:t>
            </w:r>
          </w:p>
        </w:tc>
        <w:tc>
          <w:tcPr>
            <w:tcW w:w="850" w:type="dxa"/>
            <w:vAlign w:val="bottom"/>
          </w:tcPr>
          <w:p w:rsidR="006C7ED5" w:rsidRPr="007C5EEA" w:rsidRDefault="006C7ED5" w:rsidP="00656196">
            <w:pPr>
              <w:jc w:val="right"/>
              <w:rPr>
                <w:color w:val="FFFFFF"/>
                <w:sz w:val="22"/>
              </w:rPr>
            </w:pPr>
            <w:r w:rsidRPr="007C5EEA">
              <w:rPr>
                <w:color w:val="FFFFFF"/>
                <w:sz w:val="22"/>
              </w:rPr>
              <w:t>0</w:t>
            </w:r>
          </w:p>
        </w:tc>
        <w:tc>
          <w:tcPr>
            <w:tcW w:w="851" w:type="dxa"/>
            <w:vAlign w:val="bottom"/>
          </w:tcPr>
          <w:p w:rsidR="006C7ED5" w:rsidRPr="007C5EEA" w:rsidRDefault="006C7ED5" w:rsidP="00656196">
            <w:pPr>
              <w:jc w:val="right"/>
              <w:rPr>
                <w:color w:val="000000"/>
                <w:sz w:val="22"/>
              </w:rPr>
            </w:pPr>
            <w:r w:rsidRPr="007C5EEA">
              <w:rPr>
                <w:color w:val="000000"/>
                <w:sz w:val="22"/>
              </w:rPr>
              <w:t>7</w:t>
            </w:r>
          </w:p>
        </w:tc>
        <w:tc>
          <w:tcPr>
            <w:tcW w:w="709" w:type="dxa"/>
            <w:vAlign w:val="center"/>
          </w:tcPr>
          <w:p w:rsidR="006C7ED5" w:rsidRPr="007C5EEA" w:rsidRDefault="006C7ED5" w:rsidP="00656196">
            <w:pPr>
              <w:jc w:val="right"/>
              <w:rPr>
                <w:color w:val="000000"/>
                <w:sz w:val="22"/>
              </w:rPr>
            </w:pPr>
          </w:p>
        </w:tc>
        <w:tc>
          <w:tcPr>
            <w:tcW w:w="1047" w:type="dxa"/>
            <w:vAlign w:val="center"/>
          </w:tcPr>
          <w:p w:rsidR="006C7ED5" w:rsidRPr="007C5EEA" w:rsidRDefault="006C7ED5" w:rsidP="00656196">
            <w:pPr>
              <w:jc w:val="right"/>
              <w:rPr>
                <w:color w:val="000000"/>
                <w:sz w:val="22"/>
              </w:rPr>
            </w:pPr>
            <w:r w:rsidRPr="007C5EEA">
              <w:rPr>
                <w:color w:val="000000"/>
                <w:sz w:val="22"/>
              </w:rPr>
              <w:t>506</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23:00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235</w:t>
            </w:r>
          </w:p>
        </w:tc>
        <w:tc>
          <w:tcPr>
            <w:tcW w:w="851" w:type="dxa"/>
            <w:vAlign w:val="center"/>
          </w:tcPr>
          <w:p w:rsidR="006C7ED5" w:rsidRPr="007C5EEA" w:rsidRDefault="006C7ED5" w:rsidP="00656196">
            <w:pPr>
              <w:jc w:val="right"/>
              <w:rPr>
                <w:color w:val="000000"/>
                <w:sz w:val="22"/>
              </w:rPr>
            </w:pPr>
            <w:r w:rsidRPr="007C5EEA">
              <w:rPr>
                <w:color w:val="000000"/>
                <w:sz w:val="22"/>
              </w:rPr>
              <w:t>2 451</w:t>
            </w:r>
          </w:p>
        </w:tc>
        <w:tc>
          <w:tcPr>
            <w:tcW w:w="708"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1</w:t>
            </w:r>
          </w:p>
        </w:tc>
        <w:tc>
          <w:tcPr>
            <w:tcW w:w="850" w:type="dxa"/>
            <w:vAlign w:val="bottom"/>
          </w:tcPr>
          <w:p w:rsidR="006C7ED5" w:rsidRPr="007C5EEA" w:rsidRDefault="006C7ED5" w:rsidP="00656196">
            <w:pPr>
              <w:jc w:val="right"/>
              <w:rPr>
                <w:color w:val="000000"/>
                <w:sz w:val="22"/>
              </w:rPr>
            </w:pPr>
            <w:r w:rsidRPr="007C5EEA">
              <w:rPr>
                <w:color w:val="000000"/>
                <w:sz w:val="22"/>
              </w:rPr>
              <w:t>65</w:t>
            </w:r>
          </w:p>
        </w:tc>
        <w:tc>
          <w:tcPr>
            <w:tcW w:w="851" w:type="dxa"/>
            <w:vAlign w:val="bottom"/>
          </w:tcPr>
          <w:p w:rsidR="006C7ED5" w:rsidRPr="007C5EEA" w:rsidRDefault="006C7ED5" w:rsidP="00656196">
            <w:pPr>
              <w:jc w:val="right"/>
              <w:rPr>
                <w:color w:val="000000"/>
                <w:sz w:val="22"/>
              </w:rPr>
            </w:pPr>
            <w:r w:rsidRPr="007C5EEA">
              <w:rPr>
                <w:color w:val="000000"/>
                <w:sz w:val="22"/>
              </w:rPr>
              <w:t>991</w:t>
            </w:r>
          </w:p>
        </w:tc>
        <w:tc>
          <w:tcPr>
            <w:tcW w:w="709" w:type="dxa"/>
            <w:vAlign w:val="center"/>
          </w:tcPr>
          <w:p w:rsidR="006C7ED5" w:rsidRPr="007C5EEA" w:rsidRDefault="006C7ED5" w:rsidP="00656196">
            <w:pPr>
              <w:jc w:val="right"/>
              <w:rPr>
                <w:color w:val="000000"/>
                <w:sz w:val="22"/>
              </w:rPr>
            </w:pPr>
            <w:r w:rsidRPr="007C5EEA">
              <w:rPr>
                <w:color w:val="000000"/>
                <w:sz w:val="22"/>
              </w:rPr>
              <w:t>300</w:t>
            </w:r>
          </w:p>
        </w:tc>
        <w:tc>
          <w:tcPr>
            <w:tcW w:w="1047" w:type="dxa"/>
            <w:vAlign w:val="center"/>
          </w:tcPr>
          <w:p w:rsidR="006C7ED5" w:rsidRPr="007C5EEA" w:rsidRDefault="006C7ED5" w:rsidP="00656196">
            <w:pPr>
              <w:jc w:val="right"/>
              <w:rPr>
                <w:color w:val="000000"/>
                <w:sz w:val="22"/>
              </w:rPr>
            </w:pPr>
            <w:r w:rsidRPr="007C5EEA">
              <w:rPr>
                <w:color w:val="000000"/>
                <w:sz w:val="22"/>
              </w:rPr>
              <w:t>3 443</w:t>
            </w:r>
          </w:p>
        </w:tc>
      </w:tr>
      <w:tr w:rsidR="006C7ED5" w:rsidRPr="007C5EEA" w:rsidTr="00656196">
        <w:tc>
          <w:tcPr>
            <w:tcW w:w="899" w:type="dxa"/>
            <w:vMerge w:val="restart"/>
          </w:tcPr>
          <w:p w:rsidR="006C7ED5" w:rsidRPr="007C5EEA" w:rsidRDefault="006C7ED5" w:rsidP="00656196">
            <w:pPr>
              <w:jc w:val="center"/>
              <w:rPr>
                <w:b/>
              </w:rPr>
            </w:pPr>
            <w:r w:rsidRPr="007C5EEA">
              <w:rPr>
                <w:b/>
              </w:rPr>
              <w:t>29.10.</w:t>
            </w:r>
          </w:p>
        </w:tc>
        <w:tc>
          <w:tcPr>
            <w:tcW w:w="784" w:type="dxa"/>
          </w:tcPr>
          <w:p w:rsidR="006C7ED5" w:rsidRPr="007C5EEA" w:rsidRDefault="006C7ED5" w:rsidP="00656196">
            <w:pPr>
              <w:jc w:val="center"/>
              <w:rPr>
                <w:b/>
              </w:rPr>
            </w:pPr>
            <w:r w:rsidRPr="007C5EEA">
              <w:rPr>
                <w:b/>
              </w:rPr>
              <w:t>00:00</w:t>
            </w:r>
          </w:p>
        </w:tc>
        <w:tc>
          <w:tcPr>
            <w:tcW w:w="642" w:type="dxa"/>
          </w:tcPr>
          <w:p w:rsidR="006C7ED5" w:rsidRPr="007C5EEA" w:rsidRDefault="006C7ED5" w:rsidP="00656196">
            <w:pPr>
              <w:jc w:val="center"/>
              <w:rPr>
                <w:sz w:val="22"/>
              </w:rPr>
            </w:pPr>
            <w:r w:rsidRPr="007C5EEA">
              <w:rPr>
                <w:sz w:val="22"/>
              </w:rPr>
              <w:t>9</w:t>
            </w:r>
          </w:p>
        </w:tc>
        <w:tc>
          <w:tcPr>
            <w:tcW w:w="709" w:type="dxa"/>
            <w:vAlign w:val="center"/>
          </w:tcPr>
          <w:p w:rsidR="006C7ED5" w:rsidRPr="007C5EEA" w:rsidRDefault="006C7ED5" w:rsidP="00656196">
            <w:pPr>
              <w:jc w:val="right"/>
              <w:rPr>
                <w:color w:val="000000"/>
                <w:sz w:val="22"/>
              </w:rPr>
            </w:pPr>
            <w:r w:rsidRPr="007C5EEA">
              <w:rPr>
                <w:color w:val="000000"/>
                <w:sz w:val="22"/>
              </w:rPr>
              <w:t>984</w:t>
            </w:r>
          </w:p>
        </w:tc>
        <w:tc>
          <w:tcPr>
            <w:tcW w:w="851" w:type="dxa"/>
            <w:vAlign w:val="center"/>
          </w:tcPr>
          <w:p w:rsidR="006C7ED5" w:rsidRPr="007C5EEA" w:rsidRDefault="006C7ED5" w:rsidP="00656196">
            <w:pPr>
              <w:jc w:val="right"/>
              <w:rPr>
                <w:color w:val="000000"/>
                <w:sz w:val="22"/>
              </w:rPr>
            </w:pPr>
            <w:r w:rsidRPr="007C5EEA">
              <w:rPr>
                <w:color w:val="000000"/>
                <w:sz w:val="22"/>
              </w:rPr>
              <w:t>13 248</w:t>
            </w:r>
          </w:p>
        </w:tc>
        <w:tc>
          <w:tcPr>
            <w:tcW w:w="708" w:type="dxa"/>
            <w:vAlign w:val="center"/>
          </w:tcPr>
          <w:p w:rsidR="006C7ED5" w:rsidRPr="007C5EEA" w:rsidRDefault="006C7ED5" w:rsidP="00656196">
            <w:pPr>
              <w:jc w:val="right"/>
              <w:rPr>
                <w:color w:val="000000"/>
                <w:sz w:val="22"/>
              </w:rPr>
            </w:pPr>
            <w:r w:rsidRPr="007C5EEA">
              <w:rPr>
                <w:color w:val="000000"/>
                <w:sz w:val="22"/>
              </w:rPr>
              <w:t>368</w:t>
            </w:r>
          </w:p>
        </w:tc>
        <w:tc>
          <w:tcPr>
            <w:tcW w:w="851" w:type="dxa"/>
            <w:vAlign w:val="center"/>
          </w:tcPr>
          <w:p w:rsidR="006C7ED5" w:rsidRPr="007C5EEA" w:rsidRDefault="006C7ED5" w:rsidP="00656196">
            <w:pPr>
              <w:jc w:val="right"/>
              <w:rPr>
                <w:color w:val="000000"/>
                <w:sz w:val="22"/>
              </w:rPr>
            </w:pPr>
            <w:r w:rsidRPr="007C5EEA">
              <w:rPr>
                <w:color w:val="000000"/>
                <w:sz w:val="22"/>
              </w:rPr>
              <w:t>5 829</w:t>
            </w:r>
          </w:p>
        </w:tc>
        <w:tc>
          <w:tcPr>
            <w:tcW w:w="850" w:type="dxa"/>
            <w:vAlign w:val="bottom"/>
          </w:tcPr>
          <w:p w:rsidR="006C7ED5" w:rsidRPr="007C5EEA" w:rsidRDefault="006C7ED5" w:rsidP="00656196">
            <w:pPr>
              <w:jc w:val="right"/>
              <w:rPr>
                <w:color w:val="000000"/>
                <w:sz w:val="22"/>
              </w:rPr>
            </w:pPr>
            <w:r w:rsidRPr="007C5EEA">
              <w:rPr>
                <w:color w:val="000000"/>
                <w:sz w:val="22"/>
              </w:rPr>
              <w:t>39</w:t>
            </w:r>
          </w:p>
        </w:tc>
        <w:tc>
          <w:tcPr>
            <w:tcW w:w="851" w:type="dxa"/>
            <w:vAlign w:val="bottom"/>
          </w:tcPr>
          <w:p w:rsidR="006C7ED5" w:rsidRPr="007C5EEA" w:rsidRDefault="006C7ED5" w:rsidP="00656196">
            <w:pPr>
              <w:jc w:val="right"/>
              <w:rPr>
                <w:color w:val="000000"/>
                <w:sz w:val="22"/>
              </w:rPr>
            </w:pPr>
            <w:r w:rsidRPr="007C5EEA">
              <w:rPr>
                <w:color w:val="000000"/>
                <w:sz w:val="22"/>
              </w:rPr>
              <w:t>974</w:t>
            </w:r>
          </w:p>
        </w:tc>
        <w:tc>
          <w:tcPr>
            <w:tcW w:w="709" w:type="dxa"/>
            <w:vAlign w:val="center"/>
          </w:tcPr>
          <w:p w:rsidR="006C7ED5" w:rsidRPr="007C5EEA" w:rsidRDefault="006C7ED5" w:rsidP="00656196">
            <w:pPr>
              <w:jc w:val="right"/>
              <w:rPr>
                <w:color w:val="000000"/>
                <w:sz w:val="22"/>
              </w:rPr>
            </w:pPr>
            <w:r w:rsidRPr="007C5EEA">
              <w:rPr>
                <w:color w:val="000000"/>
                <w:sz w:val="22"/>
              </w:rPr>
              <w:t>1 391</w:t>
            </w:r>
          </w:p>
        </w:tc>
        <w:tc>
          <w:tcPr>
            <w:tcW w:w="1047" w:type="dxa"/>
            <w:vAlign w:val="center"/>
          </w:tcPr>
          <w:p w:rsidR="006C7ED5" w:rsidRPr="007C5EEA" w:rsidRDefault="006C7ED5" w:rsidP="00656196">
            <w:pPr>
              <w:jc w:val="right"/>
              <w:rPr>
                <w:color w:val="000000"/>
                <w:sz w:val="22"/>
              </w:rPr>
            </w:pPr>
            <w:r w:rsidRPr="007C5EEA">
              <w:rPr>
                <w:color w:val="000000"/>
                <w:sz w:val="22"/>
              </w:rPr>
              <w:t>20 051</w:t>
            </w:r>
          </w:p>
        </w:tc>
      </w:tr>
      <w:tr w:rsidR="006C7ED5" w:rsidRPr="007C5EEA" w:rsidTr="00656196">
        <w:tc>
          <w:tcPr>
            <w:tcW w:w="899" w:type="dxa"/>
            <w:vMerge/>
          </w:tcPr>
          <w:p w:rsidR="006C7ED5" w:rsidRPr="007C5EEA" w:rsidRDefault="006C7ED5" w:rsidP="00656196">
            <w:pPr>
              <w:jc w:val="center"/>
              <w:rPr>
                <w:b/>
              </w:rPr>
            </w:pPr>
          </w:p>
        </w:tc>
        <w:tc>
          <w:tcPr>
            <w:tcW w:w="784" w:type="dxa"/>
            <w:tcBorders>
              <w:bottom w:val="single" w:sz="4" w:space="0" w:color="auto"/>
            </w:tcBorders>
          </w:tcPr>
          <w:p w:rsidR="006C7ED5" w:rsidRPr="007C5EEA" w:rsidRDefault="006C7ED5" w:rsidP="00656196">
            <w:pPr>
              <w:jc w:val="center"/>
              <w:rPr>
                <w:b/>
              </w:rPr>
            </w:pPr>
            <w:r w:rsidRPr="007C5EEA">
              <w:rPr>
                <w:b/>
              </w:rPr>
              <w:t>03:00</w:t>
            </w:r>
          </w:p>
        </w:tc>
        <w:tc>
          <w:tcPr>
            <w:tcW w:w="642" w:type="dxa"/>
            <w:tcBorders>
              <w:bottom w:val="single" w:sz="4" w:space="0" w:color="auto"/>
            </w:tcBorders>
          </w:tcPr>
          <w:p w:rsidR="006C7ED5" w:rsidRPr="007C5EEA" w:rsidRDefault="006C7ED5" w:rsidP="00656196">
            <w:pPr>
              <w:jc w:val="center"/>
              <w:rPr>
                <w:sz w:val="22"/>
              </w:rPr>
            </w:pPr>
            <w:r w:rsidRPr="007C5EEA">
              <w:rPr>
                <w:sz w:val="22"/>
              </w:rPr>
              <w:t>10</w:t>
            </w:r>
          </w:p>
        </w:tc>
        <w:tc>
          <w:tcPr>
            <w:tcW w:w="709" w:type="dxa"/>
            <w:tcBorders>
              <w:bottom w:val="single" w:sz="4" w:space="0" w:color="auto"/>
            </w:tcBorders>
            <w:vAlign w:val="center"/>
          </w:tcPr>
          <w:p w:rsidR="006C7ED5" w:rsidRPr="007C5EEA" w:rsidRDefault="006C7ED5" w:rsidP="00656196">
            <w:pPr>
              <w:jc w:val="right"/>
              <w:rPr>
                <w:color w:val="000000"/>
                <w:sz w:val="22"/>
              </w:rPr>
            </w:pPr>
            <w:r w:rsidRPr="007C5EEA">
              <w:rPr>
                <w:color w:val="000000"/>
                <w:sz w:val="22"/>
              </w:rPr>
              <w:t>1 275</w:t>
            </w:r>
          </w:p>
        </w:tc>
        <w:tc>
          <w:tcPr>
            <w:tcW w:w="851" w:type="dxa"/>
            <w:tcBorders>
              <w:bottom w:val="single" w:sz="4" w:space="0" w:color="auto"/>
            </w:tcBorders>
            <w:vAlign w:val="center"/>
          </w:tcPr>
          <w:p w:rsidR="006C7ED5" w:rsidRPr="007C5EEA" w:rsidRDefault="006C7ED5" w:rsidP="00656196">
            <w:pPr>
              <w:jc w:val="right"/>
              <w:rPr>
                <w:color w:val="000000"/>
                <w:sz w:val="22"/>
              </w:rPr>
            </w:pPr>
            <w:r w:rsidRPr="007C5EEA">
              <w:rPr>
                <w:color w:val="000000"/>
                <w:sz w:val="22"/>
              </w:rPr>
              <w:t>23 224</w:t>
            </w:r>
          </w:p>
        </w:tc>
        <w:tc>
          <w:tcPr>
            <w:tcW w:w="708" w:type="dxa"/>
            <w:tcBorders>
              <w:bottom w:val="single" w:sz="4" w:space="0" w:color="auto"/>
            </w:tcBorders>
            <w:vAlign w:val="center"/>
          </w:tcPr>
          <w:p w:rsidR="006C7ED5" w:rsidRPr="007C5EEA" w:rsidRDefault="006C7ED5" w:rsidP="00656196">
            <w:pPr>
              <w:jc w:val="right"/>
              <w:rPr>
                <w:color w:val="000000"/>
                <w:sz w:val="22"/>
              </w:rPr>
            </w:pPr>
            <w:r w:rsidRPr="007C5EEA">
              <w:rPr>
                <w:color w:val="000000"/>
                <w:sz w:val="22"/>
              </w:rPr>
              <w:t>1 199</w:t>
            </w:r>
          </w:p>
        </w:tc>
        <w:tc>
          <w:tcPr>
            <w:tcW w:w="851" w:type="dxa"/>
            <w:tcBorders>
              <w:bottom w:val="single" w:sz="4" w:space="0" w:color="auto"/>
            </w:tcBorders>
            <w:vAlign w:val="center"/>
          </w:tcPr>
          <w:p w:rsidR="006C7ED5" w:rsidRPr="007C5EEA" w:rsidRDefault="006C7ED5" w:rsidP="00656196">
            <w:pPr>
              <w:jc w:val="right"/>
              <w:rPr>
                <w:color w:val="000000"/>
                <w:sz w:val="22"/>
              </w:rPr>
            </w:pPr>
            <w:r w:rsidRPr="007C5EEA">
              <w:rPr>
                <w:color w:val="000000"/>
                <w:sz w:val="22"/>
              </w:rPr>
              <w:t>23 273</w:t>
            </w:r>
          </w:p>
        </w:tc>
        <w:tc>
          <w:tcPr>
            <w:tcW w:w="850" w:type="dxa"/>
            <w:tcBorders>
              <w:bottom w:val="single" w:sz="4" w:space="0" w:color="auto"/>
            </w:tcBorders>
            <w:vAlign w:val="bottom"/>
          </w:tcPr>
          <w:p w:rsidR="006C7ED5" w:rsidRPr="007C5EEA" w:rsidRDefault="006C7ED5" w:rsidP="00656196">
            <w:pPr>
              <w:jc w:val="right"/>
              <w:rPr>
                <w:color w:val="000000"/>
                <w:sz w:val="22"/>
              </w:rPr>
            </w:pPr>
            <w:r w:rsidRPr="007C5EEA">
              <w:rPr>
                <w:color w:val="000000"/>
                <w:sz w:val="22"/>
              </w:rPr>
              <w:t>2 198</w:t>
            </w:r>
          </w:p>
        </w:tc>
        <w:tc>
          <w:tcPr>
            <w:tcW w:w="851" w:type="dxa"/>
            <w:tcBorders>
              <w:bottom w:val="single" w:sz="4" w:space="0" w:color="auto"/>
            </w:tcBorders>
            <w:vAlign w:val="bottom"/>
          </w:tcPr>
          <w:p w:rsidR="006C7ED5" w:rsidRPr="007C5EEA" w:rsidRDefault="006C7ED5" w:rsidP="00656196">
            <w:pPr>
              <w:jc w:val="right"/>
              <w:rPr>
                <w:color w:val="000000"/>
                <w:sz w:val="22"/>
              </w:rPr>
            </w:pPr>
            <w:r w:rsidRPr="007C5EEA">
              <w:rPr>
                <w:color w:val="000000"/>
                <w:sz w:val="22"/>
              </w:rPr>
              <w:t>42 771</w:t>
            </w:r>
          </w:p>
        </w:tc>
        <w:tc>
          <w:tcPr>
            <w:tcW w:w="709" w:type="dxa"/>
            <w:tcBorders>
              <w:bottom w:val="single" w:sz="4" w:space="0" w:color="auto"/>
            </w:tcBorders>
            <w:vAlign w:val="center"/>
          </w:tcPr>
          <w:p w:rsidR="006C7ED5" w:rsidRPr="007C5EEA" w:rsidRDefault="006C7ED5" w:rsidP="00656196">
            <w:pPr>
              <w:jc w:val="right"/>
              <w:rPr>
                <w:color w:val="000000"/>
                <w:sz w:val="22"/>
              </w:rPr>
            </w:pPr>
            <w:r w:rsidRPr="007C5EEA">
              <w:rPr>
                <w:color w:val="000000"/>
                <w:sz w:val="22"/>
              </w:rPr>
              <w:t>4 672</w:t>
            </w:r>
          </w:p>
        </w:tc>
        <w:tc>
          <w:tcPr>
            <w:tcW w:w="1047" w:type="dxa"/>
            <w:tcBorders>
              <w:bottom w:val="single" w:sz="4" w:space="0" w:color="auto"/>
            </w:tcBorders>
            <w:vAlign w:val="center"/>
          </w:tcPr>
          <w:p w:rsidR="006C7ED5" w:rsidRPr="007C5EEA" w:rsidRDefault="006C7ED5" w:rsidP="00656196">
            <w:pPr>
              <w:jc w:val="right"/>
              <w:rPr>
                <w:color w:val="000000"/>
                <w:sz w:val="22"/>
              </w:rPr>
            </w:pPr>
            <w:r w:rsidRPr="007C5EEA">
              <w:rPr>
                <w:color w:val="000000"/>
                <w:sz w:val="22"/>
              </w:rPr>
              <w:t>89 268</w:t>
            </w:r>
          </w:p>
        </w:tc>
      </w:tr>
      <w:tr w:rsidR="006C7ED5" w:rsidRPr="007C5EEA" w:rsidTr="00656196">
        <w:tc>
          <w:tcPr>
            <w:tcW w:w="899" w:type="dxa"/>
            <w:vMerge/>
          </w:tcPr>
          <w:p w:rsidR="006C7ED5" w:rsidRPr="007C5EEA" w:rsidRDefault="006C7ED5" w:rsidP="00656196">
            <w:pPr>
              <w:jc w:val="center"/>
              <w:rPr>
                <w:b/>
              </w:rPr>
            </w:pPr>
          </w:p>
        </w:tc>
        <w:tc>
          <w:tcPr>
            <w:tcW w:w="784" w:type="dxa"/>
            <w:shd w:val="clear" w:color="auto" w:fill="FFFFCC"/>
          </w:tcPr>
          <w:p w:rsidR="006C7ED5" w:rsidRPr="007C5EEA" w:rsidRDefault="006C7ED5" w:rsidP="00656196">
            <w:pPr>
              <w:jc w:val="center"/>
              <w:rPr>
                <w:b/>
              </w:rPr>
            </w:pPr>
            <w:r w:rsidRPr="007C5EEA">
              <w:rPr>
                <w:b/>
              </w:rPr>
              <w:t>05:00</w:t>
            </w:r>
          </w:p>
        </w:tc>
        <w:tc>
          <w:tcPr>
            <w:tcW w:w="642" w:type="dxa"/>
            <w:shd w:val="clear" w:color="auto" w:fill="FFFFCC"/>
          </w:tcPr>
          <w:p w:rsidR="006C7ED5" w:rsidRPr="007C5EEA" w:rsidRDefault="006C7ED5" w:rsidP="00656196">
            <w:pPr>
              <w:jc w:val="center"/>
              <w:rPr>
                <w:sz w:val="22"/>
              </w:rPr>
            </w:pPr>
            <w:r w:rsidRPr="007C5EEA">
              <w:rPr>
                <w:sz w:val="22"/>
              </w:rPr>
              <w:t>12</w:t>
            </w:r>
          </w:p>
        </w:tc>
        <w:tc>
          <w:tcPr>
            <w:tcW w:w="709" w:type="dxa"/>
            <w:shd w:val="clear" w:color="auto" w:fill="FFFFCC"/>
            <w:vAlign w:val="center"/>
          </w:tcPr>
          <w:p w:rsidR="006C7ED5" w:rsidRPr="007C5EEA" w:rsidRDefault="006C7ED5" w:rsidP="00656196">
            <w:pPr>
              <w:jc w:val="right"/>
              <w:rPr>
                <w:color w:val="000000"/>
                <w:sz w:val="22"/>
              </w:rPr>
            </w:pPr>
            <w:r w:rsidRPr="007C5EEA">
              <w:rPr>
                <w:color w:val="000000"/>
                <w:sz w:val="22"/>
              </w:rPr>
              <w:t>1 610</w:t>
            </w:r>
          </w:p>
        </w:tc>
        <w:tc>
          <w:tcPr>
            <w:tcW w:w="851" w:type="dxa"/>
            <w:shd w:val="clear" w:color="auto" w:fill="FFFFCC"/>
            <w:vAlign w:val="center"/>
          </w:tcPr>
          <w:p w:rsidR="006C7ED5" w:rsidRPr="007C5EEA" w:rsidRDefault="006C7ED5" w:rsidP="00656196">
            <w:pPr>
              <w:jc w:val="right"/>
              <w:rPr>
                <w:color w:val="000000"/>
                <w:sz w:val="22"/>
              </w:rPr>
            </w:pPr>
            <w:r w:rsidRPr="007C5EEA">
              <w:rPr>
                <w:color w:val="000000"/>
                <w:sz w:val="22"/>
              </w:rPr>
              <w:t>44 686</w:t>
            </w:r>
          </w:p>
        </w:tc>
        <w:tc>
          <w:tcPr>
            <w:tcW w:w="708" w:type="dxa"/>
            <w:shd w:val="clear" w:color="auto" w:fill="FFFFCC"/>
            <w:vAlign w:val="center"/>
          </w:tcPr>
          <w:p w:rsidR="006C7ED5" w:rsidRPr="007C5EEA" w:rsidRDefault="006C7ED5" w:rsidP="00656196">
            <w:pPr>
              <w:jc w:val="right"/>
              <w:rPr>
                <w:color w:val="000000"/>
                <w:sz w:val="22"/>
              </w:rPr>
            </w:pPr>
            <w:r w:rsidRPr="007C5EEA">
              <w:rPr>
                <w:color w:val="000000"/>
                <w:sz w:val="22"/>
              </w:rPr>
              <w:t>1 511</w:t>
            </w:r>
          </w:p>
        </w:tc>
        <w:tc>
          <w:tcPr>
            <w:tcW w:w="851" w:type="dxa"/>
            <w:shd w:val="clear" w:color="auto" w:fill="FFFFCC"/>
            <w:vAlign w:val="center"/>
          </w:tcPr>
          <w:p w:rsidR="006C7ED5" w:rsidRPr="007C5EEA" w:rsidRDefault="006C7ED5" w:rsidP="00656196">
            <w:pPr>
              <w:jc w:val="right"/>
              <w:rPr>
                <w:color w:val="000000"/>
                <w:sz w:val="22"/>
              </w:rPr>
            </w:pPr>
            <w:r w:rsidRPr="007C5EEA">
              <w:rPr>
                <w:color w:val="000000"/>
                <w:sz w:val="22"/>
              </w:rPr>
              <w:t>28 314</w:t>
            </w:r>
          </w:p>
        </w:tc>
        <w:tc>
          <w:tcPr>
            <w:tcW w:w="850" w:type="dxa"/>
            <w:shd w:val="clear" w:color="auto" w:fill="FFFFCC"/>
            <w:vAlign w:val="bottom"/>
          </w:tcPr>
          <w:p w:rsidR="006C7ED5" w:rsidRPr="007C5EEA" w:rsidRDefault="006C7ED5" w:rsidP="00656196">
            <w:pPr>
              <w:jc w:val="right"/>
              <w:rPr>
                <w:color w:val="000000"/>
                <w:sz w:val="22"/>
              </w:rPr>
            </w:pPr>
            <w:r w:rsidRPr="007C5EEA">
              <w:rPr>
                <w:color w:val="000000"/>
                <w:sz w:val="22"/>
              </w:rPr>
              <w:t>3 709</w:t>
            </w:r>
          </w:p>
        </w:tc>
        <w:tc>
          <w:tcPr>
            <w:tcW w:w="851" w:type="dxa"/>
            <w:shd w:val="clear" w:color="auto" w:fill="FFFFCC"/>
            <w:vAlign w:val="bottom"/>
          </w:tcPr>
          <w:p w:rsidR="006C7ED5" w:rsidRPr="007C5EEA" w:rsidRDefault="006C7ED5" w:rsidP="00656196">
            <w:pPr>
              <w:jc w:val="right"/>
              <w:rPr>
                <w:color w:val="000000"/>
                <w:sz w:val="22"/>
              </w:rPr>
            </w:pPr>
            <w:r w:rsidRPr="007C5EEA">
              <w:rPr>
                <w:color w:val="000000"/>
                <w:sz w:val="22"/>
              </w:rPr>
              <w:t>70 774</w:t>
            </w:r>
          </w:p>
        </w:tc>
        <w:tc>
          <w:tcPr>
            <w:tcW w:w="709" w:type="dxa"/>
            <w:shd w:val="clear" w:color="auto" w:fill="FFFFCC"/>
            <w:vAlign w:val="center"/>
          </w:tcPr>
          <w:p w:rsidR="006C7ED5" w:rsidRPr="007C5EEA" w:rsidRDefault="006C7ED5" w:rsidP="00656196">
            <w:pPr>
              <w:jc w:val="right"/>
              <w:rPr>
                <w:color w:val="000000"/>
                <w:sz w:val="22"/>
              </w:rPr>
            </w:pPr>
            <w:r w:rsidRPr="007C5EEA">
              <w:rPr>
                <w:color w:val="000000"/>
                <w:sz w:val="22"/>
              </w:rPr>
              <w:t>6 830</w:t>
            </w:r>
          </w:p>
        </w:tc>
        <w:tc>
          <w:tcPr>
            <w:tcW w:w="1047" w:type="dxa"/>
            <w:shd w:val="clear" w:color="auto" w:fill="FFFFCC"/>
            <w:vAlign w:val="center"/>
          </w:tcPr>
          <w:p w:rsidR="006C7ED5" w:rsidRPr="007C5EEA" w:rsidRDefault="006C7ED5" w:rsidP="00656196">
            <w:pPr>
              <w:jc w:val="right"/>
              <w:rPr>
                <w:color w:val="000000"/>
                <w:sz w:val="22"/>
              </w:rPr>
            </w:pPr>
            <w:r w:rsidRPr="007C5EEA">
              <w:rPr>
                <w:color w:val="000000"/>
                <w:sz w:val="22"/>
              </w:rPr>
              <w:t>143 774</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07:00</w:t>
            </w:r>
          </w:p>
        </w:tc>
        <w:tc>
          <w:tcPr>
            <w:tcW w:w="642" w:type="dxa"/>
          </w:tcPr>
          <w:p w:rsidR="006C7ED5" w:rsidRPr="007C5EEA" w:rsidRDefault="006C7ED5" w:rsidP="00656196">
            <w:pPr>
              <w:jc w:val="center"/>
              <w:rPr>
                <w:sz w:val="22"/>
              </w:rPr>
            </w:pPr>
            <w:r w:rsidRPr="007C5EEA">
              <w:rPr>
                <w:sz w:val="22"/>
              </w:rPr>
              <w:t>11</w:t>
            </w:r>
          </w:p>
        </w:tc>
        <w:tc>
          <w:tcPr>
            <w:tcW w:w="709" w:type="dxa"/>
            <w:vAlign w:val="center"/>
          </w:tcPr>
          <w:p w:rsidR="006C7ED5" w:rsidRPr="007C5EEA" w:rsidRDefault="006C7ED5" w:rsidP="00656196">
            <w:pPr>
              <w:jc w:val="right"/>
              <w:rPr>
                <w:color w:val="000000"/>
                <w:sz w:val="22"/>
              </w:rPr>
            </w:pPr>
            <w:r w:rsidRPr="007C5EEA">
              <w:rPr>
                <w:color w:val="000000"/>
                <w:sz w:val="22"/>
              </w:rPr>
              <w:t>1 457</w:t>
            </w:r>
          </w:p>
        </w:tc>
        <w:tc>
          <w:tcPr>
            <w:tcW w:w="851" w:type="dxa"/>
            <w:vAlign w:val="center"/>
          </w:tcPr>
          <w:p w:rsidR="006C7ED5" w:rsidRPr="007C5EEA" w:rsidRDefault="006C7ED5" w:rsidP="00656196">
            <w:pPr>
              <w:jc w:val="right"/>
              <w:rPr>
                <w:color w:val="000000"/>
                <w:sz w:val="22"/>
              </w:rPr>
            </w:pPr>
            <w:r w:rsidRPr="007C5EEA">
              <w:rPr>
                <w:color w:val="000000"/>
                <w:sz w:val="22"/>
              </w:rPr>
              <w:t>41 582</w:t>
            </w:r>
          </w:p>
        </w:tc>
        <w:tc>
          <w:tcPr>
            <w:tcW w:w="708" w:type="dxa"/>
            <w:vAlign w:val="center"/>
          </w:tcPr>
          <w:p w:rsidR="006C7ED5" w:rsidRPr="007C5EEA" w:rsidRDefault="006C7ED5" w:rsidP="00656196">
            <w:pPr>
              <w:jc w:val="right"/>
              <w:rPr>
                <w:color w:val="000000"/>
                <w:sz w:val="22"/>
              </w:rPr>
            </w:pPr>
            <w:r w:rsidRPr="007C5EEA">
              <w:rPr>
                <w:color w:val="000000"/>
                <w:sz w:val="22"/>
              </w:rPr>
              <w:t>1 548</w:t>
            </w:r>
          </w:p>
        </w:tc>
        <w:tc>
          <w:tcPr>
            <w:tcW w:w="851" w:type="dxa"/>
            <w:vAlign w:val="center"/>
          </w:tcPr>
          <w:p w:rsidR="006C7ED5" w:rsidRPr="007C5EEA" w:rsidRDefault="006C7ED5" w:rsidP="00656196">
            <w:pPr>
              <w:jc w:val="right"/>
              <w:rPr>
                <w:color w:val="000000"/>
                <w:sz w:val="22"/>
              </w:rPr>
            </w:pPr>
            <w:r w:rsidRPr="007C5EEA">
              <w:rPr>
                <w:color w:val="000000"/>
                <w:sz w:val="22"/>
              </w:rPr>
              <w:t>29 850</w:t>
            </w:r>
          </w:p>
        </w:tc>
        <w:tc>
          <w:tcPr>
            <w:tcW w:w="850" w:type="dxa"/>
            <w:vAlign w:val="bottom"/>
          </w:tcPr>
          <w:p w:rsidR="006C7ED5" w:rsidRPr="007C5EEA" w:rsidRDefault="006C7ED5" w:rsidP="00656196">
            <w:pPr>
              <w:jc w:val="right"/>
              <w:rPr>
                <w:color w:val="000000"/>
                <w:sz w:val="22"/>
              </w:rPr>
            </w:pPr>
            <w:r w:rsidRPr="007C5EEA">
              <w:rPr>
                <w:color w:val="000000"/>
                <w:sz w:val="22"/>
              </w:rPr>
              <w:t>2 756</w:t>
            </w:r>
          </w:p>
        </w:tc>
        <w:tc>
          <w:tcPr>
            <w:tcW w:w="851" w:type="dxa"/>
            <w:vAlign w:val="bottom"/>
          </w:tcPr>
          <w:p w:rsidR="006C7ED5" w:rsidRPr="007C5EEA" w:rsidRDefault="006C7ED5" w:rsidP="00656196">
            <w:pPr>
              <w:jc w:val="right"/>
              <w:rPr>
                <w:color w:val="000000"/>
                <w:sz w:val="22"/>
              </w:rPr>
            </w:pPr>
            <w:r w:rsidRPr="007C5EEA">
              <w:rPr>
                <w:color w:val="000000"/>
                <w:sz w:val="22"/>
              </w:rPr>
              <w:t>42 928</w:t>
            </w:r>
          </w:p>
        </w:tc>
        <w:tc>
          <w:tcPr>
            <w:tcW w:w="709" w:type="dxa"/>
            <w:vAlign w:val="center"/>
          </w:tcPr>
          <w:p w:rsidR="006C7ED5" w:rsidRPr="007C5EEA" w:rsidRDefault="006C7ED5" w:rsidP="00656196">
            <w:pPr>
              <w:jc w:val="right"/>
              <w:rPr>
                <w:color w:val="000000"/>
                <w:sz w:val="22"/>
              </w:rPr>
            </w:pPr>
            <w:r w:rsidRPr="007C5EEA">
              <w:rPr>
                <w:color w:val="000000"/>
                <w:sz w:val="22"/>
              </w:rPr>
              <w:t>5 761</w:t>
            </w:r>
          </w:p>
        </w:tc>
        <w:tc>
          <w:tcPr>
            <w:tcW w:w="1047" w:type="dxa"/>
            <w:vAlign w:val="center"/>
          </w:tcPr>
          <w:p w:rsidR="006C7ED5" w:rsidRPr="007C5EEA" w:rsidRDefault="006C7ED5" w:rsidP="00656196">
            <w:pPr>
              <w:jc w:val="right"/>
              <w:rPr>
                <w:color w:val="000000"/>
                <w:sz w:val="22"/>
              </w:rPr>
            </w:pPr>
            <w:r w:rsidRPr="007C5EEA">
              <w:rPr>
                <w:color w:val="000000"/>
                <w:sz w:val="22"/>
              </w:rPr>
              <w:t>114 360</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08:00</w:t>
            </w:r>
          </w:p>
        </w:tc>
        <w:tc>
          <w:tcPr>
            <w:tcW w:w="642" w:type="dxa"/>
          </w:tcPr>
          <w:p w:rsidR="006C7ED5" w:rsidRPr="007C5EEA" w:rsidRDefault="006C7ED5" w:rsidP="00656196">
            <w:pPr>
              <w:jc w:val="center"/>
              <w:rPr>
                <w:sz w:val="22"/>
              </w:rPr>
            </w:pPr>
            <w:r w:rsidRPr="007C5EEA">
              <w:rPr>
                <w:sz w:val="22"/>
              </w:rPr>
              <w:t>11</w:t>
            </w:r>
          </w:p>
        </w:tc>
        <w:tc>
          <w:tcPr>
            <w:tcW w:w="709" w:type="dxa"/>
            <w:vAlign w:val="center"/>
          </w:tcPr>
          <w:p w:rsidR="006C7ED5" w:rsidRPr="007C5EEA" w:rsidRDefault="006C7ED5" w:rsidP="00656196">
            <w:pPr>
              <w:jc w:val="right"/>
              <w:rPr>
                <w:color w:val="000000"/>
                <w:sz w:val="22"/>
              </w:rPr>
            </w:pPr>
            <w:r w:rsidRPr="007C5EEA">
              <w:rPr>
                <w:color w:val="000000"/>
                <w:sz w:val="22"/>
              </w:rPr>
              <w:t>1 601</w:t>
            </w:r>
          </w:p>
        </w:tc>
        <w:tc>
          <w:tcPr>
            <w:tcW w:w="851" w:type="dxa"/>
            <w:vAlign w:val="center"/>
          </w:tcPr>
          <w:p w:rsidR="006C7ED5" w:rsidRPr="007C5EEA" w:rsidRDefault="006C7ED5" w:rsidP="00656196">
            <w:pPr>
              <w:jc w:val="right"/>
              <w:rPr>
                <w:color w:val="000000"/>
                <w:sz w:val="22"/>
              </w:rPr>
            </w:pPr>
            <w:r w:rsidRPr="007C5EEA">
              <w:rPr>
                <w:color w:val="000000"/>
                <w:sz w:val="22"/>
              </w:rPr>
              <w:t>43 640</w:t>
            </w:r>
          </w:p>
        </w:tc>
        <w:tc>
          <w:tcPr>
            <w:tcW w:w="708" w:type="dxa"/>
            <w:vAlign w:val="center"/>
          </w:tcPr>
          <w:p w:rsidR="006C7ED5" w:rsidRPr="007C5EEA" w:rsidRDefault="006C7ED5" w:rsidP="00656196">
            <w:pPr>
              <w:jc w:val="right"/>
              <w:rPr>
                <w:color w:val="000000"/>
                <w:sz w:val="22"/>
              </w:rPr>
            </w:pPr>
            <w:r w:rsidRPr="007C5EEA">
              <w:rPr>
                <w:color w:val="000000"/>
                <w:sz w:val="22"/>
              </w:rPr>
              <w:t>1 507</w:t>
            </w:r>
          </w:p>
        </w:tc>
        <w:tc>
          <w:tcPr>
            <w:tcW w:w="851" w:type="dxa"/>
            <w:vAlign w:val="center"/>
          </w:tcPr>
          <w:p w:rsidR="006C7ED5" w:rsidRPr="007C5EEA" w:rsidRDefault="006C7ED5" w:rsidP="00656196">
            <w:pPr>
              <w:jc w:val="right"/>
              <w:rPr>
                <w:color w:val="000000"/>
                <w:sz w:val="22"/>
              </w:rPr>
            </w:pPr>
            <w:r w:rsidRPr="007C5EEA">
              <w:rPr>
                <w:color w:val="000000"/>
                <w:sz w:val="22"/>
              </w:rPr>
              <w:t>29 564</w:t>
            </w:r>
          </w:p>
        </w:tc>
        <w:tc>
          <w:tcPr>
            <w:tcW w:w="850" w:type="dxa"/>
            <w:vAlign w:val="bottom"/>
          </w:tcPr>
          <w:p w:rsidR="006C7ED5" w:rsidRPr="007C5EEA" w:rsidRDefault="006C7ED5" w:rsidP="00656196">
            <w:pPr>
              <w:jc w:val="right"/>
              <w:rPr>
                <w:color w:val="000000"/>
                <w:sz w:val="22"/>
              </w:rPr>
            </w:pPr>
            <w:r w:rsidRPr="007C5EEA">
              <w:rPr>
                <w:color w:val="000000"/>
                <w:sz w:val="22"/>
              </w:rPr>
              <w:t>2 674</w:t>
            </w:r>
          </w:p>
        </w:tc>
        <w:tc>
          <w:tcPr>
            <w:tcW w:w="851" w:type="dxa"/>
            <w:vAlign w:val="bottom"/>
          </w:tcPr>
          <w:p w:rsidR="006C7ED5" w:rsidRPr="007C5EEA" w:rsidRDefault="006C7ED5" w:rsidP="00656196">
            <w:pPr>
              <w:jc w:val="right"/>
              <w:rPr>
                <w:color w:val="000000"/>
                <w:sz w:val="22"/>
              </w:rPr>
            </w:pPr>
            <w:r w:rsidRPr="007C5EEA">
              <w:rPr>
                <w:color w:val="000000"/>
                <w:sz w:val="22"/>
              </w:rPr>
              <w:t>42 698</w:t>
            </w:r>
          </w:p>
        </w:tc>
        <w:tc>
          <w:tcPr>
            <w:tcW w:w="709" w:type="dxa"/>
            <w:vAlign w:val="center"/>
          </w:tcPr>
          <w:p w:rsidR="006C7ED5" w:rsidRPr="007C5EEA" w:rsidRDefault="006C7ED5" w:rsidP="00656196">
            <w:pPr>
              <w:jc w:val="right"/>
              <w:rPr>
                <w:color w:val="000000"/>
                <w:sz w:val="22"/>
              </w:rPr>
            </w:pPr>
            <w:r w:rsidRPr="007C5EEA">
              <w:rPr>
                <w:color w:val="000000"/>
                <w:sz w:val="22"/>
              </w:rPr>
              <w:t>5 782</w:t>
            </w:r>
          </w:p>
        </w:tc>
        <w:tc>
          <w:tcPr>
            <w:tcW w:w="1047" w:type="dxa"/>
            <w:vAlign w:val="center"/>
          </w:tcPr>
          <w:p w:rsidR="006C7ED5" w:rsidRPr="007C5EEA" w:rsidRDefault="006C7ED5" w:rsidP="00656196">
            <w:pPr>
              <w:jc w:val="right"/>
              <w:rPr>
                <w:color w:val="000000"/>
                <w:sz w:val="22"/>
              </w:rPr>
            </w:pPr>
            <w:r w:rsidRPr="007C5EEA">
              <w:rPr>
                <w:color w:val="000000"/>
                <w:sz w:val="22"/>
              </w:rPr>
              <w:t>115 902</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11:00</w:t>
            </w:r>
          </w:p>
        </w:tc>
        <w:tc>
          <w:tcPr>
            <w:tcW w:w="642" w:type="dxa"/>
          </w:tcPr>
          <w:p w:rsidR="006C7ED5" w:rsidRPr="007C5EEA" w:rsidRDefault="006C7ED5" w:rsidP="00656196">
            <w:pPr>
              <w:jc w:val="center"/>
              <w:rPr>
                <w:sz w:val="22"/>
              </w:rPr>
            </w:pPr>
            <w:r w:rsidRPr="007C5EEA">
              <w:rPr>
                <w:sz w:val="22"/>
              </w:rPr>
              <w:t>1</w:t>
            </w:r>
          </w:p>
        </w:tc>
        <w:tc>
          <w:tcPr>
            <w:tcW w:w="709" w:type="dxa"/>
            <w:vAlign w:val="center"/>
          </w:tcPr>
          <w:p w:rsidR="006C7ED5" w:rsidRPr="007C5EEA" w:rsidRDefault="006C7ED5" w:rsidP="00656196">
            <w:pPr>
              <w:jc w:val="right"/>
              <w:rPr>
                <w:color w:val="000000"/>
                <w:sz w:val="22"/>
              </w:rPr>
            </w:pPr>
            <w:r w:rsidRPr="007C5EEA">
              <w:rPr>
                <w:color w:val="000000"/>
                <w:sz w:val="22"/>
              </w:rPr>
              <w:t>1 015</w:t>
            </w:r>
          </w:p>
        </w:tc>
        <w:tc>
          <w:tcPr>
            <w:tcW w:w="851" w:type="dxa"/>
            <w:vAlign w:val="center"/>
          </w:tcPr>
          <w:p w:rsidR="006C7ED5" w:rsidRPr="007C5EEA" w:rsidRDefault="006C7ED5" w:rsidP="00656196">
            <w:pPr>
              <w:jc w:val="right"/>
              <w:rPr>
                <w:color w:val="000000"/>
                <w:sz w:val="22"/>
              </w:rPr>
            </w:pPr>
            <w:r w:rsidRPr="007C5EEA">
              <w:rPr>
                <w:color w:val="000000"/>
                <w:sz w:val="22"/>
              </w:rPr>
              <w:t>14 059</w:t>
            </w:r>
          </w:p>
        </w:tc>
        <w:tc>
          <w:tcPr>
            <w:tcW w:w="708" w:type="dxa"/>
            <w:vAlign w:val="center"/>
          </w:tcPr>
          <w:p w:rsidR="006C7ED5" w:rsidRPr="007C5EEA" w:rsidRDefault="006C7ED5" w:rsidP="00656196">
            <w:pPr>
              <w:jc w:val="right"/>
              <w:rPr>
                <w:color w:val="000000"/>
                <w:sz w:val="22"/>
              </w:rPr>
            </w:pPr>
            <w:r w:rsidRPr="007C5EEA">
              <w:rPr>
                <w:color w:val="000000"/>
                <w:sz w:val="22"/>
              </w:rPr>
              <w:t>1 302</w:t>
            </w:r>
          </w:p>
        </w:tc>
        <w:tc>
          <w:tcPr>
            <w:tcW w:w="851" w:type="dxa"/>
            <w:vAlign w:val="center"/>
          </w:tcPr>
          <w:p w:rsidR="006C7ED5" w:rsidRPr="007C5EEA" w:rsidRDefault="006C7ED5" w:rsidP="00656196">
            <w:pPr>
              <w:jc w:val="right"/>
              <w:rPr>
                <w:color w:val="000000"/>
                <w:sz w:val="22"/>
              </w:rPr>
            </w:pPr>
            <w:r w:rsidRPr="007C5EEA">
              <w:rPr>
                <w:color w:val="000000"/>
                <w:sz w:val="22"/>
              </w:rPr>
              <w:t>20 671</w:t>
            </w:r>
          </w:p>
        </w:tc>
        <w:tc>
          <w:tcPr>
            <w:tcW w:w="850" w:type="dxa"/>
            <w:vAlign w:val="bottom"/>
          </w:tcPr>
          <w:p w:rsidR="006C7ED5" w:rsidRPr="007C5EEA" w:rsidRDefault="006C7ED5" w:rsidP="00656196">
            <w:pPr>
              <w:jc w:val="right"/>
              <w:rPr>
                <w:color w:val="000000"/>
                <w:sz w:val="22"/>
              </w:rPr>
            </w:pPr>
            <w:r w:rsidRPr="007C5EEA">
              <w:rPr>
                <w:color w:val="000000"/>
                <w:sz w:val="22"/>
              </w:rPr>
              <w:t>1 923</w:t>
            </w:r>
          </w:p>
        </w:tc>
        <w:tc>
          <w:tcPr>
            <w:tcW w:w="851" w:type="dxa"/>
            <w:vAlign w:val="bottom"/>
          </w:tcPr>
          <w:p w:rsidR="006C7ED5" w:rsidRPr="007C5EEA" w:rsidRDefault="006C7ED5" w:rsidP="00656196">
            <w:pPr>
              <w:jc w:val="right"/>
              <w:rPr>
                <w:color w:val="000000"/>
                <w:sz w:val="22"/>
              </w:rPr>
            </w:pPr>
            <w:r w:rsidRPr="007C5EEA">
              <w:rPr>
                <w:color w:val="000000"/>
                <w:sz w:val="22"/>
              </w:rPr>
              <w:t>28 073</w:t>
            </w:r>
          </w:p>
        </w:tc>
        <w:tc>
          <w:tcPr>
            <w:tcW w:w="709" w:type="dxa"/>
            <w:vAlign w:val="center"/>
          </w:tcPr>
          <w:p w:rsidR="006C7ED5" w:rsidRPr="007C5EEA" w:rsidRDefault="006C7ED5" w:rsidP="00656196">
            <w:pPr>
              <w:jc w:val="right"/>
              <w:rPr>
                <w:color w:val="000000"/>
                <w:sz w:val="22"/>
              </w:rPr>
            </w:pPr>
            <w:r w:rsidRPr="007C5EEA">
              <w:rPr>
                <w:color w:val="000000"/>
                <w:sz w:val="22"/>
              </w:rPr>
              <w:t>4 240</w:t>
            </w:r>
          </w:p>
        </w:tc>
        <w:tc>
          <w:tcPr>
            <w:tcW w:w="1047" w:type="dxa"/>
            <w:vAlign w:val="center"/>
          </w:tcPr>
          <w:p w:rsidR="006C7ED5" w:rsidRPr="007C5EEA" w:rsidRDefault="006C7ED5" w:rsidP="00656196">
            <w:pPr>
              <w:jc w:val="right"/>
              <w:rPr>
                <w:color w:val="000000"/>
                <w:sz w:val="22"/>
              </w:rPr>
            </w:pPr>
            <w:r w:rsidRPr="007C5EEA">
              <w:rPr>
                <w:color w:val="000000"/>
                <w:sz w:val="22"/>
              </w:rPr>
              <w:t>62 803</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13:00</w:t>
            </w:r>
          </w:p>
        </w:tc>
        <w:tc>
          <w:tcPr>
            <w:tcW w:w="642" w:type="dxa"/>
          </w:tcPr>
          <w:p w:rsidR="006C7ED5" w:rsidRPr="007C5EEA" w:rsidRDefault="006C7ED5" w:rsidP="00656196">
            <w:pPr>
              <w:jc w:val="center"/>
              <w:rPr>
                <w:sz w:val="22"/>
              </w:rPr>
            </w:pPr>
            <w:r w:rsidRPr="007C5EEA">
              <w:rPr>
                <w:sz w:val="22"/>
              </w:rPr>
              <w:t>1</w:t>
            </w:r>
          </w:p>
        </w:tc>
        <w:tc>
          <w:tcPr>
            <w:tcW w:w="709" w:type="dxa"/>
            <w:vAlign w:val="center"/>
          </w:tcPr>
          <w:p w:rsidR="006C7ED5" w:rsidRPr="007C5EEA" w:rsidRDefault="006C7ED5" w:rsidP="00656196">
            <w:pPr>
              <w:jc w:val="right"/>
              <w:rPr>
                <w:color w:val="000000"/>
                <w:sz w:val="22"/>
              </w:rPr>
            </w:pPr>
            <w:r w:rsidRPr="007C5EEA">
              <w:rPr>
                <w:color w:val="000000"/>
                <w:sz w:val="22"/>
              </w:rPr>
              <w:t>663</w:t>
            </w:r>
          </w:p>
        </w:tc>
        <w:tc>
          <w:tcPr>
            <w:tcW w:w="851" w:type="dxa"/>
            <w:vAlign w:val="center"/>
          </w:tcPr>
          <w:p w:rsidR="006C7ED5" w:rsidRPr="007C5EEA" w:rsidRDefault="006C7ED5" w:rsidP="00656196">
            <w:pPr>
              <w:jc w:val="right"/>
              <w:rPr>
                <w:color w:val="000000"/>
                <w:sz w:val="22"/>
              </w:rPr>
            </w:pPr>
            <w:r w:rsidRPr="007C5EEA">
              <w:rPr>
                <w:color w:val="000000"/>
                <w:sz w:val="22"/>
              </w:rPr>
              <w:t>9 001</w:t>
            </w:r>
          </w:p>
        </w:tc>
        <w:tc>
          <w:tcPr>
            <w:tcW w:w="708" w:type="dxa"/>
            <w:vAlign w:val="center"/>
          </w:tcPr>
          <w:p w:rsidR="006C7ED5" w:rsidRPr="007C5EEA" w:rsidRDefault="006C7ED5" w:rsidP="00656196">
            <w:pPr>
              <w:jc w:val="right"/>
              <w:rPr>
                <w:color w:val="000000"/>
                <w:sz w:val="22"/>
              </w:rPr>
            </w:pPr>
            <w:r w:rsidRPr="007C5EEA">
              <w:rPr>
                <w:color w:val="000000"/>
                <w:sz w:val="22"/>
              </w:rPr>
              <w:t>1 056</w:t>
            </w:r>
          </w:p>
        </w:tc>
        <w:tc>
          <w:tcPr>
            <w:tcW w:w="851" w:type="dxa"/>
            <w:vAlign w:val="center"/>
          </w:tcPr>
          <w:p w:rsidR="006C7ED5" w:rsidRPr="007C5EEA" w:rsidRDefault="006C7ED5" w:rsidP="00656196">
            <w:pPr>
              <w:jc w:val="right"/>
              <w:rPr>
                <w:color w:val="000000"/>
                <w:sz w:val="22"/>
              </w:rPr>
            </w:pPr>
            <w:r w:rsidRPr="007C5EEA">
              <w:rPr>
                <w:color w:val="000000"/>
                <w:sz w:val="22"/>
              </w:rPr>
              <w:t>16 004</w:t>
            </w:r>
          </w:p>
        </w:tc>
        <w:tc>
          <w:tcPr>
            <w:tcW w:w="850" w:type="dxa"/>
            <w:vAlign w:val="bottom"/>
          </w:tcPr>
          <w:p w:rsidR="006C7ED5" w:rsidRPr="007C5EEA" w:rsidRDefault="006C7ED5" w:rsidP="00656196">
            <w:pPr>
              <w:jc w:val="right"/>
              <w:rPr>
                <w:color w:val="000000"/>
                <w:sz w:val="22"/>
              </w:rPr>
            </w:pPr>
            <w:r w:rsidRPr="007C5EEA">
              <w:rPr>
                <w:color w:val="000000"/>
                <w:sz w:val="22"/>
              </w:rPr>
              <w:t>1 198</w:t>
            </w:r>
          </w:p>
        </w:tc>
        <w:tc>
          <w:tcPr>
            <w:tcW w:w="851" w:type="dxa"/>
            <w:vAlign w:val="bottom"/>
          </w:tcPr>
          <w:p w:rsidR="006C7ED5" w:rsidRPr="007C5EEA" w:rsidRDefault="006C7ED5" w:rsidP="00656196">
            <w:pPr>
              <w:jc w:val="right"/>
              <w:rPr>
                <w:color w:val="000000"/>
                <w:sz w:val="22"/>
              </w:rPr>
            </w:pPr>
            <w:r w:rsidRPr="007C5EEA">
              <w:rPr>
                <w:color w:val="000000"/>
                <w:sz w:val="22"/>
              </w:rPr>
              <w:t>17 830</w:t>
            </w:r>
          </w:p>
        </w:tc>
        <w:tc>
          <w:tcPr>
            <w:tcW w:w="709" w:type="dxa"/>
            <w:vAlign w:val="center"/>
          </w:tcPr>
          <w:p w:rsidR="006C7ED5" w:rsidRPr="007C5EEA" w:rsidRDefault="006C7ED5" w:rsidP="00656196">
            <w:pPr>
              <w:jc w:val="right"/>
              <w:rPr>
                <w:color w:val="000000"/>
                <w:sz w:val="22"/>
              </w:rPr>
            </w:pPr>
            <w:r w:rsidRPr="007C5EEA">
              <w:rPr>
                <w:color w:val="000000"/>
                <w:sz w:val="22"/>
              </w:rPr>
              <w:t>2 917</w:t>
            </w:r>
          </w:p>
        </w:tc>
        <w:tc>
          <w:tcPr>
            <w:tcW w:w="1047" w:type="dxa"/>
            <w:vAlign w:val="center"/>
          </w:tcPr>
          <w:p w:rsidR="006C7ED5" w:rsidRPr="007C5EEA" w:rsidRDefault="006C7ED5" w:rsidP="00656196">
            <w:pPr>
              <w:jc w:val="right"/>
              <w:rPr>
                <w:color w:val="000000"/>
                <w:sz w:val="22"/>
              </w:rPr>
            </w:pPr>
            <w:r w:rsidRPr="007C5EEA">
              <w:rPr>
                <w:color w:val="000000"/>
                <w:sz w:val="22"/>
              </w:rPr>
              <w:t>42 835</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15:00</w:t>
            </w:r>
          </w:p>
        </w:tc>
        <w:tc>
          <w:tcPr>
            <w:tcW w:w="642" w:type="dxa"/>
          </w:tcPr>
          <w:p w:rsidR="006C7ED5" w:rsidRPr="007C5EEA" w:rsidRDefault="006C7ED5" w:rsidP="00656196">
            <w:pPr>
              <w:jc w:val="center"/>
              <w:rPr>
                <w:sz w:val="22"/>
              </w:rPr>
            </w:pPr>
            <w:r w:rsidRPr="007C5EEA">
              <w:rPr>
                <w:sz w:val="22"/>
              </w:rPr>
              <w:t>1</w:t>
            </w:r>
          </w:p>
        </w:tc>
        <w:tc>
          <w:tcPr>
            <w:tcW w:w="709" w:type="dxa"/>
            <w:vAlign w:val="center"/>
          </w:tcPr>
          <w:p w:rsidR="006C7ED5" w:rsidRPr="007C5EEA" w:rsidRDefault="006C7ED5" w:rsidP="00656196">
            <w:pPr>
              <w:jc w:val="right"/>
              <w:rPr>
                <w:color w:val="000000"/>
                <w:sz w:val="22"/>
              </w:rPr>
            </w:pPr>
            <w:r w:rsidRPr="007C5EEA">
              <w:rPr>
                <w:color w:val="000000"/>
                <w:sz w:val="22"/>
              </w:rPr>
              <w:t>572</w:t>
            </w:r>
          </w:p>
        </w:tc>
        <w:tc>
          <w:tcPr>
            <w:tcW w:w="851" w:type="dxa"/>
            <w:vAlign w:val="center"/>
          </w:tcPr>
          <w:p w:rsidR="006C7ED5" w:rsidRPr="007C5EEA" w:rsidRDefault="006C7ED5" w:rsidP="00656196">
            <w:pPr>
              <w:jc w:val="right"/>
              <w:rPr>
                <w:color w:val="000000"/>
                <w:sz w:val="22"/>
              </w:rPr>
            </w:pPr>
            <w:r w:rsidRPr="007C5EEA">
              <w:rPr>
                <w:color w:val="000000"/>
                <w:sz w:val="22"/>
              </w:rPr>
              <w:t>7 777</w:t>
            </w:r>
          </w:p>
        </w:tc>
        <w:tc>
          <w:tcPr>
            <w:tcW w:w="708" w:type="dxa"/>
            <w:vAlign w:val="center"/>
          </w:tcPr>
          <w:p w:rsidR="006C7ED5" w:rsidRPr="007C5EEA" w:rsidRDefault="006C7ED5" w:rsidP="00656196">
            <w:pPr>
              <w:jc w:val="right"/>
              <w:rPr>
                <w:color w:val="000000"/>
                <w:sz w:val="22"/>
              </w:rPr>
            </w:pPr>
            <w:r w:rsidRPr="007C5EEA">
              <w:rPr>
                <w:color w:val="000000"/>
                <w:sz w:val="22"/>
              </w:rPr>
              <w:t>742</w:t>
            </w:r>
          </w:p>
        </w:tc>
        <w:tc>
          <w:tcPr>
            <w:tcW w:w="851" w:type="dxa"/>
            <w:vAlign w:val="center"/>
          </w:tcPr>
          <w:p w:rsidR="006C7ED5" w:rsidRPr="007C5EEA" w:rsidRDefault="006C7ED5" w:rsidP="00656196">
            <w:pPr>
              <w:jc w:val="right"/>
              <w:rPr>
                <w:color w:val="000000"/>
                <w:sz w:val="22"/>
              </w:rPr>
            </w:pPr>
            <w:r w:rsidRPr="007C5EEA">
              <w:rPr>
                <w:color w:val="000000"/>
                <w:sz w:val="22"/>
              </w:rPr>
              <w:t>9 887</w:t>
            </w:r>
          </w:p>
        </w:tc>
        <w:tc>
          <w:tcPr>
            <w:tcW w:w="850" w:type="dxa"/>
            <w:vAlign w:val="bottom"/>
          </w:tcPr>
          <w:p w:rsidR="006C7ED5" w:rsidRPr="007C5EEA" w:rsidRDefault="006C7ED5" w:rsidP="00656196">
            <w:pPr>
              <w:jc w:val="right"/>
              <w:rPr>
                <w:color w:val="000000"/>
                <w:sz w:val="22"/>
              </w:rPr>
            </w:pPr>
            <w:r w:rsidRPr="007C5EEA">
              <w:rPr>
                <w:color w:val="000000"/>
                <w:sz w:val="22"/>
              </w:rPr>
              <w:t>702</w:t>
            </w:r>
          </w:p>
        </w:tc>
        <w:tc>
          <w:tcPr>
            <w:tcW w:w="851" w:type="dxa"/>
            <w:vAlign w:val="bottom"/>
          </w:tcPr>
          <w:p w:rsidR="006C7ED5" w:rsidRPr="007C5EEA" w:rsidRDefault="006C7ED5" w:rsidP="00656196">
            <w:pPr>
              <w:jc w:val="right"/>
              <w:rPr>
                <w:color w:val="000000"/>
                <w:sz w:val="22"/>
              </w:rPr>
            </w:pPr>
            <w:r w:rsidRPr="007C5EEA">
              <w:rPr>
                <w:color w:val="000000"/>
                <w:sz w:val="22"/>
              </w:rPr>
              <w:t>12 199</w:t>
            </w:r>
          </w:p>
        </w:tc>
        <w:tc>
          <w:tcPr>
            <w:tcW w:w="709" w:type="dxa"/>
            <w:vAlign w:val="center"/>
          </w:tcPr>
          <w:p w:rsidR="006C7ED5" w:rsidRPr="007C5EEA" w:rsidRDefault="006C7ED5" w:rsidP="00656196">
            <w:pPr>
              <w:jc w:val="right"/>
              <w:rPr>
                <w:color w:val="000000"/>
                <w:sz w:val="22"/>
              </w:rPr>
            </w:pPr>
            <w:r w:rsidRPr="007C5EEA">
              <w:rPr>
                <w:color w:val="000000"/>
                <w:sz w:val="22"/>
              </w:rPr>
              <w:t>2 016</w:t>
            </w:r>
          </w:p>
        </w:tc>
        <w:tc>
          <w:tcPr>
            <w:tcW w:w="1047" w:type="dxa"/>
            <w:vAlign w:val="center"/>
          </w:tcPr>
          <w:p w:rsidR="006C7ED5" w:rsidRPr="007C5EEA" w:rsidRDefault="006C7ED5" w:rsidP="00656196">
            <w:pPr>
              <w:jc w:val="right"/>
              <w:rPr>
                <w:color w:val="000000"/>
                <w:sz w:val="22"/>
              </w:rPr>
            </w:pPr>
            <w:r w:rsidRPr="007C5EEA">
              <w:rPr>
                <w:color w:val="000000"/>
                <w:sz w:val="22"/>
              </w:rPr>
              <w:t>29 863</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18:00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254</w:t>
            </w:r>
          </w:p>
        </w:tc>
        <w:tc>
          <w:tcPr>
            <w:tcW w:w="851" w:type="dxa"/>
            <w:vAlign w:val="center"/>
          </w:tcPr>
          <w:p w:rsidR="006C7ED5" w:rsidRPr="007C5EEA" w:rsidRDefault="006C7ED5" w:rsidP="00656196">
            <w:pPr>
              <w:jc w:val="right"/>
              <w:rPr>
                <w:color w:val="000000"/>
                <w:sz w:val="22"/>
              </w:rPr>
            </w:pPr>
            <w:r w:rsidRPr="007C5EEA">
              <w:rPr>
                <w:color w:val="000000"/>
                <w:sz w:val="22"/>
              </w:rPr>
              <w:t>4 030</w:t>
            </w:r>
          </w:p>
        </w:tc>
        <w:tc>
          <w:tcPr>
            <w:tcW w:w="708" w:type="dxa"/>
            <w:vAlign w:val="center"/>
          </w:tcPr>
          <w:p w:rsidR="006C7ED5" w:rsidRPr="007C5EEA" w:rsidRDefault="006C7ED5" w:rsidP="00656196">
            <w:pPr>
              <w:jc w:val="right"/>
              <w:rPr>
                <w:color w:val="000000"/>
                <w:sz w:val="22"/>
              </w:rPr>
            </w:pPr>
            <w:r w:rsidRPr="007C5EEA">
              <w:rPr>
                <w:color w:val="000000"/>
                <w:sz w:val="22"/>
              </w:rPr>
              <w:t>483</w:t>
            </w:r>
          </w:p>
        </w:tc>
        <w:tc>
          <w:tcPr>
            <w:tcW w:w="851" w:type="dxa"/>
            <w:vAlign w:val="center"/>
          </w:tcPr>
          <w:p w:rsidR="006C7ED5" w:rsidRPr="007C5EEA" w:rsidRDefault="006C7ED5" w:rsidP="00656196">
            <w:pPr>
              <w:jc w:val="right"/>
              <w:rPr>
                <w:color w:val="000000"/>
                <w:sz w:val="22"/>
              </w:rPr>
            </w:pPr>
            <w:r w:rsidRPr="007C5EEA">
              <w:rPr>
                <w:color w:val="000000"/>
                <w:sz w:val="22"/>
              </w:rPr>
              <w:t>7 420</w:t>
            </w:r>
          </w:p>
        </w:tc>
        <w:tc>
          <w:tcPr>
            <w:tcW w:w="850" w:type="dxa"/>
            <w:vAlign w:val="bottom"/>
          </w:tcPr>
          <w:p w:rsidR="006C7ED5" w:rsidRPr="007C5EEA" w:rsidRDefault="006C7ED5" w:rsidP="00656196">
            <w:pPr>
              <w:jc w:val="right"/>
              <w:rPr>
                <w:color w:val="000000"/>
                <w:sz w:val="22"/>
              </w:rPr>
            </w:pPr>
            <w:r w:rsidRPr="007C5EEA">
              <w:rPr>
                <w:color w:val="000000"/>
                <w:sz w:val="22"/>
              </w:rPr>
              <w:t>257</w:t>
            </w:r>
          </w:p>
        </w:tc>
        <w:tc>
          <w:tcPr>
            <w:tcW w:w="851" w:type="dxa"/>
            <w:vAlign w:val="bottom"/>
          </w:tcPr>
          <w:p w:rsidR="006C7ED5" w:rsidRPr="007C5EEA" w:rsidRDefault="006C7ED5" w:rsidP="00656196">
            <w:pPr>
              <w:jc w:val="right"/>
              <w:rPr>
                <w:color w:val="000000"/>
                <w:sz w:val="22"/>
              </w:rPr>
            </w:pPr>
            <w:r w:rsidRPr="007C5EEA">
              <w:rPr>
                <w:color w:val="000000"/>
                <w:sz w:val="22"/>
              </w:rPr>
              <w:t>5 589</w:t>
            </w:r>
          </w:p>
        </w:tc>
        <w:tc>
          <w:tcPr>
            <w:tcW w:w="709" w:type="dxa"/>
            <w:vAlign w:val="center"/>
          </w:tcPr>
          <w:p w:rsidR="006C7ED5" w:rsidRPr="007C5EEA" w:rsidRDefault="006C7ED5" w:rsidP="00656196">
            <w:pPr>
              <w:jc w:val="right"/>
              <w:rPr>
                <w:color w:val="000000"/>
                <w:sz w:val="22"/>
              </w:rPr>
            </w:pPr>
            <w:r w:rsidRPr="007C5EEA">
              <w:rPr>
                <w:color w:val="000000"/>
                <w:sz w:val="22"/>
              </w:rPr>
              <w:t>994</w:t>
            </w:r>
          </w:p>
        </w:tc>
        <w:tc>
          <w:tcPr>
            <w:tcW w:w="1047" w:type="dxa"/>
            <w:vAlign w:val="center"/>
          </w:tcPr>
          <w:p w:rsidR="006C7ED5" w:rsidRPr="007C5EEA" w:rsidRDefault="006C7ED5" w:rsidP="00656196">
            <w:pPr>
              <w:jc w:val="right"/>
              <w:rPr>
                <w:color w:val="000000"/>
                <w:sz w:val="22"/>
              </w:rPr>
            </w:pPr>
            <w:r w:rsidRPr="007C5EEA">
              <w:rPr>
                <w:color w:val="000000"/>
                <w:sz w:val="22"/>
              </w:rPr>
              <w:t>17 039</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20:00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135</w:t>
            </w:r>
          </w:p>
        </w:tc>
        <w:tc>
          <w:tcPr>
            <w:tcW w:w="851" w:type="dxa"/>
            <w:vAlign w:val="center"/>
          </w:tcPr>
          <w:p w:rsidR="006C7ED5" w:rsidRPr="007C5EEA" w:rsidRDefault="006C7ED5" w:rsidP="00656196">
            <w:pPr>
              <w:jc w:val="right"/>
              <w:rPr>
                <w:color w:val="000000"/>
                <w:sz w:val="22"/>
              </w:rPr>
            </w:pPr>
            <w:r w:rsidRPr="007C5EEA">
              <w:rPr>
                <w:color w:val="000000"/>
                <w:sz w:val="22"/>
              </w:rPr>
              <w:t>1 821</w:t>
            </w:r>
          </w:p>
        </w:tc>
        <w:tc>
          <w:tcPr>
            <w:tcW w:w="708" w:type="dxa"/>
            <w:vAlign w:val="center"/>
          </w:tcPr>
          <w:p w:rsidR="006C7ED5" w:rsidRPr="007C5EEA" w:rsidRDefault="006C7ED5" w:rsidP="00656196">
            <w:pPr>
              <w:jc w:val="right"/>
              <w:rPr>
                <w:color w:val="000000"/>
                <w:sz w:val="22"/>
              </w:rPr>
            </w:pPr>
            <w:r w:rsidRPr="007C5EEA">
              <w:rPr>
                <w:color w:val="000000"/>
                <w:sz w:val="22"/>
              </w:rPr>
              <w:t>287</w:t>
            </w:r>
          </w:p>
        </w:tc>
        <w:tc>
          <w:tcPr>
            <w:tcW w:w="851" w:type="dxa"/>
            <w:vAlign w:val="center"/>
          </w:tcPr>
          <w:p w:rsidR="006C7ED5" w:rsidRPr="007C5EEA" w:rsidRDefault="006C7ED5" w:rsidP="00656196">
            <w:pPr>
              <w:jc w:val="right"/>
              <w:rPr>
                <w:color w:val="000000"/>
                <w:sz w:val="22"/>
              </w:rPr>
            </w:pPr>
            <w:r w:rsidRPr="007C5EEA">
              <w:rPr>
                <w:color w:val="000000"/>
                <w:sz w:val="22"/>
              </w:rPr>
              <w:t>4 276</w:t>
            </w:r>
          </w:p>
        </w:tc>
        <w:tc>
          <w:tcPr>
            <w:tcW w:w="850" w:type="dxa"/>
            <w:vAlign w:val="bottom"/>
          </w:tcPr>
          <w:p w:rsidR="006C7ED5" w:rsidRPr="007C5EEA" w:rsidRDefault="006C7ED5" w:rsidP="00656196">
            <w:pPr>
              <w:jc w:val="right"/>
              <w:rPr>
                <w:color w:val="000000"/>
                <w:sz w:val="22"/>
              </w:rPr>
            </w:pPr>
            <w:r w:rsidRPr="007C5EEA">
              <w:rPr>
                <w:color w:val="000000"/>
                <w:sz w:val="22"/>
              </w:rPr>
              <w:t>129</w:t>
            </w:r>
          </w:p>
        </w:tc>
        <w:tc>
          <w:tcPr>
            <w:tcW w:w="851" w:type="dxa"/>
            <w:vAlign w:val="bottom"/>
          </w:tcPr>
          <w:p w:rsidR="006C7ED5" w:rsidRPr="007C5EEA" w:rsidRDefault="006C7ED5" w:rsidP="00656196">
            <w:pPr>
              <w:jc w:val="right"/>
              <w:rPr>
                <w:color w:val="000000"/>
                <w:sz w:val="22"/>
              </w:rPr>
            </w:pPr>
            <w:r w:rsidRPr="007C5EEA">
              <w:rPr>
                <w:color w:val="000000"/>
                <w:sz w:val="22"/>
              </w:rPr>
              <w:t>3 509</w:t>
            </w:r>
          </w:p>
        </w:tc>
        <w:tc>
          <w:tcPr>
            <w:tcW w:w="709" w:type="dxa"/>
            <w:vAlign w:val="center"/>
          </w:tcPr>
          <w:p w:rsidR="006C7ED5" w:rsidRPr="007C5EEA" w:rsidRDefault="006C7ED5" w:rsidP="00656196">
            <w:pPr>
              <w:jc w:val="right"/>
              <w:rPr>
                <w:color w:val="000000"/>
                <w:sz w:val="22"/>
              </w:rPr>
            </w:pPr>
            <w:r w:rsidRPr="007C5EEA">
              <w:rPr>
                <w:color w:val="000000"/>
                <w:sz w:val="22"/>
              </w:rPr>
              <w:t>551</w:t>
            </w:r>
          </w:p>
        </w:tc>
        <w:tc>
          <w:tcPr>
            <w:tcW w:w="1047" w:type="dxa"/>
            <w:vAlign w:val="center"/>
          </w:tcPr>
          <w:p w:rsidR="006C7ED5" w:rsidRPr="007C5EEA" w:rsidRDefault="006C7ED5" w:rsidP="00656196">
            <w:pPr>
              <w:jc w:val="right"/>
              <w:rPr>
                <w:color w:val="000000"/>
                <w:sz w:val="22"/>
              </w:rPr>
            </w:pPr>
            <w:r w:rsidRPr="007C5EEA">
              <w:rPr>
                <w:color w:val="000000"/>
                <w:sz w:val="22"/>
              </w:rPr>
              <w:t>9 606</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22:00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97</w:t>
            </w:r>
          </w:p>
        </w:tc>
        <w:tc>
          <w:tcPr>
            <w:tcW w:w="851" w:type="dxa"/>
            <w:vAlign w:val="center"/>
          </w:tcPr>
          <w:p w:rsidR="006C7ED5" w:rsidRPr="007C5EEA" w:rsidRDefault="006C7ED5" w:rsidP="00656196">
            <w:pPr>
              <w:jc w:val="right"/>
              <w:rPr>
                <w:color w:val="000000"/>
                <w:sz w:val="22"/>
              </w:rPr>
            </w:pPr>
            <w:r w:rsidRPr="007C5EEA">
              <w:rPr>
                <w:color w:val="000000"/>
                <w:sz w:val="22"/>
              </w:rPr>
              <w:t>1 346</w:t>
            </w:r>
          </w:p>
        </w:tc>
        <w:tc>
          <w:tcPr>
            <w:tcW w:w="708" w:type="dxa"/>
            <w:vAlign w:val="center"/>
          </w:tcPr>
          <w:p w:rsidR="006C7ED5" w:rsidRPr="007C5EEA" w:rsidRDefault="006C7ED5" w:rsidP="00656196">
            <w:pPr>
              <w:jc w:val="right"/>
              <w:rPr>
                <w:color w:val="000000"/>
                <w:sz w:val="22"/>
              </w:rPr>
            </w:pPr>
            <w:r w:rsidRPr="007C5EEA">
              <w:rPr>
                <w:color w:val="000000"/>
                <w:sz w:val="22"/>
              </w:rPr>
              <w:t>269</w:t>
            </w:r>
          </w:p>
        </w:tc>
        <w:tc>
          <w:tcPr>
            <w:tcW w:w="851" w:type="dxa"/>
            <w:vAlign w:val="center"/>
          </w:tcPr>
          <w:p w:rsidR="006C7ED5" w:rsidRPr="007C5EEA" w:rsidRDefault="006C7ED5" w:rsidP="00656196">
            <w:pPr>
              <w:jc w:val="right"/>
              <w:rPr>
                <w:color w:val="000000"/>
                <w:sz w:val="22"/>
              </w:rPr>
            </w:pPr>
            <w:r w:rsidRPr="007C5EEA">
              <w:rPr>
                <w:color w:val="000000"/>
                <w:sz w:val="22"/>
              </w:rPr>
              <w:t>4 010</w:t>
            </w:r>
          </w:p>
        </w:tc>
        <w:tc>
          <w:tcPr>
            <w:tcW w:w="850" w:type="dxa"/>
            <w:vAlign w:val="bottom"/>
          </w:tcPr>
          <w:p w:rsidR="006C7ED5" w:rsidRPr="007C5EEA" w:rsidRDefault="006C7ED5" w:rsidP="00656196">
            <w:pPr>
              <w:jc w:val="right"/>
              <w:rPr>
                <w:color w:val="000000"/>
                <w:sz w:val="22"/>
              </w:rPr>
            </w:pPr>
            <w:r w:rsidRPr="007C5EEA">
              <w:rPr>
                <w:color w:val="000000"/>
                <w:sz w:val="22"/>
              </w:rPr>
              <w:t>56</w:t>
            </w:r>
          </w:p>
        </w:tc>
        <w:tc>
          <w:tcPr>
            <w:tcW w:w="851" w:type="dxa"/>
            <w:vAlign w:val="bottom"/>
          </w:tcPr>
          <w:p w:rsidR="006C7ED5" w:rsidRPr="007C5EEA" w:rsidRDefault="006C7ED5" w:rsidP="00656196">
            <w:pPr>
              <w:jc w:val="right"/>
              <w:rPr>
                <w:color w:val="000000"/>
                <w:sz w:val="22"/>
              </w:rPr>
            </w:pPr>
            <w:r w:rsidRPr="007C5EEA">
              <w:rPr>
                <w:color w:val="000000"/>
                <w:sz w:val="22"/>
              </w:rPr>
              <w:t>2 226</w:t>
            </w:r>
          </w:p>
        </w:tc>
        <w:tc>
          <w:tcPr>
            <w:tcW w:w="709" w:type="dxa"/>
            <w:vAlign w:val="center"/>
          </w:tcPr>
          <w:p w:rsidR="006C7ED5" w:rsidRPr="007C5EEA" w:rsidRDefault="006C7ED5" w:rsidP="00656196">
            <w:pPr>
              <w:jc w:val="right"/>
              <w:rPr>
                <w:color w:val="000000"/>
                <w:sz w:val="22"/>
              </w:rPr>
            </w:pPr>
            <w:r w:rsidRPr="007C5EEA">
              <w:rPr>
                <w:color w:val="000000"/>
                <w:sz w:val="22"/>
              </w:rPr>
              <w:t>422</w:t>
            </w:r>
          </w:p>
        </w:tc>
        <w:tc>
          <w:tcPr>
            <w:tcW w:w="1047" w:type="dxa"/>
            <w:vAlign w:val="center"/>
          </w:tcPr>
          <w:p w:rsidR="006C7ED5" w:rsidRPr="007C5EEA" w:rsidRDefault="006C7ED5" w:rsidP="00656196">
            <w:pPr>
              <w:jc w:val="right"/>
              <w:rPr>
                <w:color w:val="000000"/>
                <w:sz w:val="22"/>
              </w:rPr>
            </w:pPr>
            <w:r w:rsidRPr="007C5EEA">
              <w:rPr>
                <w:color w:val="000000"/>
                <w:sz w:val="22"/>
              </w:rPr>
              <w:t>7 582</w:t>
            </w:r>
          </w:p>
        </w:tc>
      </w:tr>
      <w:tr w:rsidR="006C7ED5" w:rsidRPr="007C5EEA" w:rsidTr="00656196">
        <w:tc>
          <w:tcPr>
            <w:tcW w:w="899" w:type="dxa"/>
            <w:vMerge w:val="restart"/>
          </w:tcPr>
          <w:p w:rsidR="006C7ED5" w:rsidRPr="007C5EEA" w:rsidRDefault="006C7ED5" w:rsidP="00656196">
            <w:pPr>
              <w:jc w:val="center"/>
              <w:rPr>
                <w:b/>
              </w:rPr>
            </w:pPr>
            <w:r w:rsidRPr="007C5EEA">
              <w:rPr>
                <w:b/>
              </w:rPr>
              <w:t>30.10.</w:t>
            </w:r>
          </w:p>
        </w:tc>
        <w:tc>
          <w:tcPr>
            <w:tcW w:w="784" w:type="dxa"/>
          </w:tcPr>
          <w:p w:rsidR="006C7ED5" w:rsidRPr="007C5EEA" w:rsidRDefault="006C7ED5" w:rsidP="00656196">
            <w:pPr>
              <w:jc w:val="center"/>
              <w:rPr>
                <w:b/>
              </w:rPr>
            </w:pPr>
            <w:r w:rsidRPr="007C5EEA">
              <w:rPr>
                <w:b/>
              </w:rPr>
              <w:t>08:00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97</w:t>
            </w:r>
          </w:p>
        </w:tc>
        <w:tc>
          <w:tcPr>
            <w:tcW w:w="851" w:type="dxa"/>
            <w:vAlign w:val="center"/>
          </w:tcPr>
          <w:p w:rsidR="006C7ED5" w:rsidRPr="007C5EEA" w:rsidRDefault="006C7ED5" w:rsidP="00656196">
            <w:pPr>
              <w:jc w:val="right"/>
              <w:rPr>
                <w:color w:val="000000"/>
                <w:sz w:val="22"/>
              </w:rPr>
            </w:pPr>
            <w:r w:rsidRPr="007C5EEA">
              <w:rPr>
                <w:color w:val="000000"/>
                <w:sz w:val="22"/>
              </w:rPr>
              <w:t>1 337</w:t>
            </w:r>
          </w:p>
        </w:tc>
        <w:tc>
          <w:tcPr>
            <w:tcW w:w="708" w:type="dxa"/>
            <w:vAlign w:val="center"/>
          </w:tcPr>
          <w:p w:rsidR="006C7ED5" w:rsidRPr="007C5EEA" w:rsidRDefault="006C7ED5" w:rsidP="00656196">
            <w:pPr>
              <w:jc w:val="right"/>
              <w:rPr>
                <w:color w:val="000000"/>
                <w:sz w:val="22"/>
              </w:rPr>
            </w:pPr>
            <w:r w:rsidRPr="007C5EEA">
              <w:rPr>
                <w:color w:val="000000"/>
                <w:sz w:val="22"/>
              </w:rPr>
              <w:t>291</w:t>
            </w:r>
          </w:p>
        </w:tc>
        <w:tc>
          <w:tcPr>
            <w:tcW w:w="851" w:type="dxa"/>
            <w:vAlign w:val="center"/>
          </w:tcPr>
          <w:p w:rsidR="006C7ED5" w:rsidRPr="007C5EEA" w:rsidRDefault="006C7ED5" w:rsidP="00656196">
            <w:pPr>
              <w:jc w:val="right"/>
              <w:rPr>
                <w:color w:val="000000"/>
                <w:sz w:val="22"/>
              </w:rPr>
            </w:pPr>
            <w:r w:rsidRPr="007C5EEA">
              <w:rPr>
                <w:color w:val="000000"/>
                <w:sz w:val="22"/>
              </w:rPr>
              <w:t>4 931</w:t>
            </w:r>
          </w:p>
        </w:tc>
        <w:tc>
          <w:tcPr>
            <w:tcW w:w="850" w:type="dxa"/>
            <w:vAlign w:val="bottom"/>
          </w:tcPr>
          <w:p w:rsidR="006C7ED5" w:rsidRPr="007C5EEA" w:rsidRDefault="006C7ED5" w:rsidP="00656196">
            <w:pPr>
              <w:jc w:val="right"/>
              <w:rPr>
                <w:color w:val="000000"/>
                <w:sz w:val="22"/>
              </w:rPr>
            </w:pPr>
            <w:r w:rsidRPr="007C5EEA">
              <w:rPr>
                <w:color w:val="000000"/>
                <w:sz w:val="22"/>
              </w:rPr>
              <w:t>40</w:t>
            </w:r>
          </w:p>
        </w:tc>
        <w:tc>
          <w:tcPr>
            <w:tcW w:w="851" w:type="dxa"/>
            <w:vAlign w:val="bottom"/>
          </w:tcPr>
          <w:p w:rsidR="006C7ED5" w:rsidRPr="007C5EEA" w:rsidRDefault="006C7ED5" w:rsidP="00656196">
            <w:pPr>
              <w:jc w:val="right"/>
              <w:rPr>
                <w:color w:val="000000"/>
                <w:sz w:val="22"/>
              </w:rPr>
            </w:pPr>
            <w:r w:rsidRPr="007C5EEA">
              <w:rPr>
                <w:color w:val="000000"/>
                <w:sz w:val="22"/>
              </w:rPr>
              <w:t>2 127</w:t>
            </w:r>
          </w:p>
        </w:tc>
        <w:tc>
          <w:tcPr>
            <w:tcW w:w="709" w:type="dxa"/>
            <w:vAlign w:val="center"/>
          </w:tcPr>
          <w:p w:rsidR="006C7ED5" w:rsidRPr="007C5EEA" w:rsidRDefault="006C7ED5" w:rsidP="00656196">
            <w:pPr>
              <w:jc w:val="right"/>
              <w:rPr>
                <w:color w:val="000000"/>
                <w:sz w:val="22"/>
              </w:rPr>
            </w:pPr>
            <w:r w:rsidRPr="007C5EEA">
              <w:rPr>
                <w:color w:val="000000"/>
                <w:sz w:val="22"/>
              </w:rPr>
              <w:t>428</w:t>
            </w:r>
          </w:p>
        </w:tc>
        <w:tc>
          <w:tcPr>
            <w:tcW w:w="1047" w:type="dxa"/>
            <w:vAlign w:val="center"/>
          </w:tcPr>
          <w:p w:rsidR="006C7ED5" w:rsidRPr="007C5EEA" w:rsidRDefault="006C7ED5" w:rsidP="00656196">
            <w:pPr>
              <w:jc w:val="right"/>
              <w:rPr>
                <w:color w:val="000000"/>
                <w:sz w:val="22"/>
              </w:rPr>
            </w:pPr>
            <w:r w:rsidRPr="007C5EEA">
              <w:rPr>
                <w:color w:val="000000"/>
                <w:sz w:val="22"/>
              </w:rPr>
              <w:t>8 395</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13:00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42</w:t>
            </w:r>
          </w:p>
        </w:tc>
        <w:tc>
          <w:tcPr>
            <w:tcW w:w="851" w:type="dxa"/>
            <w:vAlign w:val="center"/>
          </w:tcPr>
          <w:p w:rsidR="006C7ED5" w:rsidRPr="007C5EEA" w:rsidRDefault="006C7ED5" w:rsidP="00656196">
            <w:pPr>
              <w:jc w:val="right"/>
              <w:rPr>
                <w:color w:val="000000"/>
                <w:sz w:val="22"/>
              </w:rPr>
            </w:pPr>
            <w:r w:rsidRPr="007C5EEA">
              <w:rPr>
                <w:color w:val="000000"/>
                <w:sz w:val="22"/>
              </w:rPr>
              <w:t>1 061</w:t>
            </w:r>
          </w:p>
        </w:tc>
        <w:tc>
          <w:tcPr>
            <w:tcW w:w="708" w:type="dxa"/>
            <w:vAlign w:val="center"/>
          </w:tcPr>
          <w:p w:rsidR="006C7ED5" w:rsidRPr="007C5EEA" w:rsidRDefault="006C7ED5" w:rsidP="00656196">
            <w:pPr>
              <w:jc w:val="right"/>
              <w:rPr>
                <w:color w:val="000000"/>
                <w:sz w:val="22"/>
              </w:rPr>
            </w:pPr>
            <w:r w:rsidRPr="007C5EEA">
              <w:rPr>
                <w:color w:val="000000"/>
                <w:sz w:val="22"/>
              </w:rPr>
              <w:t>213</w:t>
            </w:r>
          </w:p>
        </w:tc>
        <w:tc>
          <w:tcPr>
            <w:tcW w:w="851" w:type="dxa"/>
            <w:vAlign w:val="center"/>
          </w:tcPr>
          <w:p w:rsidR="006C7ED5" w:rsidRPr="007C5EEA" w:rsidRDefault="006C7ED5" w:rsidP="00656196">
            <w:pPr>
              <w:jc w:val="right"/>
              <w:rPr>
                <w:color w:val="000000"/>
                <w:sz w:val="22"/>
              </w:rPr>
            </w:pPr>
            <w:r w:rsidRPr="007C5EEA">
              <w:rPr>
                <w:color w:val="000000"/>
                <w:sz w:val="22"/>
              </w:rPr>
              <w:t>4 067</w:t>
            </w:r>
          </w:p>
        </w:tc>
        <w:tc>
          <w:tcPr>
            <w:tcW w:w="850" w:type="dxa"/>
            <w:vAlign w:val="bottom"/>
          </w:tcPr>
          <w:p w:rsidR="006C7ED5" w:rsidRPr="007C5EEA" w:rsidRDefault="006C7ED5" w:rsidP="00656196">
            <w:pPr>
              <w:jc w:val="right"/>
              <w:rPr>
                <w:color w:val="000000"/>
                <w:sz w:val="22"/>
              </w:rPr>
            </w:pPr>
            <w:r w:rsidRPr="007C5EEA">
              <w:rPr>
                <w:color w:val="000000"/>
                <w:sz w:val="22"/>
              </w:rPr>
              <w:t>57</w:t>
            </w:r>
          </w:p>
        </w:tc>
        <w:tc>
          <w:tcPr>
            <w:tcW w:w="851" w:type="dxa"/>
            <w:vAlign w:val="bottom"/>
          </w:tcPr>
          <w:p w:rsidR="006C7ED5" w:rsidRPr="007C5EEA" w:rsidRDefault="006C7ED5" w:rsidP="00656196">
            <w:pPr>
              <w:jc w:val="right"/>
              <w:rPr>
                <w:color w:val="000000"/>
                <w:sz w:val="22"/>
              </w:rPr>
            </w:pPr>
            <w:r w:rsidRPr="007C5EEA">
              <w:rPr>
                <w:color w:val="000000"/>
                <w:sz w:val="22"/>
              </w:rPr>
              <w:t>1 966</w:t>
            </w:r>
          </w:p>
        </w:tc>
        <w:tc>
          <w:tcPr>
            <w:tcW w:w="709" w:type="dxa"/>
            <w:vAlign w:val="center"/>
          </w:tcPr>
          <w:p w:rsidR="006C7ED5" w:rsidRPr="007C5EEA" w:rsidRDefault="006C7ED5" w:rsidP="00656196">
            <w:pPr>
              <w:jc w:val="right"/>
              <w:rPr>
                <w:color w:val="000000"/>
                <w:sz w:val="22"/>
              </w:rPr>
            </w:pPr>
            <w:r w:rsidRPr="007C5EEA">
              <w:rPr>
                <w:color w:val="000000"/>
                <w:sz w:val="22"/>
              </w:rPr>
              <w:t>312</w:t>
            </w:r>
          </w:p>
        </w:tc>
        <w:tc>
          <w:tcPr>
            <w:tcW w:w="1047" w:type="dxa"/>
            <w:vAlign w:val="center"/>
          </w:tcPr>
          <w:p w:rsidR="006C7ED5" w:rsidRPr="007C5EEA" w:rsidRDefault="006C7ED5" w:rsidP="00656196">
            <w:pPr>
              <w:jc w:val="right"/>
              <w:rPr>
                <w:color w:val="000000"/>
                <w:sz w:val="22"/>
              </w:rPr>
            </w:pPr>
            <w:r w:rsidRPr="007C5EEA">
              <w:rPr>
                <w:color w:val="000000"/>
                <w:sz w:val="22"/>
              </w:rPr>
              <w:t>7 094</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18:00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7</w:t>
            </w:r>
          </w:p>
        </w:tc>
        <w:tc>
          <w:tcPr>
            <w:tcW w:w="851" w:type="dxa"/>
            <w:vAlign w:val="center"/>
          </w:tcPr>
          <w:p w:rsidR="006C7ED5" w:rsidRPr="007C5EEA" w:rsidRDefault="006C7ED5" w:rsidP="00656196">
            <w:pPr>
              <w:jc w:val="right"/>
              <w:rPr>
                <w:color w:val="000000"/>
                <w:sz w:val="22"/>
              </w:rPr>
            </w:pPr>
            <w:r w:rsidRPr="007C5EEA">
              <w:rPr>
                <w:color w:val="000000"/>
                <w:sz w:val="22"/>
              </w:rPr>
              <w:t>631</w:t>
            </w:r>
          </w:p>
        </w:tc>
        <w:tc>
          <w:tcPr>
            <w:tcW w:w="708" w:type="dxa"/>
            <w:vAlign w:val="center"/>
          </w:tcPr>
          <w:p w:rsidR="006C7ED5" w:rsidRPr="007C5EEA" w:rsidRDefault="006C7ED5" w:rsidP="00656196">
            <w:pPr>
              <w:jc w:val="right"/>
              <w:rPr>
                <w:color w:val="000000"/>
                <w:sz w:val="22"/>
              </w:rPr>
            </w:pPr>
            <w:r w:rsidRPr="007C5EEA">
              <w:rPr>
                <w:color w:val="000000"/>
                <w:sz w:val="22"/>
              </w:rPr>
              <w:t>103</w:t>
            </w:r>
          </w:p>
        </w:tc>
        <w:tc>
          <w:tcPr>
            <w:tcW w:w="851" w:type="dxa"/>
            <w:vAlign w:val="center"/>
          </w:tcPr>
          <w:p w:rsidR="006C7ED5" w:rsidRPr="007C5EEA" w:rsidRDefault="006C7ED5" w:rsidP="00656196">
            <w:pPr>
              <w:jc w:val="right"/>
              <w:rPr>
                <w:color w:val="000000"/>
                <w:sz w:val="22"/>
              </w:rPr>
            </w:pPr>
            <w:r w:rsidRPr="007C5EEA">
              <w:rPr>
                <w:color w:val="000000"/>
                <w:sz w:val="22"/>
              </w:rPr>
              <w:t>1 846</w:t>
            </w:r>
          </w:p>
        </w:tc>
        <w:tc>
          <w:tcPr>
            <w:tcW w:w="850" w:type="dxa"/>
            <w:vAlign w:val="bottom"/>
          </w:tcPr>
          <w:p w:rsidR="006C7ED5" w:rsidRPr="007C5EEA" w:rsidRDefault="006C7ED5" w:rsidP="00656196">
            <w:pPr>
              <w:jc w:val="right"/>
              <w:rPr>
                <w:color w:val="000000"/>
                <w:sz w:val="22"/>
              </w:rPr>
            </w:pPr>
            <w:r w:rsidRPr="007C5EEA">
              <w:rPr>
                <w:color w:val="000000"/>
                <w:sz w:val="22"/>
              </w:rPr>
              <w:t>47</w:t>
            </w:r>
          </w:p>
        </w:tc>
        <w:tc>
          <w:tcPr>
            <w:tcW w:w="851" w:type="dxa"/>
            <w:vAlign w:val="bottom"/>
          </w:tcPr>
          <w:p w:rsidR="006C7ED5" w:rsidRPr="007C5EEA" w:rsidRDefault="006C7ED5" w:rsidP="00656196">
            <w:pPr>
              <w:jc w:val="right"/>
              <w:rPr>
                <w:color w:val="000000"/>
                <w:sz w:val="22"/>
              </w:rPr>
            </w:pPr>
            <w:r w:rsidRPr="007C5EEA">
              <w:rPr>
                <w:color w:val="000000"/>
                <w:sz w:val="22"/>
              </w:rPr>
              <w:t>973</w:t>
            </w:r>
          </w:p>
        </w:tc>
        <w:tc>
          <w:tcPr>
            <w:tcW w:w="709" w:type="dxa"/>
            <w:vAlign w:val="center"/>
          </w:tcPr>
          <w:p w:rsidR="006C7ED5" w:rsidRPr="007C5EEA" w:rsidRDefault="006C7ED5" w:rsidP="00656196">
            <w:pPr>
              <w:jc w:val="right"/>
              <w:rPr>
                <w:color w:val="000000"/>
                <w:sz w:val="22"/>
              </w:rPr>
            </w:pPr>
            <w:r w:rsidRPr="007C5EEA">
              <w:rPr>
                <w:color w:val="000000"/>
                <w:sz w:val="22"/>
              </w:rPr>
              <w:t>157</w:t>
            </w:r>
          </w:p>
        </w:tc>
        <w:tc>
          <w:tcPr>
            <w:tcW w:w="1047" w:type="dxa"/>
            <w:vAlign w:val="center"/>
          </w:tcPr>
          <w:p w:rsidR="006C7ED5" w:rsidRPr="007C5EEA" w:rsidRDefault="006C7ED5" w:rsidP="00656196">
            <w:pPr>
              <w:jc w:val="right"/>
              <w:rPr>
                <w:color w:val="000000"/>
                <w:sz w:val="22"/>
              </w:rPr>
            </w:pPr>
            <w:r w:rsidRPr="007C5EEA">
              <w:rPr>
                <w:color w:val="000000"/>
                <w:sz w:val="22"/>
              </w:rPr>
              <w:t>3 450</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20:00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3</w:t>
            </w:r>
          </w:p>
        </w:tc>
        <w:tc>
          <w:tcPr>
            <w:tcW w:w="851" w:type="dxa"/>
            <w:vAlign w:val="center"/>
          </w:tcPr>
          <w:p w:rsidR="006C7ED5" w:rsidRPr="007C5EEA" w:rsidRDefault="006C7ED5" w:rsidP="00656196">
            <w:pPr>
              <w:jc w:val="right"/>
              <w:rPr>
                <w:color w:val="000000"/>
                <w:sz w:val="22"/>
              </w:rPr>
            </w:pPr>
            <w:r w:rsidRPr="007C5EEA">
              <w:rPr>
                <w:color w:val="000000"/>
                <w:sz w:val="22"/>
              </w:rPr>
              <w:t>501</w:t>
            </w:r>
          </w:p>
        </w:tc>
        <w:tc>
          <w:tcPr>
            <w:tcW w:w="708" w:type="dxa"/>
            <w:vAlign w:val="center"/>
          </w:tcPr>
          <w:p w:rsidR="006C7ED5" w:rsidRPr="007C5EEA" w:rsidRDefault="006C7ED5" w:rsidP="00656196">
            <w:pPr>
              <w:jc w:val="right"/>
              <w:rPr>
                <w:color w:val="000000"/>
                <w:sz w:val="22"/>
              </w:rPr>
            </w:pPr>
            <w:r w:rsidRPr="007C5EEA">
              <w:rPr>
                <w:color w:val="000000"/>
                <w:sz w:val="22"/>
              </w:rPr>
              <w:t>45</w:t>
            </w:r>
          </w:p>
        </w:tc>
        <w:tc>
          <w:tcPr>
            <w:tcW w:w="851" w:type="dxa"/>
            <w:vAlign w:val="center"/>
          </w:tcPr>
          <w:p w:rsidR="006C7ED5" w:rsidRPr="007C5EEA" w:rsidRDefault="006C7ED5" w:rsidP="00656196">
            <w:pPr>
              <w:jc w:val="right"/>
              <w:rPr>
                <w:color w:val="000000"/>
                <w:sz w:val="22"/>
              </w:rPr>
            </w:pPr>
            <w:r w:rsidRPr="007C5EEA">
              <w:rPr>
                <w:color w:val="000000"/>
                <w:sz w:val="22"/>
              </w:rPr>
              <w:t>1 175</w:t>
            </w:r>
          </w:p>
        </w:tc>
        <w:tc>
          <w:tcPr>
            <w:tcW w:w="850" w:type="dxa"/>
            <w:vAlign w:val="bottom"/>
          </w:tcPr>
          <w:p w:rsidR="006C7ED5" w:rsidRPr="007C5EEA" w:rsidRDefault="006C7ED5" w:rsidP="00656196">
            <w:pPr>
              <w:jc w:val="right"/>
              <w:rPr>
                <w:color w:val="000000"/>
                <w:sz w:val="22"/>
              </w:rPr>
            </w:pPr>
            <w:r w:rsidRPr="007C5EEA">
              <w:rPr>
                <w:color w:val="000000"/>
                <w:sz w:val="22"/>
              </w:rPr>
              <w:t>17</w:t>
            </w:r>
          </w:p>
        </w:tc>
        <w:tc>
          <w:tcPr>
            <w:tcW w:w="851" w:type="dxa"/>
            <w:vAlign w:val="bottom"/>
          </w:tcPr>
          <w:p w:rsidR="006C7ED5" w:rsidRPr="007C5EEA" w:rsidRDefault="006C7ED5" w:rsidP="00656196">
            <w:pPr>
              <w:jc w:val="right"/>
              <w:rPr>
                <w:color w:val="000000"/>
                <w:sz w:val="22"/>
              </w:rPr>
            </w:pPr>
            <w:r w:rsidRPr="007C5EEA">
              <w:rPr>
                <w:color w:val="000000"/>
                <w:sz w:val="22"/>
              </w:rPr>
              <w:t>478</w:t>
            </w:r>
          </w:p>
        </w:tc>
        <w:tc>
          <w:tcPr>
            <w:tcW w:w="709" w:type="dxa"/>
            <w:vAlign w:val="center"/>
          </w:tcPr>
          <w:p w:rsidR="006C7ED5" w:rsidRPr="007C5EEA" w:rsidRDefault="006C7ED5" w:rsidP="00656196">
            <w:pPr>
              <w:jc w:val="right"/>
              <w:rPr>
                <w:color w:val="000000"/>
                <w:sz w:val="22"/>
              </w:rPr>
            </w:pPr>
            <w:r w:rsidRPr="007C5EEA">
              <w:rPr>
                <w:color w:val="000000"/>
                <w:sz w:val="22"/>
              </w:rPr>
              <w:t>65</w:t>
            </w:r>
          </w:p>
        </w:tc>
        <w:tc>
          <w:tcPr>
            <w:tcW w:w="1047" w:type="dxa"/>
            <w:vAlign w:val="center"/>
          </w:tcPr>
          <w:p w:rsidR="006C7ED5" w:rsidRPr="007C5EEA" w:rsidRDefault="006C7ED5" w:rsidP="00656196">
            <w:pPr>
              <w:jc w:val="right"/>
              <w:rPr>
                <w:color w:val="000000"/>
                <w:sz w:val="22"/>
              </w:rPr>
            </w:pPr>
            <w:r w:rsidRPr="007C5EEA">
              <w:rPr>
                <w:color w:val="000000"/>
                <w:sz w:val="22"/>
              </w:rPr>
              <w:t>2 154</w:t>
            </w:r>
          </w:p>
        </w:tc>
      </w:tr>
      <w:tr w:rsidR="006C7ED5" w:rsidRPr="007C5EEA" w:rsidTr="00656196">
        <w:tc>
          <w:tcPr>
            <w:tcW w:w="899" w:type="dxa"/>
            <w:vMerge w:val="restart"/>
          </w:tcPr>
          <w:p w:rsidR="006C7ED5" w:rsidRPr="007C5EEA" w:rsidRDefault="006C7ED5" w:rsidP="00656196">
            <w:pPr>
              <w:jc w:val="center"/>
              <w:rPr>
                <w:b/>
              </w:rPr>
            </w:pPr>
            <w:r w:rsidRPr="007C5EEA">
              <w:rPr>
                <w:b/>
              </w:rPr>
              <w:t>31.10.</w:t>
            </w:r>
          </w:p>
        </w:tc>
        <w:tc>
          <w:tcPr>
            <w:tcW w:w="784" w:type="dxa"/>
          </w:tcPr>
          <w:p w:rsidR="006C7ED5" w:rsidRPr="007C5EEA" w:rsidRDefault="006C7ED5" w:rsidP="00656196">
            <w:pPr>
              <w:jc w:val="center"/>
              <w:rPr>
                <w:b/>
              </w:rPr>
            </w:pPr>
            <w:r w:rsidRPr="007C5EEA">
              <w:rPr>
                <w:b/>
              </w:rPr>
              <w:t>08:00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3</w:t>
            </w:r>
          </w:p>
        </w:tc>
        <w:tc>
          <w:tcPr>
            <w:tcW w:w="851" w:type="dxa"/>
            <w:vAlign w:val="center"/>
          </w:tcPr>
          <w:p w:rsidR="006C7ED5" w:rsidRPr="007C5EEA" w:rsidRDefault="006C7ED5" w:rsidP="00656196">
            <w:pPr>
              <w:jc w:val="right"/>
              <w:rPr>
                <w:color w:val="000000"/>
                <w:sz w:val="22"/>
              </w:rPr>
            </w:pPr>
            <w:r w:rsidRPr="007C5EEA">
              <w:rPr>
                <w:color w:val="000000"/>
                <w:sz w:val="22"/>
              </w:rPr>
              <w:t>587</w:t>
            </w:r>
          </w:p>
        </w:tc>
        <w:tc>
          <w:tcPr>
            <w:tcW w:w="708" w:type="dxa"/>
            <w:vAlign w:val="center"/>
          </w:tcPr>
          <w:p w:rsidR="006C7ED5" w:rsidRPr="007C5EEA" w:rsidRDefault="006C7ED5" w:rsidP="00656196">
            <w:pPr>
              <w:jc w:val="right"/>
              <w:rPr>
                <w:color w:val="000000"/>
                <w:sz w:val="22"/>
              </w:rPr>
            </w:pPr>
            <w:r w:rsidRPr="007C5EEA">
              <w:rPr>
                <w:color w:val="000000"/>
                <w:sz w:val="22"/>
              </w:rPr>
              <w:t>38</w:t>
            </w:r>
          </w:p>
        </w:tc>
        <w:tc>
          <w:tcPr>
            <w:tcW w:w="851" w:type="dxa"/>
            <w:vAlign w:val="center"/>
          </w:tcPr>
          <w:p w:rsidR="006C7ED5" w:rsidRPr="007C5EEA" w:rsidRDefault="006C7ED5" w:rsidP="00656196">
            <w:pPr>
              <w:jc w:val="right"/>
              <w:rPr>
                <w:color w:val="000000"/>
                <w:sz w:val="22"/>
              </w:rPr>
            </w:pPr>
            <w:r w:rsidRPr="007C5EEA">
              <w:rPr>
                <w:color w:val="000000"/>
                <w:sz w:val="22"/>
              </w:rPr>
              <w:t>1 003</w:t>
            </w:r>
          </w:p>
        </w:tc>
        <w:tc>
          <w:tcPr>
            <w:tcW w:w="850" w:type="dxa"/>
            <w:vAlign w:val="bottom"/>
          </w:tcPr>
          <w:p w:rsidR="006C7ED5" w:rsidRPr="007C5EEA" w:rsidRDefault="006C7ED5" w:rsidP="00656196">
            <w:pPr>
              <w:jc w:val="right"/>
              <w:rPr>
                <w:color w:val="000000"/>
                <w:sz w:val="22"/>
              </w:rPr>
            </w:pPr>
            <w:r w:rsidRPr="007C5EEA">
              <w:rPr>
                <w:color w:val="000000"/>
                <w:sz w:val="22"/>
              </w:rPr>
              <w:t>9</w:t>
            </w:r>
          </w:p>
        </w:tc>
        <w:tc>
          <w:tcPr>
            <w:tcW w:w="851" w:type="dxa"/>
            <w:vAlign w:val="bottom"/>
          </w:tcPr>
          <w:p w:rsidR="006C7ED5" w:rsidRPr="007C5EEA" w:rsidRDefault="006C7ED5" w:rsidP="00656196">
            <w:pPr>
              <w:jc w:val="right"/>
              <w:rPr>
                <w:color w:val="000000"/>
                <w:sz w:val="22"/>
              </w:rPr>
            </w:pPr>
            <w:r w:rsidRPr="007C5EEA">
              <w:rPr>
                <w:color w:val="000000"/>
                <w:sz w:val="22"/>
              </w:rPr>
              <w:t>252</w:t>
            </w:r>
          </w:p>
        </w:tc>
        <w:tc>
          <w:tcPr>
            <w:tcW w:w="709" w:type="dxa"/>
            <w:vAlign w:val="center"/>
          </w:tcPr>
          <w:p w:rsidR="006C7ED5" w:rsidRPr="007C5EEA" w:rsidRDefault="006C7ED5" w:rsidP="00656196">
            <w:pPr>
              <w:jc w:val="right"/>
              <w:rPr>
                <w:color w:val="000000"/>
                <w:sz w:val="22"/>
              </w:rPr>
            </w:pPr>
            <w:r w:rsidRPr="007C5EEA">
              <w:rPr>
                <w:color w:val="000000"/>
                <w:sz w:val="22"/>
              </w:rPr>
              <w:t>50</w:t>
            </w:r>
          </w:p>
        </w:tc>
        <w:tc>
          <w:tcPr>
            <w:tcW w:w="1047" w:type="dxa"/>
            <w:vAlign w:val="center"/>
          </w:tcPr>
          <w:p w:rsidR="006C7ED5" w:rsidRPr="007C5EEA" w:rsidRDefault="006C7ED5" w:rsidP="00656196">
            <w:pPr>
              <w:jc w:val="right"/>
              <w:rPr>
                <w:color w:val="000000"/>
                <w:sz w:val="22"/>
              </w:rPr>
            </w:pPr>
            <w:r w:rsidRPr="007C5EEA">
              <w:rPr>
                <w:color w:val="000000"/>
                <w:sz w:val="22"/>
              </w:rPr>
              <w:t>1 842</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13:00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000000"/>
                <w:sz w:val="22"/>
              </w:rPr>
            </w:pPr>
            <w:r w:rsidRPr="007C5EEA">
              <w:rPr>
                <w:color w:val="000000"/>
                <w:sz w:val="22"/>
              </w:rPr>
              <w:t>9</w:t>
            </w:r>
          </w:p>
        </w:tc>
        <w:tc>
          <w:tcPr>
            <w:tcW w:w="851" w:type="dxa"/>
            <w:vAlign w:val="center"/>
          </w:tcPr>
          <w:p w:rsidR="006C7ED5" w:rsidRPr="007C5EEA" w:rsidRDefault="006C7ED5" w:rsidP="00656196">
            <w:pPr>
              <w:jc w:val="right"/>
              <w:rPr>
                <w:color w:val="000000"/>
                <w:sz w:val="22"/>
              </w:rPr>
            </w:pPr>
            <w:r w:rsidRPr="007C5EEA">
              <w:rPr>
                <w:color w:val="000000"/>
                <w:sz w:val="22"/>
              </w:rPr>
              <w:t>444</w:t>
            </w:r>
          </w:p>
        </w:tc>
        <w:tc>
          <w:tcPr>
            <w:tcW w:w="708" w:type="dxa"/>
            <w:vAlign w:val="center"/>
          </w:tcPr>
          <w:p w:rsidR="006C7ED5" w:rsidRPr="007C5EEA" w:rsidRDefault="006C7ED5" w:rsidP="00656196">
            <w:pPr>
              <w:jc w:val="right"/>
              <w:rPr>
                <w:color w:val="000000"/>
                <w:sz w:val="22"/>
              </w:rPr>
            </w:pPr>
            <w:r w:rsidRPr="007C5EEA">
              <w:rPr>
                <w:color w:val="000000"/>
                <w:sz w:val="22"/>
              </w:rPr>
              <w:t>21</w:t>
            </w:r>
          </w:p>
        </w:tc>
        <w:tc>
          <w:tcPr>
            <w:tcW w:w="851" w:type="dxa"/>
            <w:vAlign w:val="center"/>
          </w:tcPr>
          <w:p w:rsidR="006C7ED5" w:rsidRPr="007C5EEA" w:rsidRDefault="006C7ED5" w:rsidP="00656196">
            <w:pPr>
              <w:jc w:val="right"/>
              <w:rPr>
                <w:color w:val="000000"/>
                <w:sz w:val="22"/>
              </w:rPr>
            </w:pPr>
            <w:r w:rsidRPr="007C5EEA">
              <w:rPr>
                <w:color w:val="000000"/>
                <w:sz w:val="22"/>
              </w:rPr>
              <w:t>806</w:t>
            </w:r>
          </w:p>
        </w:tc>
        <w:tc>
          <w:tcPr>
            <w:tcW w:w="850" w:type="dxa"/>
            <w:vAlign w:val="bottom"/>
          </w:tcPr>
          <w:p w:rsidR="006C7ED5" w:rsidRPr="007C5EEA" w:rsidRDefault="006C7ED5" w:rsidP="00656196">
            <w:pPr>
              <w:jc w:val="right"/>
              <w:rPr>
                <w:color w:val="000000"/>
                <w:sz w:val="22"/>
              </w:rPr>
            </w:pPr>
            <w:r w:rsidRPr="007C5EEA">
              <w:rPr>
                <w:color w:val="000000"/>
                <w:sz w:val="22"/>
              </w:rPr>
              <w:t>44</w:t>
            </w:r>
          </w:p>
        </w:tc>
        <w:tc>
          <w:tcPr>
            <w:tcW w:w="851" w:type="dxa"/>
            <w:vAlign w:val="bottom"/>
          </w:tcPr>
          <w:p w:rsidR="006C7ED5" w:rsidRPr="007C5EEA" w:rsidRDefault="006C7ED5" w:rsidP="00656196">
            <w:pPr>
              <w:jc w:val="right"/>
              <w:rPr>
                <w:color w:val="000000"/>
                <w:sz w:val="22"/>
              </w:rPr>
            </w:pPr>
            <w:r w:rsidRPr="007C5EEA">
              <w:rPr>
                <w:color w:val="000000"/>
                <w:sz w:val="22"/>
              </w:rPr>
              <w:t>669</w:t>
            </w:r>
          </w:p>
        </w:tc>
        <w:tc>
          <w:tcPr>
            <w:tcW w:w="709" w:type="dxa"/>
            <w:vAlign w:val="center"/>
          </w:tcPr>
          <w:p w:rsidR="006C7ED5" w:rsidRPr="007C5EEA" w:rsidRDefault="006C7ED5" w:rsidP="00656196">
            <w:pPr>
              <w:jc w:val="right"/>
              <w:rPr>
                <w:color w:val="000000"/>
                <w:sz w:val="22"/>
              </w:rPr>
            </w:pPr>
            <w:r w:rsidRPr="007C5EEA">
              <w:rPr>
                <w:color w:val="000000"/>
                <w:sz w:val="22"/>
              </w:rPr>
              <w:t>74</w:t>
            </w:r>
          </w:p>
        </w:tc>
        <w:tc>
          <w:tcPr>
            <w:tcW w:w="1047" w:type="dxa"/>
            <w:vAlign w:val="center"/>
          </w:tcPr>
          <w:p w:rsidR="006C7ED5" w:rsidRPr="007C5EEA" w:rsidRDefault="006C7ED5" w:rsidP="00656196">
            <w:pPr>
              <w:jc w:val="right"/>
              <w:rPr>
                <w:color w:val="000000"/>
                <w:sz w:val="22"/>
              </w:rPr>
            </w:pPr>
            <w:r w:rsidRPr="007C5EEA">
              <w:rPr>
                <w:color w:val="000000"/>
                <w:sz w:val="22"/>
              </w:rPr>
              <w:t>1 919</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18:00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104</w:t>
            </w:r>
          </w:p>
        </w:tc>
        <w:tc>
          <w:tcPr>
            <w:tcW w:w="708" w:type="dxa"/>
            <w:vAlign w:val="center"/>
          </w:tcPr>
          <w:p w:rsidR="006C7ED5" w:rsidRPr="007C5EEA" w:rsidRDefault="006C7ED5" w:rsidP="00656196">
            <w:pPr>
              <w:jc w:val="right"/>
              <w:rPr>
                <w:color w:val="000000"/>
                <w:sz w:val="22"/>
              </w:rPr>
            </w:pPr>
            <w:r w:rsidRPr="007C5EEA">
              <w:rPr>
                <w:color w:val="000000"/>
                <w:sz w:val="22"/>
              </w:rPr>
              <w:t>2</w:t>
            </w:r>
          </w:p>
        </w:tc>
        <w:tc>
          <w:tcPr>
            <w:tcW w:w="851" w:type="dxa"/>
            <w:vAlign w:val="center"/>
          </w:tcPr>
          <w:p w:rsidR="006C7ED5" w:rsidRPr="007C5EEA" w:rsidRDefault="006C7ED5" w:rsidP="00656196">
            <w:pPr>
              <w:jc w:val="right"/>
              <w:rPr>
                <w:color w:val="000000"/>
                <w:sz w:val="22"/>
              </w:rPr>
            </w:pPr>
            <w:r w:rsidRPr="007C5EEA">
              <w:rPr>
                <w:color w:val="000000"/>
                <w:sz w:val="22"/>
              </w:rPr>
              <w:t>360</w:t>
            </w:r>
          </w:p>
        </w:tc>
        <w:tc>
          <w:tcPr>
            <w:tcW w:w="850" w:type="dxa"/>
            <w:vAlign w:val="bottom"/>
          </w:tcPr>
          <w:p w:rsidR="006C7ED5" w:rsidRPr="007C5EEA" w:rsidRDefault="006C7ED5" w:rsidP="00656196">
            <w:pPr>
              <w:jc w:val="right"/>
              <w:rPr>
                <w:color w:val="000000"/>
                <w:sz w:val="22"/>
              </w:rPr>
            </w:pPr>
            <w:r w:rsidRPr="007C5EEA">
              <w:rPr>
                <w:color w:val="000000"/>
                <w:sz w:val="22"/>
              </w:rPr>
              <w:t>2</w:t>
            </w:r>
          </w:p>
        </w:tc>
        <w:tc>
          <w:tcPr>
            <w:tcW w:w="851" w:type="dxa"/>
            <w:vAlign w:val="bottom"/>
          </w:tcPr>
          <w:p w:rsidR="006C7ED5" w:rsidRPr="007C5EEA" w:rsidRDefault="006C7ED5" w:rsidP="00656196">
            <w:pPr>
              <w:jc w:val="right"/>
              <w:rPr>
                <w:color w:val="000000"/>
                <w:sz w:val="22"/>
              </w:rPr>
            </w:pPr>
            <w:r w:rsidRPr="007C5EEA">
              <w:rPr>
                <w:color w:val="000000"/>
                <w:sz w:val="22"/>
              </w:rPr>
              <w:t>120</w:t>
            </w:r>
          </w:p>
        </w:tc>
        <w:tc>
          <w:tcPr>
            <w:tcW w:w="709" w:type="dxa"/>
            <w:vAlign w:val="center"/>
          </w:tcPr>
          <w:p w:rsidR="006C7ED5" w:rsidRPr="007C5EEA" w:rsidRDefault="006C7ED5" w:rsidP="00656196">
            <w:pPr>
              <w:jc w:val="right"/>
              <w:rPr>
                <w:color w:val="000000"/>
                <w:sz w:val="22"/>
              </w:rPr>
            </w:pPr>
            <w:r w:rsidRPr="007C5EEA">
              <w:rPr>
                <w:color w:val="000000"/>
                <w:sz w:val="22"/>
              </w:rPr>
              <w:t>4</w:t>
            </w:r>
          </w:p>
        </w:tc>
        <w:tc>
          <w:tcPr>
            <w:tcW w:w="1047" w:type="dxa"/>
            <w:vAlign w:val="center"/>
          </w:tcPr>
          <w:p w:rsidR="006C7ED5" w:rsidRPr="007C5EEA" w:rsidRDefault="006C7ED5" w:rsidP="00656196">
            <w:pPr>
              <w:jc w:val="right"/>
              <w:rPr>
                <w:color w:val="000000"/>
                <w:sz w:val="22"/>
              </w:rPr>
            </w:pPr>
            <w:r w:rsidRPr="007C5EEA">
              <w:rPr>
                <w:color w:val="000000"/>
                <w:sz w:val="22"/>
              </w:rPr>
              <w:t>584</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20:00</w:t>
            </w:r>
          </w:p>
        </w:tc>
        <w:tc>
          <w:tcPr>
            <w:tcW w:w="642" w:type="dxa"/>
          </w:tcPr>
          <w:p w:rsidR="006C7ED5" w:rsidRPr="007C5EEA" w:rsidRDefault="006C7ED5" w:rsidP="00656196">
            <w:pPr>
              <w:jc w:val="center"/>
              <w:rPr>
                <w:sz w:val="22"/>
              </w:rPr>
            </w:pPr>
          </w:p>
        </w:tc>
        <w:tc>
          <w:tcPr>
            <w:tcW w:w="709"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71</w:t>
            </w:r>
          </w:p>
        </w:tc>
        <w:tc>
          <w:tcPr>
            <w:tcW w:w="708" w:type="dxa"/>
            <w:vAlign w:val="center"/>
          </w:tcPr>
          <w:p w:rsidR="006C7ED5" w:rsidRPr="007C5EEA" w:rsidRDefault="006C7ED5" w:rsidP="00656196">
            <w:pPr>
              <w:jc w:val="right"/>
              <w:rPr>
                <w:color w:val="000000"/>
                <w:sz w:val="22"/>
              </w:rPr>
            </w:pPr>
            <w:r w:rsidRPr="007C5EEA">
              <w:rPr>
                <w:color w:val="000000"/>
                <w:sz w:val="22"/>
              </w:rPr>
              <w:t>1</w:t>
            </w:r>
          </w:p>
        </w:tc>
        <w:tc>
          <w:tcPr>
            <w:tcW w:w="851" w:type="dxa"/>
            <w:vAlign w:val="center"/>
          </w:tcPr>
          <w:p w:rsidR="006C7ED5" w:rsidRPr="007C5EEA" w:rsidRDefault="006C7ED5" w:rsidP="00656196">
            <w:pPr>
              <w:jc w:val="right"/>
              <w:rPr>
                <w:color w:val="000000"/>
                <w:sz w:val="22"/>
              </w:rPr>
            </w:pPr>
            <w:r w:rsidRPr="007C5EEA">
              <w:rPr>
                <w:color w:val="000000"/>
                <w:sz w:val="22"/>
              </w:rPr>
              <w:t>194</w:t>
            </w:r>
          </w:p>
        </w:tc>
        <w:tc>
          <w:tcPr>
            <w:tcW w:w="850" w:type="dxa"/>
            <w:vAlign w:val="bottom"/>
          </w:tcPr>
          <w:p w:rsidR="006C7ED5" w:rsidRPr="007C5EEA" w:rsidRDefault="006C7ED5" w:rsidP="00656196">
            <w:pPr>
              <w:jc w:val="right"/>
              <w:rPr>
                <w:color w:val="000000"/>
                <w:sz w:val="22"/>
              </w:rPr>
            </w:pPr>
            <w:r w:rsidRPr="007C5EEA">
              <w:rPr>
                <w:color w:val="000000"/>
                <w:sz w:val="22"/>
              </w:rPr>
              <w:t>9</w:t>
            </w:r>
          </w:p>
        </w:tc>
        <w:tc>
          <w:tcPr>
            <w:tcW w:w="851" w:type="dxa"/>
            <w:vAlign w:val="bottom"/>
          </w:tcPr>
          <w:p w:rsidR="006C7ED5" w:rsidRPr="007C5EEA" w:rsidRDefault="006C7ED5" w:rsidP="00656196">
            <w:pPr>
              <w:jc w:val="right"/>
              <w:rPr>
                <w:color w:val="000000"/>
                <w:sz w:val="22"/>
              </w:rPr>
            </w:pPr>
            <w:r w:rsidRPr="007C5EEA">
              <w:rPr>
                <w:color w:val="000000"/>
                <w:sz w:val="22"/>
              </w:rPr>
              <w:t>204</w:t>
            </w:r>
          </w:p>
        </w:tc>
        <w:tc>
          <w:tcPr>
            <w:tcW w:w="709" w:type="dxa"/>
            <w:vAlign w:val="center"/>
          </w:tcPr>
          <w:p w:rsidR="006C7ED5" w:rsidRPr="007C5EEA" w:rsidRDefault="006C7ED5" w:rsidP="00656196">
            <w:pPr>
              <w:jc w:val="right"/>
              <w:rPr>
                <w:color w:val="000000"/>
                <w:sz w:val="22"/>
              </w:rPr>
            </w:pPr>
            <w:r w:rsidRPr="007C5EEA">
              <w:rPr>
                <w:color w:val="000000"/>
                <w:sz w:val="22"/>
              </w:rPr>
              <w:t>10</w:t>
            </w:r>
          </w:p>
        </w:tc>
        <w:tc>
          <w:tcPr>
            <w:tcW w:w="1047" w:type="dxa"/>
            <w:vAlign w:val="center"/>
          </w:tcPr>
          <w:p w:rsidR="006C7ED5" w:rsidRPr="007C5EEA" w:rsidRDefault="006C7ED5" w:rsidP="00656196">
            <w:pPr>
              <w:jc w:val="right"/>
              <w:rPr>
                <w:color w:val="000000"/>
                <w:sz w:val="22"/>
              </w:rPr>
            </w:pPr>
            <w:r w:rsidRPr="007C5EEA">
              <w:rPr>
                <w:color w:val="000000"/>
                <w:sz w:val="22"/>
              </w:rPr>
              <w:t>469</w:t>
            </w:r>
          </w:p>
        </w:tc>
      </w:tr>
      <w:tr w:rsidR="006C7ED5" w:rsidRPr="007C5EEA" w:rsidTr="00656196">
        <w:tc>
          <w:tcPr>
            <w:tcW w:w="899" w:type="dxa"/>
            <w:vMerge w:val="restart"/>
          </w:tcPr>
          <w:p w:rsidR="006C7ED5" w:rsidRPr="007C5EEA" w:rsidRDefault="006C7ED5" w:rsidP="00656196">
            <w:pPr>
              <w:jc w:val="center"/>
              <w:rPr>
                <w:b/>
              </w:rPr>
            </w:pPr>
            <w:r w:rsidRPr="007C5EEA">
              <w:rPr>
                <w:b/>
              </w:rPr>
              <w:t>01.11.</w:t>
            </w:r>
          </w:p>
        </w:tc>
        <w:tc>
          <w:tcPr>
            <w:tcW w:w="784" w:type="dxa"/>
          </w:tcPr>
          <w:p w:rsidR="006C7ED5" w:rsidRPr="007C5EEA" w:rsidRDefault="006C7ED5" w:rsidP="00656196">
            <w:pPr>
              <w:jc w:val="center"/>
              <w:rPr>
                <w:b/>
              </w:rPr>
            </w:pPr>
            <w:r w:rsidRPr="007C5EEA">
              <w:rPr>
                <w:b/>
              </w:rPr>
              <w:t>08:00</w:t>
            </w:r>
          </w:p>
        </w:tc>
        <w:tc>
          <w:tcPr>
            <w:tcW w:w="642" w:type="dxa"/>
          </w:tcPr>
          <w:p w:rsidR="006C7ED5" w:rsidRPr="007C5EEA" w:rsidRDefault="006C7ED5" w:rsidP="00656196">
            <w:pPr>
              <w:jc w:val="center"/>
              <w:rPr>
                <w:b/>
                <w:sz w:val="22"/>
              </w:rPr>
            </w:pPr>
          </w:p>
        </w:tc>
        <w:tc>
          <w:tcPr>
            <w:tcW w:w="709"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67</w:t>
            </w:r>
          </w:p>
        </w:tc>
        <w:tc>
          <w:tcPr>
            <w:tcW w:w="708" w:type="dxa"/>
            <w:vAlign w:val="center"/>
          </w:tcPr>
          <w:p w:rsidR="006C7ED5" w:rsidRPr="007C5EEA" w:rsidRDefault="006C7ED5" w:rsidP="00656196">
            <w:pPr>
              <w:jc w:val="right"/>
              <w:rPr>
                <w:color w:val="000000"/>
                <w:sz w:val="22"/>
              </w:rPr>
            </w:pPr>
            <w:r w:rsidRPr="007C5EEA">
              <w:rPr>
                <w:color w:val="000000"/>
                <w:sz w:val="22"/>
              </w:rPr>
              <w:t>32</w:t>
            </w:r>
          </w:p>
        </w:tc>
        <w:tc>
          <w:tcPr>
            <w:tcW w:w="851" w:type="dxa"/>
            <w:vAlign w:val="center"/>
          </w:tcPr>
          <w:p w:rsidR="006C7ED5" w:rsidRPr="007C5EEA" w:rsidRDefault="006C7ED5" w:rsidP="00656196">
            <w:pPr>
              <w:jc w:val="right"/>
              <w:rPr>
                <w:color w:val="000000"/>
                <w:sz w:val="22"/>
              </w:rPr>
            </w:pPr>
            <w:r w:rsidRPr="007C5EEA">
              <w:rPr>
                <w:color w:val="000000"/>
                <w:sz w:val="22"/>
              </w:rPr>
              <w:t>725</w:t>
            </w:r>
          </w:p>
        </w:tc>
        <w:tc>
          <w:tcPr>
            <w:tcW w:w="850" w:type="dxa"/>
            <w:vAlign w:val="bottom"/>
          </w:tcPr>
          <w:p w:rsidR="006C7ED5" w:rsidRPr="007C5EEA" w:rsidRDefault="006C7ED5" w:rsidP="00656196">
            <w:pPr>
              <w:jc w:val="right"/>
              <w:rPr>
                <w:color w:val="000000"/>
                <w:sz w:val="22"/>
              </w:rPr>
            </w:pPr>
            <w:r w:rsidRPr="007C5EEA">
              <w:rPr>
                <w:color w:val="000000"/>
                <w:sz w:val="22"/>
              </w:rPr>
              <w:t>2</w:t>
            </w:r>
          </w:p>
        </w:tc>
        <w:tc>
          <w:tcPr>
            <w:tcW w:w="851" w:type="dxa"/>
            <w:vAlign w:val="bottom"/>
          </w:tcPr>
          <w:p w:rsidR="006C7ED5" w:rsidRPr="007C5EEA" w:rsidRDefault="006C7ED5" w:rsidP="00656196">
            <w:pPr>
              <w:jc w:val="right"/>
              <w:rPr>
                <w:color w:val="000000"/>
                <w:sz w:val="22"/>
              </w:rPr>
            </w:pPr>
            <w:r w:rsidRPr="007C5EEA">
              <w:rPr>
                <w:color w:val="000000"/>
                <w:sz w:val="22"/>
              </w:rPr>
              <w:t>70</w:t>
            </w:r>
          </w:p>
        </w:tc>
        <w:tc>
          <w:tcPr>
            <w:tcW w:w="709" w:type="dxa"/>
            <w:vAlign w:val="center"/>
          </w:tcPr>
          <w:p w:rsidR="006C7ED5" w:rsidRPr="007C5EEA" w:rsidRDefault="006C7ED5" w:rsidP="00656196">
            <w:pPr>
              <w:jc w:val="right"/>
              <w:rPr>
                <w:color w:val="000000"/>
                <w:sz w:val="22"/>
              </w:rPr>
            </w:pPr>
            <w:r w:rsidRPr="007C5EEA">
              <w:rPr>
                <w:color w:val="000000"/>
                <w:sz w:val="22"/>
              </w:rPr>
              <w:t>34</w:t>
            </w:r>
          </w:p>
        </w:tc>
        <w:tc>
          <w:tcPr>
            <w:tcW w:w="1047" w:type="dxa"/>
            <w:vAlign w:val="center"/>
          </w:tcPr>
          <w:p w:rsidR="006C7ED5" w:rsidRPr="007C5EEA" w:rsidRDefault="006C7ED5" w:rsidP="00656196">
            <w:pPr>
              <w:jc w:val="right"/>
              <w:rPr>
                <w:color w:val="000000"/>
                <w:sz w:val="22"/>
              </w:rPr>
            </w:pPr>
            <w:r w:rsidRPr="007C5EEA">
              <w:rPr>
                <w:color w:val="000000"/>
                <w:sz w:val="22"/>
              </w:rPr>
              <w:t>862</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13:00</w:t>
            </w:r>
          </w:p>
        </w:tc>
        <w:tc>
          <w:tcPr>
            <w:tcW w:w="642" w:type="dxa"/>
          </w:tcPr>
          <w:p w:rsidR="006C7ED5" w:rsidRPr="007C5EEA" w:rsidRDefault="006C7ED5" w:rsidP="00656196">
            <w:pPr>
              <w:jc w:val="center"/>
              <w:rPr>
                <w:b/>
                <w:sz w:val="22"/>
              </w:rPr>
            </w:pPr>
          </w:p>
        </w:tc>
        <w:tc>
          <w:tcPr>
            <w:tcW w:w="709"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163</w:t>
            </w:r>
          </w:p>
        </w:tc>
        <w:tc>
          <w:tcPr>
            <w:tcW w:w="708"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240</w:t>
            </w:r>
          </w:p>
        </w:tc>
        <w:tc>
          <w:tcPr>
            <w:tcW w:w="850" w:type="dxa"/>
            <w:vAlign w:val="bottom"/>
          </w:tcPr>
          <w:p w:rsidR="006C7ED5" w:rsidRPr="007C5EEA" w:rsidRDefault="006C7ED5" w:rsidP="00656196">
            <w:pPr>
              <w:jc w:val="right"/>
              <w:rPr>
                <w:color w:val="000000"/>
                <w:sz w:val="22"/>
              </w:rPr>
            </w:pPr>
            <w:r w:rsidRPr="007C5EEA">
              <w:rPr>
                <w:color w:val="000000"/>
                <w:sz w:val="22"/>
              </w:rPr>
              <w:t>29</w:t>
            </w:r>
          </w:p>
        </w:tc>
        <w:tc>
          <w:tcPr>
            <w:tcW w:w="851" w:type="dxa"/>
            <w:vAlign w:val="bottom"/>
          </w:tcPr>
          <w:p w:rsidR="006C7ED5" w:rsidRPr="007C5EEA" w:rsidRDefault="006C7ED5" w:rsidP="00656196">
            <w:pPr>
              <w:jc w:val="right"/>
              <w:rPr>
                <w:color w:val="000000"/>
                <w:sz w:val="22"/>
              </w:rPr>
            </w:pPr>
            <w:r w:rsidRPr="007C5EEA">
              <w:rPr>
                <w:color w:val="000000"/>
                <w:sz w:val="22"/>
              </w:rPr>
              <w:t>262</w:t>
            </w:r>
          </w:p>
        </w:tc>
        <w:tc>
          <w:tcPr>
            <w:tcW w:w="709" w:type="dxa"/>
            <w:vAlign w:val="center"/>
          </w:tcPr>
          <w:p w:rsidR="006C7ED5" w:rsidRPr="007C5EEA" w:rsidRDefault="006C7ED5" w:rsidP="00656196">
            <w:pPr>
              <w:jc w:val="right"/>
              <w:rPr>
                <w:color w:val="000000"/>
                <w:sz w:val="22"/>
              </w:rPr>
            </w:pPr>
            <w:r w:rsidRPr="007C5EEA">
              <w:rPr>
                <w:color w:val="000000"/>
                <w:sz w:val="22"/>
              </w:rPr>
              <w:t>29</w:t>
            </w:r>
          </w:p>
        </w:tc>
        <w:tc>
          <w:tcPr>
            <w:tcW w:w="1047" w:type="dxa"/>
            <w:vAlign w:val="center"/>
          </w:tcPr>
          <w:p w:rsidR="006C7ED5" w:rsidRPr="007C5EEA" w:rsidRDefault="006C7ED5" w:rsidP="00656196">
            <w:pPr>
              <w:jc w:val="right"/>
              <w:rPr>
                <w:color w:val="000000"/>
                <w:sz w:val="22"/>
              </w:rPr>
            </w:pPr>
            <w:r w:rsidRPr="007C5EEA">
              <w:rPr>
                <w:color w:val="000000"/>
                <w:sz w:val="22"/>
              </w:rPr>
              <w:t>665</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18:00</w:t>
            </w:r>
          </w:p>
        </w:tc>
        <w:tc>
          <w:tcPr>
            <w:tcW w:w="642" w:type="dxa"/>
          </w:tcPr>
          <w:p w:rsidR="006C7ED5" w:rsidRPr="007C5EEA" w:rsidRDefault="006C7ED5" w:rsidP="00656196">
            <w:pPr>
              <w:jc w:val="center"/>
              <w:rPr>
                <w:b/>
                <w:sz w:val="22"/>
              </w:rPr>
            </w:pPr>
          </w:p>
        </w:tc>
        <w:tc>
          <w:tcPr>
            <w:tcW w:w="709"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14</w:t>
            </w:r>
          </w:p>
        </w:tc>
        <w:tc>
          <w:tcPr>
            <w:tcW w:w="708"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148</w:t>
            </w:r>
          </w:p>
        </w:tc>
        <w:tc>
          <w:tcPr>
            <w:tcW w:w="850" w:type="dxa"/>
            <w:vAlign w:val="bottom"/>
          </w:tcPr>
          <w:p w:rsidR="006C7ED5" w:rsidRPr="007C5EEA" w:rsidRDefault="006C7ED5" w:rsidP="00656196">
            <w:pPr>
              <w:jc w:val="right"/>
              <w:rPr>
                <w:color w:val="FFFFFF"/>
                <w:sz w:val="22"/>
              </w:rPr>
            </w:pPr>
            <w:r w:rsidRPr="007C5EEA">
              <w:rPr>
                <w:color w:val="FFFFFF"/>
                <w:sz w:val="22"/>
              </w:rPr>
              <w:t>0</w:t>
            </w:r>
          </w:p>
        </w:tc>
        <w:tc>
          <w:tcPr>
            <w:tcW w:w="851" w:type="dxa"/>
            <w:vAlign w:val="bottom"/>
          </w:tcPr>
          <w:p w:rsidR="006C7ED5" w:rsidRPr="007C5EEA" w:rsidRDefault="006C7ED5" w:rsidP="00656196">
            <w:pPr>
              <w:jc w:val="right"/>
              <w:rPr>
                <w:color w:val="000000"/>
                <w:sz w:val="22"/>
              </w:rPr>
            </w:pPr>
            <w:r w:rsidRPr="007C5EEA">
              <w:rPr>
                <w:color w:val="000000"/>
                <w:sz w:val="22"/>
              </w:rPr>
              <w:t>28</w:t>
            </w:r>
          </w:p>
        </w:tc>
        <w:tc>
          <w:tcPr>
            <w:tcW w:w="709" w:type="dxa"/>
            <w:vAlign w:val="center"/>
          </w:tcPr>
          <w:p w:rsidR="006C7ED5" w:rsidRPr="007C5EEA" w:rsidRDefault="006C7ED5" w:rsidP="00656196">
            <w:pPr>
              <w:jc w:val="right"/>
              <w:rPr>
                <w:color w:val="FFFFFF"/>
                <w:sz w:val="22"/>
              </w:rPr>
            </w:pPr>
            <w:r w:rsidRPr="007C5EEA">
              <w:rPr>
                <w:color w:val="FFFFFF"/>
                <w:sz w:val="22"/>
              </w:rPr>
              <w:t>0</w:t>
            </w:r>
          </w:p>
        </w:tc>
        <w:tc>
          <w:tcPr>
            <w:tcW w:w="1047" w:type="dxa"/>
            <w:vAlign w:val="center"/>
          </w:tcPr>
          <w:p w:rsidR="006C7ED5" w:rsidRPr="007C5EEA" w:rsidRDefault="006C7ED5" w:rsidP="00656196">
            <w:pPr>
              <w:jc w:val="right"/>
              <w:rPr>
                <w:color w:val="000000"/>
                <w:sz w:val="22"/>
              </w:rPr>
            </w:pPr>
            <w:r w:rsidRPr="007C5EEA">
              <w:rPr>
                <w:color w:val="000000"/>
                <w:sz w:val="22"/>
              </w:rPr>
              <w:t>190</w:t>
            </w:r>
          </w:p>
        </w:tc>
      </w:tr>
      <w:tr w:rsidR="006C7ED5" w:rsidRPr="007C5EEA" w:rsidTr="00656196">
        <w:tc>
          <w:tcPr>
            <w:tcW w:w="899" w:type="dxa"/>
            <w:vMerge/>
          </w:tcPr>
          <w:p w:rsidR="006C7ED5" w:rsidRPr="007C5EEA" w:rsidRDefault="006C7ED5" w:rsidP="00656196">
            <w:pPr>
              <w:jc w:val="center"/>
              <w:rPr>
                <w:b/>
              </w:rPr>
            </w:pPr>
          </w:p>
        </w:tc>
        <w:tc>
          <w:tcPr>
            <w:tcW w:w="784" w:type="dxa"/>
          </w:tcPr>
          <w:p w:rsidR="006C7ED5" w:rsidRPr="007C5EEA" w:rsidRDefault="006C7ED5" w:rsidP="00656196">
            <w:pPr>
              <w:jc w:val="center"/>
              <w:rPr>
                <w:b/>
              </w:rPr>
            </w:pPr>
            <w:r w:rsidRPr="007C5EEA">
              <w:rPr>
                <w:b/>
              </w:rPr>
              <w:t>20:00</w:t>
            </w:r>
          </w:p>
        </w:tc>
        <w:tc>
          <w:tcPr>
            <w:tcW w:w="642" w:type="dxa"/>
          </w:tcPr>
          <w:p w:rsidR="006C7ED5" w:rsidRPr="007C5EEA" w:rsidRDefault="006C7ED5" w:rsidP="00656196">
            <w:pPr>
              <w:jc w:val="center"/>
              <w:rPr>
                <w:b/>
                <w:sz w:val="22"/>
              </w:rPr>
            </w:pPr>
          </w:p>
        </w:tc>
        <w:tc>
          <w:tcPr>
            <w:tcW w:w="709"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6</w:t>
            </w:r>
          </w:p>
        </w:tc>
        <w:tc>
          <w:tcPr>
            <w:tcW w:w="708" w:type="dxa"/>
            <w:vAlign w:val="center"/>
          </w:tcPr>
          <w:p w:rsidR="006C7ED5" w:rsidRPr="007C5EEA" w:rsidRDefault="006C7ED5" w:rsidP="00656196">
            <w:pPr>
              <w:jc w:val="right"/>
              <w:rPr>
                <w:color w:val="FFFFFF"/>
                <w:sz w:val="22"/>
              </w:rPr>
            </w:pPr>
            <w:r w:rsidRPr="007C5EEA">
              <w:rPr>
                <w:color w:val="FFFFFF"/>
                <w:sz w:val="22"/>
              </w:rPr>
              <w:t>0</w:t>
            </w:r>
          </w:p>
        </w:tc>
        <w:tc>
          <w:tcPr>
            <w:tcW w:w="851" w:type="dxa"/>
            <w:vAlign w:val="center"/>
          </w:tcPr>
          <w:p w:rsidR="006C7ED5" w:rsidRPr="007C5EEA" w:rsidRDefault="006C7ED5" w:rsidP="00656196">
            <w:pPr>
              <w:jc w:val="right"/>
              <w:rPr>
                <w:color w:val="000000"/>
                <w:sz w:val="22"/>
              </w:rPr>
            </w:pPr>
            <w:r w:rsidRPr="007C5EEA">
              <w:rPr>
                <w:color w:val="000000"/>
                <w:sz w:val="22"/>
              </w:rPr>
              <w:t>19</w:t>
            </w:r>
          </w:p>
        </w:tc>
        <w:tc>
          <w:tcPr>
            <w:tcW w:w="850" w:type="dxa"/>
            <w:vAlign w:val="bottom"/>
          </w:tcPr>
          <w:p w:rsidR="006C7ED5" w:rsidRPr="007C5EEA" w:rsidRDefault="006C7ED5" w:rsidP="00656196">
            <w:pPr>
              <w:jc w:val="right"/>
              <w:rPr>
                <w:color w:val="FFFFFF"/>
                <w:sz w:val="22"/>
              </w:rPr>
            </w:pPr>
            <w:r w:rsidRPr="007C5EEA">
              <w:rPr>
                <w:color w:val="FFFFFF"/>
                <w:sz w:val="22"/>
              </w:rPr>
              <w:t>0</w:t>
            </w:r>
          </w:p>
        </w:tc>
        <w:tc>
          <w:tcPr>
            <w:tcW w:w="851" w:type="dxa"/>
            <w:vAlign w:val="bottom"/>
          </w:tcPr>
          <w:p w:rsidR="006C7ED5" w:rsidRPr="007C5EEA" w:rsidRDefault="006C7ED5" w:rsidP="00656196">
            <w:pPr>
              <w:jc w:val="right"/>
              <w:rPr>
                <w:color w:val="000000"/>
                <w:sz w:val="22"/>
              </w:rPr>
            </w:pPr>
            <w:r w:rsidRPr="007C5EEA">
              <w:rPr>
                <w:color w:val="000000"/>
                <w:sz w:val="22"/>
              </w:rPr>
              <w:t>6</w:t>
            </w:r>
          </w:p>
        </w:tc>
        <w:tc>
          <w:tcPr>
            <w:tcW w:w="709" w:type="dxa"/>
            <w:vAlign w:val="center"/>
          </w:tcPr>
          <w:p w:rsidR="006C7ED5" w:rsidRPr="007C5EEA" w:rsidRDefault="006C7ED5" w:rsidP="00656196">
            <w:pPr>
              <w:jc w:val="right"/>
              <w:rPr>
                <w:color w:val="FFFFFF"/>
                <w:sz w:val="22"/>
              </w:rPr>
            </w:pPr>
            <w:r w:rsidRPr="007C5EEA">
              <w:rPr>
                <w:color w:val="FFFFFF"/>
                <w:sz w:val="22"/>
              </w:rPr>
              <w:t>0</w:t>
            </w:r>
          </w:p>
        </w:tc>
        <w:tc>
          <w:tcPr>
            <w:tcW w:w="1047" w:type="dxa"/>
            <w:vAlign w:val="center"/>
          </w:tcPr>
          <w:p w:rsidR="006C7ED5" w:rsidRPr="007C5EEA" w:rsidRDefault="006C7ED5" w:rsidP="00656196">
            <w:pPr>
              <w:jc w:val="right"/>
              <w:rPr>
                <w:color w:val="000000"/>
                <w:sz w:val="22"/>
              </w:rPr>
            </w:pPr>
            <w:r w:rsidRPr="007C5EEA">
              <w:rPr>
                <w:color w:val="000000"/>
                <w:sz w:val="22"/>
              </w:rPr>
              <w:t>31</w:t>
            </w:r>
          </w:p>
        </w:tc>
      </w:tr>
    </w:tbl>
    <w:p w:rsidR="006C7ED5" w:rsidRDefault="006C7ED5" w:rsidP="00F46339">
      <w:pPr>
        <w:spacing w:before="120"/>
        <w:jc w:val="right"/>
        <w:rPr>
          <w:b/>
          <w:sz w:val="22"/>
        </w:rPr>
      </w:pPr>
    </w:p>
    <w:p w:rsidR="006C7ED5" w:rsidRDefault="006C7ED5">
      <w:pPr>
        <w:rPr>
          <w:b/>
          <w:sz w:val="22"/>
        </w:rPr>
      </w:pPr>
    </w:p>
    <w:p w:rsidR="006C7ED5" w:rsidRDefault="006C7ED5" w:rsidP="00F46339">
      <w:pPr>
        <w:spacing w:before="120"/>
        <w:jc w:val="right"/>
        <w:rPr>
          <w:b/>
          <w:sz w:val="22"/>
        </w:rPr>
      </w:pPr>
      <w:r>
        <w:rPr>
          <w:b/>
          <w:sz w:val="22"/>
        </w:rPr>
        <w:t>1.attēls</w:t>
      </w:r>
    </w:p>
    <w:p w:rsidR="006C7ED5" w:rsidRPr="009C22B4" w:rsidRDefault="006C7ED5" w:rsidP="009C22B4">
      <w:pPr>
        <w:spacing w:before="120"/>
        <w:jc w:val="center"/>
        <w:rPr>
          <w:b/>
          <w:szCs w:val="28"/>
        </w:rPr>
      </w:pPr>
      <w:r w:rsidRPr="009C22B4">
        <w:rPr>
          <w:b/>
          <w:szCs w:val="28"/>
        </w:rPr>
        <w:t>AS „Sadales tīkls”  operatīvā situācija</w:t>
      </w:r>
    </w:p>
    <w:p w:rsidR="006C7ED5" w:rsidRPr="001C2BE1" w:rsidRDefault="006C7ED5" w:rsidP="00F46339">
      <w:pPr>
        <w:spacing w:before="120"/>
        <w:jc w:val="right"/>
        <w:rPr>
          <w:b/>
          <w:sz w:val="22"/>
        </w:rPr>
      </w:pPr>
      <w:r w:rsidRPr="007C5EEA">
        <w:rPr>
          <w:b/>
          <w:noProof/>
          <w:sz w:val="22"/>
          <w:lang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18.5pt;height:258pt;visibility:visible">
            <v:imagedata r:id="rId7" o:title=""/>
          </v:shape>
        </w:pict>
      </w:r>
    </w:p>
    <w:p w:rsidR="006C7ED5" w:rsidRDefault="006C7ED5" w:rsidP="00656196">
      <w:pPr>
        <w:spacing w:before="120" w:after="60"/>
        <w:ind w:firstLine="425"/>
        <w:jc w:val="both"/>
        <w:rPr>
          <w:b/>
          <w:bCs/>
          <w:szCs w:val="24"/>
        </w:rPr>
      </w:pPr>
    </w:p>
    <w:p w:rsidR="006C7ED5" w:rsidRPr="000A6406" w:rsidRDefault="006C7ED5" w:rsidP="000A6406">
      <w:pPr>
        <w:spacing w:before="120" w:after="60"/>
        <w:jc w:val="both"/>
        <w:rPr>
          <w:b/>
          <w:bCs/>
          <w:i/>
          <w:szCs w:val="24"/>
        </w:rPr>
      </w:pPr>
      <w:r w:rsidRPr="000A6406">
        <w:rPr>
          <w:b/>
          <w:bCs/>
          <w:i/>
          <w:szCs w:val="24"/>
        </w:rPr>
        <w:t xml:space="preserve">Situācija 2013.gada 29.oktobrī </w:t>
      </w:r>
    </w:p>
    <w:p w:rsidR="006C7ED5" w:rsidRDefault="006C7ED5" w:rsidP="00F46339">
      <w:pPr>
        <w:spacing w:before="120" w:after="60"/>
        <w:ind w:firstLine="425"/>
        <w:jc w:val="right"/>
        <w:rPr>
          <w:b/>
          <w:sz w:val="22"/>
        </w:rPr>
      </w:pPr>
      <w:r>
        <w:rPr>
          <w:b/>
          <w:sz w:val="22"/>
        </w:rPr>
        <w:t>2.attēls</w:t>
      </w:r>
    </w:p>
    <w:p w:rsidR="006C7ED5" w:rsidRPr="00F46339" w:rsidRDefault="006C7ED5" w:rsidP="00F46339">
      <w:pPr>
        <w:spacing w:before="120" w:after="60"/>
        <w:ind w:firstLine="425"/>
        <w:jc w:val="center"/>
        <w:rPr>
          <w:szCs w:val="28"/>
        </w:rPr>
      </w:pPr>
      <w:r w:rsidRPr="00F46339">
        <w:rPr>
          <w:b/>
          <w:szCs w:val="28"/>
        </w:rPr>
        <w:t>Atslēgto 110kV apakšstaciju un atslēgto klientu skaits</w:t>
      </w:r>
    </w:p>
    <w:p w:rsidR="006C7ED5" w:rsidRDefault="006C7ED5" w:rsidP="00656196">
      <w:pPr>
        <w:jc w:val="center"/>
        <w:rPr>
          <w:szCs w:val="24"/>
        </w:rPr>
      </w:pPr>
      <w:r w:rsidRPr="000C0F0F">
        <w:rPr>
          <w:noProof/>
          <w:lang w:eastAsia="lv-LV"/>
        </w:rPr>
        <w:pict>
          <v:shape id="Chart 3" o:spid="_x0000_i1026" type="#_x0000_t75" style="width:430.5pt;height:254.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">
            <v:imagedata r:id="rId8" o:title="" cropbottom="-26f"/>
            <o:lock v:ext="edit" aspectratio="f"/>
          </v:shape>
        </w:pict>
      </w:r>
    </w:p>
    <w:p w:rsidR="006C7ED5" w:rsidRDefault="006C7ED5" w:rsidP="00A53720">
      <w:pPr>
        <w:spacing w:before="120" w:line="240" w:lineRule="auto"/>
        <w:ind w:firstLine="426"/>
        <w:jc w:val="both"/>
        <w:rPr>
          <w:szCs w:val="24"/>
        </w:rPr>
      </w:pPr>
      <w:r>
        <w:rPr>
          <w:szCs w:val="24"/>
        </w:rPr>
        <w:t xml:space="preserve">No 2.attēla redzams, ka maksimālais bojājumu skaits reģistrēts plkst.5:00. Šajā laikā bez elektroapgādes palika 143774 klienti un bez sprieguma bija divpadsmit </w:t>
      </w:r>
      <w:r w:rsidRPr="00B119FC">
        <w:t>110</w:t>
      </w:r>
      <w:r>
        <w:t> </w:t>
      </w:r>
      <w:r w:rsidRPr="00B119FC">
        <w:t>kV</w:t>
      </w:r>
      <w:r>
        <w:rPr>
          <w:szCs w:val="24"/>
        </w:rPr>
        <w:t xml:space="preserve"> apakšstacijas.</w:t>
      </w:r>
    </w:p>
    <w:p w:rsidR="006C7ED5" w:rsidRDefault="006C7ED5" w:rsidP="00A53720">
      <w:pPr>
        <w:spacing w:before="120" w:line="240" w:lineRule="auto"/>
        <w:ind w:firstLine="426"/>
        <w:jc w:val="both"/>
        <w:rPr>
          <w:szCs w:val="24"/>
        </w:rPr>
      </w:pPr>
      <w:r>
        <w:rPr>
          <w:szCs w:val="24"/>
        </w:rPr>
        <w:t>Bojājumu likvidēšanā iesaistītais personāls:</w:t>
      </w:r>
    </w:p>
    <w:p w:rsidR="006C7ED5" w:rsidRDefault="006C7ED5" w:rsidP="00A53720">
      <w:pPr>
        <w:numPr>
          <w:ilvl w:val="0"/>
          <w:numId w:val="14"/>
        </w:numPr>
        <w:spacing w:line="240" w:lineRule="auto"/>
        <w:jc w:val="both"/>
        <w:rPr>
          <w:szCs w:val="24"/>
        </w:rPr>
      </w:pPr>
      <w:r>
        <w:rPr>
          <w:szCs w:val="24"/>
        </w:rPr>
        <w:t>ST personāls - 351 brigāde (842 darbinieki),</w:t>
      </w:r>
    </w:p>
    <w:p w:rsidR="006C7ED5" w:rsidRDefault="006C7ED5" w:rsidP="00A53720">
      <w:pPr>
        <w:numPr>
          <w:ilvl w:val="0"/>
          <w:numId w:val="14"/>
        </w:numPr>
        <w:spacing w:line="240" w:lineRule="auto"/>
        <w:jc w:val="both"/>
        <w:rPr>
          <w:szCs w:val="24"/>
        </w:rPr>
      </w:pPr>
      <w:r>
        <w:rPr>
          <w:szCs w:val="24"/>
        </w:rPr>
        <w:t>Darbuzņēmēju personāls - 91 brigāde (321 darbinieks).</w:t>
      </w:r>
    </w:p>
    <w:p w:rsidR="006C7ED5" w:rsidRDefault="006C7ED5" w:rsidP="00A53720">
      <w:pPr>
        <w:spacing w:before="120" w:line="240" w:lineRule="auto"/>
        <w:ind w:firstLine="426"/>
        <w:jc w:val="both"/>
        <w:rPr>
          <w:szCs w:val="24"/>
        </w:rPr>
      </w:pPr>
      <w:r>
        <w:rPr>
          <w:szCs w:val="24"/>
        </w:rPr>
        <w:t>29. oktobrī tika novērsta lielākā daļu bojājumu, un plkst.21:00 atslēgto klientu skaits tika samazināts līdz 8478.</w:t>
      </w:r>
    </w:p>
    <w:p w:rsidR="006C7ED5" w:rsidRPr="000A6406" w:rsidRDefault="006C7ED5" w:rsidP="000A6406">
      <w:pPr>
        <w:spacing w:before="120" w:after="60" w:line="240" w:lineRule="auto"/>
        <w:jc w:val="both"/>
        <w:rPr>
          <w:b/>
          <w:bCs/>
          <w:i/>
          <w:szCs w:val="24"/>
        </w:rPr>
      </w:pPr>
      <w:r w:rsidRPr="000A6406">
        <w:rPr>
          <w:b/>
          <w:bCs/>
          <w:i/>
          <w:szCs w:val="24"/>
        </w:rPr>
        <w:t xml:space="preserve">Situācija 2013.gada 30.oktobrī </w:t>
      </w:r>
    </w:p>
    <w:p w:rsidR="006C7ED5" w:rsidRDefault="006C7ED5" w:rsidP="00A53720">
      <w:pPr>
        <w:spacing w:before="120" w:line="240" w:lineRule="auto"/>
        <w:ind w:firstLine="426"/>
        <w:jc w:val="both"/>
        <w:rPr>
          <w:szCs w:val="24"/>
        </w:rPr>
      </w:pPr>
      <w:r>
        <w:rPr>
          <w:szCs w:val="24"/>
        </w:rPr>
        <w:t xml:space="preserve">Tika turpināts </w:t>
      </w:r>
      <w:r w:rsidRPr="002B417E">
        <w:rPr>
          <w:szCs w:val="24"/>
        </w:rPr>
        <w:t>aktīvs darbs vētras postījumu seku likvidēšan</w:t>
      </w:r>
      <w:r>
        <w:rPr>
          <w:szCs w:val="24"/>
        </w:rPr>
        <w:t>ā.</w:t>
      </w:r>
      <w:r w:rsidRPr="002B417E">
        <w:rPr>
          <w:szCs w:val="24"/>
        </w:rPr>
        <w:t xml:space="preserve"> </w:t>
      </w:r>
      <w:r>
        <w:rPr>
          <w:szCs w:val="24"/>
        </w:rPr>
        <w:t>30</w:t>
      </w:r>
      <w:r w:rsidRPr="002B417E">
        <w:rPr>
          <w:szCs w:val="24"/>
        </w:rPr>
        <w:t>. </w:t>
      </w:r>
      <w:r>
        <w:rPr>
          <w:szCs w:val="24"/>
        </w:rPr>
        <w:t>oktobrī</w:t>
      </w:r>
      <w:r w:rsidRPr="002B417E">
        <w:rPr>
          <w:szCs w:val="24"/>
        </w:rPr>
        <w:t xml:space="preserve"> </w:t>
      </w:r>
      <w:r>
        <w:rPr>
          <w:szCs w:val="24"/>
        </w:rPr>
        <w:t>plkst.20:00</w:t>
      </w:r>
      <w:r w:rsidRPr="002B417E">
        <w:rPr>
          <w:szCs w:val="24"/>
        </w:rPr>
        <w:t xml:space="preserve"> atslēgto klientu skaits tika samazināts līdz </w:t>
      </w:r>
      <w:r>
        <w:rPr>
          <w:szCs w:val="24"/>
        </w:rPr>
        <w:t xml:space="preserve">2154. </w:t>
      </w:r>
    </w:p>
    <w:p w:rsidR="006C7ED5" w:rsidRDefault="006C7ED5" w:rsidP="00A53720">
      <w:pPr>
        <w:spacing w:before="120" w:line="240" w:lineRule="auto"/>
        <w:ind w:firstLine="426"/>
        <w:jc w:val="both"/>
        <w:rPr>
          <w:szCs w:val="24"/>
        </w:rPr>
      </w:pPr>
      <w:r>
        <w:rPr>
          <w:szCs w:val="24"/>
        </w:rPr>
        <w:t>Bojājumu likvidēšanā iesaistītais personāls:</w:t>
      </w:r>
    </w:p>
    <w:p w:rsidR="006C7ED5" w:rsidRDefault="006C7ED5" w:rsidP="00A53720">
      <w:pPr>
        <w:numPr>
          <w:ilvl w:val="0"/>
          <w:numId w:val="14"/>
        </w:numPr>
        <w:spacing w:line="240" w:lineRule="auto"/>
        <w:jc w:val="both"/>
        <w:rPr>
          <w:szCs w:val="24"/>
        </w:rPr>
      </w:pPr>
      <w:r>
        <w:rPr>
          <w:szCs w:val="24"/>
        </w:rPr>
        <w:t>ST personāls - 297 brigādes (707 darbinieki),</w:t>
      </w:r>
    </w:p>
    <w:p w:rsidR="006C7ED5" w:rsidRDefault="006C7ED5" w:rsidP="00A53720">
      <w:pPr>
        <w:numPr>
          <w:ilvl w:val="0"/>
          <w:numId w:val="14"/>
        </w:numPr>
        <w:spacing w:line="240" w:lineRule="auto"/>
        <w:jc w:val="both"/>
        <w:rPr>
          <w:szCs w:val="24"/>
        </w:rPr>
      </w:pPr>
      <w:r>
        <w:rPr>
          <w:szCs w:val="24"/>
        </w:rPr>
        <w:t>Darbuzņēmēju personāls - 107 brigādes (377 darbinieki).</w:t>
      </w:r>
    </w:p>
    <w:p w:rsidR="006C7ED5" w:rsidRPr="000A6406" w:rsidRDefault="006C7ED5" w:rsidP="000A6406">
      <w:pPr>
        <w:spacing w:before="120" w:line="240" w:lineRule="auto"/>
        <w:jc w:val="both"/>
        <w:rPr>
          <w:b/>
          <w:bCs/>
          <w:i/>
          <w:szCs w:val="24"/>
        </w:rPr>
      </w:pPr>
      <w:r w:rsidRPr="000A6406">
        <w:rPr>
          <w:b/>
          <w:bCs/>
          <w:i/>
          <w:szCs w:val="24"/>
        </w:rPr>
        <w:t xml:space="preserve">Situācija 2013.gada 31.oktobrī </w:t>
      </w:r>
    </w:p>
    <w:p w:rsidR="006C7ED5" w:rsidRDefault="006C7ED5" w:rsidP="00A53720">
      <w:pPr>
        <w:spacing w:before="120" w:line="240" w:lineRule="auto"/>
        <w:ind w:firstLine="426"/>
        <w:jc w:val="both"/>
        <w:rPr>
          <w:szCs w:val="24"/>
        </w:rPr>
      </w:pPr>
      <w:r>
        <w:rPr>
          <w:szCs w:val="24"/>
        </w:rPr>
        <w:t>Tika turpināts darbs</w:t>
      </w:r>
      <w:r w:rsidRPr="006E496A">
        <w:rPr>
          <w:szCs w:val="24"/>
        </w:rPr>
        <w:t xml:space="preserve"> </w:t>
      </w:r>
      <w:r>
        <w:rPr>
          <w:szCs w:val="24"/>
        </w:rPr>
        <w:t>vētras postījumu seku likvidēšanā</w:t>
      </w:r>
      <w:r w:rsidRPr="003761D3">
        <w:rPr>
          <w:szCs w:val="24"/>
        </w:rPr>
        <w:t xml:space="preserve"> Austrumu</w:t>
      </w:r>
      <w:r>
        <w:rPr>
          <w:szCs w:val="24"/>
        </w:rPr>
        <w:t xml:space="preserve">, Dienvidu, </w:t>
      </w:r>
      <w:r w:rsidRPr="003761D3">
        <w:rPr>
          <w:szCs w:val="24"/>
        </w:rPr>
        <w:t>Pierīgas</w:t>
      </w:r>
      <w:r>
        <w:rPr>
          <w:szCs w:val="24"/>
        </w:rPr>
        <w:t>,</w:t>
      </w:r>
      <w:r w:rsidRPr="006E496A">
        <w:rPr>
          <w:szCs w:val="24"/>
        </w:rPr>
        <w:t xml:space="preserve"> R</w:t>
      </w:r>
      <w:r>
        <w:rPr>
          <w:szCs w:val="24"/>
        </w:rPr>
        <w:t xml:space="preserve">ietumu, </w:t>
      </w:r>
      <w:r w:rsidRPr="003761D3">
        <w:rPr>
          <w:szCs w:val="24"/>
        </w:rPr>
        <w:t>Ziemeļaustrumu</w:t>
      </w:r>
      <w:r>
        <w:rPr>
          <w:szCs w:val="24"/>
        </w:rPr>
        <w:t xml:space="preserve"> un Ziemeļu reģionos. Bojājumu likvidēšanā iesaistītais personāls:</w:t>
      </w:r>
    </w:p>
    <w:p w:rsidR="006C7ED5" w:rsidRDefault="006C7ED5" w:rsidP="00A53720">
      <w:pPr>
        <w:numPr>
          <w:ilvl w:val="0"/>
          <w:numId w:val="14"/>
        </w:numPr>
        <w:spacing w:line="240" w:lineRule="auto"/>
        <w:ind w:left="1145" w:hanging="357"/>
        <w:jc w:val="both"/>
        <w:rPr>
          <w:szCs w:val="24"/>
        </w:rPr>
      </w:pPr>
      <w:r>
        <w:rPr>
          <w:szCs w:val="24"/>
        </w:rPr>
        <w:t>ST personāls - 205 brigādes (525 darbinieki),</w:t>
      </w:r>
    </w:p>
    <w:p w:rsidR="006C7ED5" w:rsidRDefault="006C7ED5" w:rsidP="00A53720">
      <w:pPr>
        <w:numPr>
          <w:ilvl w:val="0"/>
          <w:numId w:val="14"/>
        </w:numPr>
        <w:spacing w:line="240" w:lineRule="auto"/>
        <w:ind w:left="1145" w:hanging="357"/>
        <w:jc w:val="both"/>
        <w:rPr>
          <w:szCs w:val="24"/>
        </w:rPr>
      </w:pPr>
      <w:r w:rsidRPr="002C12AB">
        <w:rPr>
          <w:szCs w:val="24"/>
        </w:rPr>
        <w:t>Darbuzņēmēju personāls - 85 brigādes (291 darbinieks</w:t>
      </w:r>
      <w:r>
        <w:rPr>
          <w:szCs w:val="24"/>
        </w:rPr>
        <w:t>).</w:t>
      </w:r>
    </w:p>
    <w:p w:rsidR="006C7ED5" w:rsidRDefault="006C7ED5" w:rsidP="00A53720">
      <w:pPr>
        <w:spacing w:before="120" w:line="240" w:lineRule="auto"/>
        <w:ind w:firstLine="426"/>
        <w:jc w:val="both"/>
        <w:rPr>
          <w:szCs w:val="24"/>
        </w:rPr>
      </w:pPr>
      <w:r>
        <w:rPr>
          <w:szCs w:val="24"/>
        </w:rPr>
        <w:t xml:space="preserve">31. oktobrī plkst.20:00 </w:t>
      </w:r>
      <w:r w:rsidRPr="00C1739B">
        <w:rPr>
          <w:szCs w:val="24"/>
        </w:rPr>
        <w:t>atslēgto klientu skaits tika samazināts līdz</w:t>
      </w:r>
      <w:r>
        <w:rPr>
          <w:szCs w:val="24"/>
        </w:rPr>
        <w:t xml:space="preserve"> 469. Tie galvenokārt bija Dienvidu un Rietumu reģionu klienti.</w:t>
      </w:r>
    </w:p>
    <w:p w:rsidR="006C7ED5" w:rsidRPr="000A6406" w:rsidRDefault="006C7ED5" w:rsidP="000A6406">
      <w:pPr>
        <w:spacing w:before="120" w:line="240" w:lineRule="auto"/>
        <w:jc w:val="both"/>
        <w:rPr>
          <w:i/>
          <w:szCs w:val="24"/>
        </w:rPr>
      </w:pPr>
      <w:r w:rsidRPr="000A6406">
        <w:rPr>
          <w:b/>
          <w:bCs/>
          <w:i/>
          <w:szCs w:val="24"/>
        </w:rPr>
        <w:t>Situācija 2013.gada 1.novembrī</w:t>
      </w:r>
    </w:p>
    <w:p w:rsidR="006C7ED5" w:rsidRPr="00C1739B" w:rsidRDefault="006C7ED5" w:rsidP="00A53720">
      <w:pPr>
        <w:spacing w:before="120" w:line="240" w:lineRule="auto"/>
        <w:ind w:firstLine="426"/>
        <w:jc w:val="both"/>
        <w:rPr>
          <w:szCs w:val="24"/>
        </w:rPr>
      </w:pPr>
      <w:r w:rsidRPr="00C1739B">
        <w:rPr>
          <w:szCs w:val="24"/>
        </w:rPr>
        <w:t xml:space="preserve">AS „Sadales tīkls” </w:t>
      </w:r>
      <w:r w:rsidRPr="00AD0854">
        <w:rPr>
          <w:szCs w:val="24"/>
        </w:rPr>
        <w:t xml:space="preserve">2013.gada 1.novembrī </w:t>
      </w:r>
      <w:r>
        <w:rPr>
          <w:szCs w:val="24"/>
        </w:rPr>
        <w:t>tika izdots</w:t>
      </w:r>
      <w:r w:rsidRPr="00C1739B">
        <w:rPr>
          <w:szCs w:val="24"/>
        </w:rPr>
        <w:t xml:space="preserve"> rīkojum</w:t>
      </w:r>
      <w:r>
        <w:rPr>
          <w:szCs w:val="24"/>
        </w:rPr>
        <w:t>s</w:t>
      </w:r>
      <w:r w:rsidRPr="00C1739B">
        <w:rPr>
          <w:szCs w:val="24"/>
        </w:rPr>
        <w:t xml:space="preserve"> Nr.882 „Par masveida bojājumu situācijas atcelšanu Austrumu, Ziemeļaustrumu, Ziemeļu un Pierīgas reģionā”. Rīkojumā noteikts, ka izsludinātā masveida bojājumu situācija:</w:t>
      </w:r>
    </w:p>
    <w:p w:rsidR="006C7ED5" w:rsidRPr="00C1739B" w:rsidRDefault="006C7ED5" w:rsidP="00A53720">
      <w:pPr>
        <w:numPr>
          <w:ilvl w:val="0"/>
          <w:numId w:val="23"/>
        </w:numPr>
        <w:spacing w:line="240" w:lineRule="auto"/>
        <w:jc w:val="both"/>
        <w:rPr>
          <w:szCs w:val="24"/>
        </w:rPr>
      </w:pPr>
      <w:r w:rsidRPr="00C1739B">
        <w:rPr>
          <w:szCs w:val="24"/>
        </w:rPr>
        <w:t xml:space="preserve">Ziemeļaustrumu un Pierīgas reģionā atcelta </w:t>
      </w:r>
      <w:r w:rsidRPr="003351BE">
        <w:rPr>
          <w:szCs w:val="24"/>
        </w:rPr>
        <w:t>2013.gada 31.oktobrī</w:t>
      </w:r>
      <w:r w:rsidRPr="00C1739B">
        <w:rPr>
          <w:szCs w:val="24"/>
        </w:rPr>
        <w:t xml:space="preserve"> plkst.17:00;</w:t>
      </w:r>
    </w:p>
    <w:p w:rsidR="006C7ED5" w:rsidRDefault="006C7ED5" w:rsidP="00A53720">
      <w:pPr>
        <w:numPr>
          <w:ilvl w:val="0"/>
          <w:numId w:val="23"/>
        </w:numPr>
        <w:spacing w:line="240" w:lineRule="auto"/>
        <w:jc w:val="both"/>
        <w:rPr>
          <w:szCs w:val="24"/>
        </w:rPr>
      </w:pPr>
      <w:r w:rsidRPr="00C1739B">
        <w:rPr>
          <w:szCs w:val="24"/>
        </w:rPr>
        <w:t xml:space="preserve">Austrumu un Ziemeļu reģionā atcelta </w:t>
      </w:r>
      <w:r w:rsidRPr="003351BE">
        <w:rPr>
          <w:szCs w:val="24"/>
        </w:rPr>
        <w:t xml:space="preserve">2013.gada 31.oktobrī </w:t>
      </w:r>
      <w:r w:rsidRPr="00C1739B">
        <w:rPr>
          <w:szCs w:val="24"/>
        </w:rPr>
        <w:t xml:space="preserve">plkst.21:00. </w:t>
      </w:r>
    </w:p>
    <w:p w:rsidR="006C7ED5" w:rsidRDefault="006C7ED5" w:rsidP="00A53720">
      <w:pPr>
        <w:spacing w:before="120" w:line="240" w:lineRule="auto"/>
        <w:ind w:firstLine="426"/>
        <w:jc w:val="both"/>
        <w:rPr>
          <w:szCs w:val="24"/>
        </w:rPr>
      </w:pPr>
      <w:r>
        <w:rPr>
          <w:szCs w:val="24"/>
        </w:rPr>
        <w:t xml:space="preserve">Tika turpināti darbi pie operatīvi bīstamo defektu novēršanas </w:t>
      </w:r>
      <w:r w:rsidRPr="007A69D1">
        <w:rPr>
          <w:szCs w:val="24"/>
        </w:rPr>
        <w:t xml:space="preserve">Dienvidu </w:t>
      </w:r>
      <w:r>
        <w:rPr>
          <w:szCs w:val="24"/>
        </w:rPr>
        <w:t xml:space="preserve">un Rietumu reģionos. </w:t>
      </w:r>
    </w:p>
    <w:p w:rsidR="006C7ED5" w:rsidRDefault="006C7ED5" w:rsidP="00A53720">
      <w:pPr>
        <w:spacing w:before="120" w:line="240" w:lineRule="auto"/>
        <w:ind w:firstLine="426"/>
        <w:jc w:val="both"/>
        <w:rPr>
          <w:szCs w:val="24"/>
        </w:rPr>
      </w:pPr>
      <w:r>
        <w:rPr>
          <w:szCs w:val="24"/>
        </w:rPr>
        <w:t>Bojājumu likvidēšanā iesaistītais personāls:</w:t>
      </w:r>
    </w:p>
    <w:p w:rsidR="006C7ED5" w:rsidRDefault="006C7ED5" w:rsidP="00A53720">
      <w:pPr>
        <w:numPr>
          <w:ilvl w:val="0"/>
          <w:numId w:val="14"/>
        </w:numPr>
        <w:spacing w:line="240" w:lineRule="auto"/>
        <w:jc w:val="both"/>
        <w:rPr>
          <w:szCs w:val="24"/>
        </w:rPr>
      </w:pPr>
      <w:r>
        <w:rPr>
          <w:szCs w:val="24"/>
        </w:rPr>
        <w:t>ST personāls - 78 brigādes (206 darbinieki),</w:t>
      </w:r>
    </w:p>
    <w:p w:rsidR="006C7ED5" w:rsidRPr="00910688" w:rsidRDefault="006C7ED5" w:rsidP="00A53720">
      <w:pPr>
        <w:numPr>
          <w:ilvl w:val="0"/>
          <w:numId w:val="14"/>
        </w:numPr>
        <w:spacing w:line="240" w:lineRule="auto"/>
        <w:jc w:val="both"/>
        <w:rPr>
          <w:szCs w:val="24"/>
        </w:rPr>
      </w:pPr>
      <w:r>
        <w:rPr>
          <w:szCs w:val="24"/>
        </w:rPr>
        <w:t>Darbuzņēmēju personāls - 28 brigādes (86 darbinieki).</w:t>
      </w:r>
    </w:p>
    <w:p w:rsidR="006C7ED5" w:rsidRDefault="006C7ED5" w:rsidP="00A53720">
      <w:pPr>
        <w:spacing w:before="120" w:line="240" w:lineRule="auto"/>
        <w:ind w:firstLine="426"/>
        <w:jc w:val="both"/>
        <w:rPr>
          <w:szCs w:val="24"/>
        </w:rPr>
      </w:pPr>
      <w:r>
        <w:rPr>
          <w:szCs w:val="24"/>
        </w:rPr>
        <w:t xml:space="preserve">AS „Sadales tīkls” </w:t>
      </w:r>
      <w:r w:rsidRPr="003351BE">
        <w:rPr>
          <w:szCs w:val="24"/>
        </w:rPr>
        <w:t xml:space="preserve">2013.gada </w:t>
      </w:r>
      <w:r>
        <w:rPr>
          <w:szCs w:val="24"/>
        </w:rPr>
        <w:t>4</w:t>
      </w:r>
      <w:r w:rsidRPr="003351BE">
        <w:rPr>
          <w:szCs w:val="24"/>
        </w:rPr>
        <w:t>.</w:t>
      </w:r>
      <w:r>
        <w:rPr>
          <w:szCs w:val="24"/>
        </w:rPr>
        <w:t>novembrī tika izdots r</w:t>
      </w:r>
      <w:r w:rsidRPr="00C1739B">
        <w:rPr>
          <w:szCs w:val="24"/>
        </w:rPr>
        <w:t>īkojum</w:t>
      </w:r>
      <w:r>
        <w:rPr>
          <w:szCs w:val="24"/>
        </w:rPr>
        <w:t>s</w:t>
      </w:r>
      <w:r w:rsidRPr="00C1739B">
        <w:rPr>
          <w:szCs w:val="24"/>
        </w:rPr>
        <w:t xml:space="preserve"> Nr.</w:t>
      </w:r>
      <w:r>
        <w:rPr>
          <w:szCs w:val="24"/>
        </w:rPr>
        <w:t>884 „</w:t>
      </w:r>
      <w:r>
        <w:rPr>
          <w:rFonts w:ascii="Tms Rmn" w:hAnsi="Tms Rmn" w:cs="Tms Rmn"/>
          <w:color w:val="000000"/>
          <w:szCs w:val="24"/>
          <w:lang w:eastAsia="lv-LV"/>
        </w:rPr>
        <w:t xml:space="preserve">Par masveida bojājumu situācijas atcelšanu Rietumu un Dienvidu reģionā”. </w:t>
      </w:r>
      <w:r w:rsidRPr="00C1739B">
        <w:rPr>
          <w:szCs w:val="24"/>
        </w:rPr>
        <w:t>Rīkojumā noteikts, ka izsludinātā masveida bojājumu situācija:</w:t>
      </w:r>
    </w:p>
    <w:p w:rsidR="006C7ED5" w:rsidRDefault="006C7ED5" w:rsidP="00A53720">
      <w:pPr>
        <w:numPr>
          <w:ilvl w:val="0"/>
          <w:numId w:val="23"/>
        </w:numPr>
        <w:spacing w:line="240" w:lineRule="auto"/>
        <w:ind w:left="1145" w:hanging="357"/>
        <w:jc w:val="both"/>
        <w:rPr>
          <w:szCs w:val="24"/>
        </w:rPr>
      </w:pPr>
      <w:r>
        <w:rPr>
          <w:color w:val="000000"/>
          <w:szCs w:val="24"/>
          <w:lang w:eastAsia="lv-LV"/>
        </w:rPr>
        <w:t>Rietumu reģionā</w:t>
      </w:r>
      <w:r>
        <w:rPr>
          <w:szCs w:val="24"/>
        </w:rPr>
        <w:t xml:space="preserve"> atcelta </w:t>
      </w:r>
      <w:r w:rsidRPr="003351BE">
        <w:rPr>
          <w:szCs w:val="24"/>
        </w:rPr>
        <w:t xml:space="preserve">2013.gada </w:t>
      </w:r>
      <w:r>
        <w:rPr>
          <w:szCs w:val="24"/>
        </w:rPr>
        <w:t>1</w:t>
      </w:r>
      <w:r w:rsidRPr="003351BE">
        <w:rPr>
          <w:szCs w:val="24"/>
        </w:rPr>
        <w:t>.</w:t>
      </w:r>
      <w:r>
        <w:rPr>
          <w:szCs w:val="24"/>
        </w:rPr>
        <w:t xml:space="preserve">novembrī </w:t>
      </w:r>
      <w:r w:rsidRPr="00C1739B">
        <w:rPr>
          <w:szCs w:val="24"/>
        </w:rPr>
        <w:t>plkst.17:00;</w:t>
      </w:r>
    </w:p>
    <w:p w:rsidR="006C7ED5" w:rsidRDefault="006C7ED5" w:rsidP="00A53720">
      <w:pPr>
        <w:numPr>
          <w:ilvl w:val="0"/>
          <w:numId w:val="23"/>
        </w:numPr>
        <w:spacing w:line="240" w:lineRule="auto"/>
        <w:ind w:left="1145" w:hanging="357"/>
        <w:jc w:val="both"/>
        <w:rPr>
          <w:szCs w:val="24"/>
        </w:rPr>
      </w:pPr>
      <w:r>
        <w:rPr>
          <w:color w:val="000000"/>
          <w:szCs w:val="24"/>
          <w:lang w:eastAsia="lv-LV"/>
        </w:rPr>
        <w:t>Dienvidu reģionā</w:t>
      </w:r>
      <w:r>
        <w:rPr>
          <w:szCs w:val="24"/>
        </w:rPr>
        <w:t xml:space="preserve"> </w:t>
      </w:r>
      <w:r w:rsidRPr="00C1739B">
        <w:rPr>
          <w:szCs w:val="24"/>
        </w:rPr>
        <w:t>atcelta</w:t>
      </w:r>
      <w:r>
        <w:rPr>
          <w:szCs w:val="24"/>
        </w:rPr>
        <w:t xml:space="preserve"> </w:t>
      </w:r>
      <w:r w:rsidRPr="003351BE">
        <w:rPr>
          <w:szCs w:val="24"/>
        </w:rPr>
        <w:t xml:space="preserve">2013.gada </w:t>
      </w:r>
      <w:r>
        <w:rPr>
          <w:szCs w:val="24"/>
        </w:rPr>
        <w:t>1</w:t>
      </w:r>
      <w:r w:rsidRPr="003351BE">
        <w:rPr>
          <w:szCs w:val="24"/>
        </w:rPr>
        <w:t>.</w:t>
      </w:r>
      <w:r>
        <w:rPr>
          <w:szCs w:val="24"/>
        </w:rPr>
        <w:t xml:space="preserve">novembrī </w:t>
      </w:r>
      <w:r w:rsidRPr="00C1739B">
        <w:rPr>
          <w:szCs w:val="24"/>
        </w:rPr>
        <w:t>plkst.2</w:t>
      </w:r>
      <w:r>
        <w:rPr>
          <w:szCs w:val="24"/>
        </w:rPr>
        <w:t>0</w:t>
      </w:r>
      <w:r w:rsidRPr="00C1739B">
        <w:rPr>
          <w:szCs w:val="24"/>
        </w:rPr>
        <w:t>:00</w:t>
      </w:r>
      <w:r>
        <w:rPr>
          <w:szCs w:val="24"/>
        </w:rPr>
        <w:t>.</w:t>
      </w:r>
    </w:p>
    <w:p w:rsidR="006C7ED5" w:rsidRPr="000A6406" w:rsidRDefault="006C7ED5" w:rsidP="000A6406">
      <w:pPr>
        <w:spacing w:before="120" w:line="240" w:lineRule="auto"/>
        <w:jc w:val="both"/>
        <w:rPr>
          <w:b/>
          <w:bCs/>
          <w:i/>
          <w:szCs w:val="24"/>
        </w:rPr>
      </w:pPr>
      <w:r w:rsidRPr="000A6406">
        <w:rPr>
          <w:b/>
          <w:bCs/>
          <w:i/>
          <w:szCs w:val="24"/>
        </w:rPr>
        <w:t xml:space="preserve">ST elektrolīniju bojājumu novēršanā iesaistītā tehnika un bojājumu </w:t>
      </w:r>
      <w:r w:rsidRPr="000A6406">
        <w:rPr>
          <w:b/>
          <w:i/>
          <w:szCs w:val="24"/>
        </w:rPr>
        <w:t>novēršanas gaitā veiktie darbi</w:t>
      </w:r>
    </w:p>
    <w:p w:rsidR="006C7ED5" w:rsidRPr="002B417E" w:rsidRDefault="006C7ED5" w:rsidP="00A53720">
      <w:pPr>
        <w:spacing w:before="120" w:line="240" w:lineRule="auto"/>
        <w:ind w:firstLine="426"/>
        <w:jc w:val="both"/>
        <w:rPr>
          <w:bCs/>
          <w:szCs w:val="24"/>
        </w:rPr>
      </w:pPr>
      <w:r w:rsidRPr="002B417E">
        <w:rPr>
          <w:bCs/>
          <w:szCs w:val="24"/>
        </w:rPr>
        <w:t xml:space="preserve">Bojājumu likvidēšanā </w:t>
      </w:r>
      <w:r>
        <w:rPr>
          <w:bCs/>
          <w:szCs w:val="24"/>
        </w:rPr>
        <w:t>tika iesaistīta šāda</w:t>
      </w:r>
      <w:r w:rsidRPr="002B417E">
        <w:rPr>
          <w:bCs/>
          <w:szCs w:val="24"/>
        </w:rPr>
        <w:t xml:space="preserve"> speciālā tehnika:</w:t>
      </w:r>
    </w:p>
    <w:p w:rsidR="006C7ED5" w:rsidRPr="005A5FD8" w:rsidRDefault="006C7ED5" w:rsidP="00A53720">
      <w:pPr>
        <w:numPr>
          <w:ilvl w:val="0"/>
          <w:numId w:val="20"/>
        </w:numPr>
        <w:spacing w:line="240" w:lineRule="auto"/>
        <w:ind w:left="1077" w:hanging="357"/>
        <w:jc w:val="both"/>
        <w:rPr>
          <w:bCs/>
          <w:szCs w:val="24"/>
        </w:rPr>
      </w:pPr>
      <w:r>
        <w:rPr>
          <w:bCs/>
          <w:szCs w:val="24"/>
        </w:rPr>
        <w:t>urbšanas iekārtas</w:t>
      </w:r>
      <w:r w:rsidRPr="005A5FD8">
        <w:rPr>
          <w:bCs/>
          <w:szCs w:val="24"/>
        </w:rPr>
        <w:t xml:space="preserve"> (gan trakt</w:t>
      </w:r>
      <w:r>
        <w:rPr>
          <w:bCs/>
          <w:szCs w:val="24"/>
        </w:rPr>
        <w:t>ora, gan automašīnas bāzes) – 64</w:t>
      </w:r>
      <w:r w:rsidRPr="005A5FD8">
        <w:rPr>
          <w:bCs/>
          <w:szCs w:val="24"/>
        </w:rPr>
        <w:t xml:space="preserve"> gab.</w:t>
      </w:r>
    </w:p>
    <w:p w:rsidR="006C7ED5" w:rsidRPr="005A5FD8" w:rsidRDefault="006C7ED5" w:rsidP="00A53720">
      <w:pPr>
        <w:numPr>
          <w:ilvl w:val="0"/>
          <w:numId w:val="20"/>
        </w:numPr>
        <w:spacing w:line="240" w:lineRule="auto"/>
        <w:ind w:left="1077" w:hanging="357"/>
        <w:jc w:val="both"/>
        <w:rPr>
          <w:bCs/>
          <w:szCs w:val="24"/>
        </w:rPr>
      </w:pPr>
      <w:r>
        <w:rPr>
          <w:bCs/>
          <w:szCs w:val="24"/>
        </w:rPr>
        <w:t>hidropacēlāji (gan</w:t>
      </w:r>
      <w:r w:rsidRPr="005A5FD8">
        <w:rPr>
          <w:bCs/>
          <w:szCs w:val="24"/>
        </w:rPr>
        <w:t xml:space="preserve"> trakt</w:t>
      </w:r>
      <w:r>
        <w:rPr>
          <w:bCs/>
          <w:szCs w:val="24"/>
        </w:rPr>
        <w:t>ora, gan automašīnas bāzes) – 25</w:t>
      </w:r>
      <w:r w:rsidRPr="005A5FD8">
        <w:rPr>
          <w:bCs/>
          <w:szCs w:val="24"/>
        </w:rPr>
        <w:t xml:space="preserve"> gab.</w:t>
      </w:r>
    </w:p>
    <w:p w:rsidR="006C7ED5" w:rsidRPr="005A5FD8" w:rsidRDefault="006C7ED5" w:rsidP="00A53720">
      <w:pPr>
        <w:numPr>
          <w:ilvl w:val="0"/>
          <w:numId w:val="20"/>
        </w:numPr>
        <w:spacing w:line="240" w:lineRule="auto"/>
        <w:ind w:left="1077" w:hanging="357"/>
        <w:jc w:val="both"/>
        <w:rPr>
          <w:bCs/>
          <w:szCs w:val="24"/>
        </w:rPr>
      </w:pPr>
      <w:r>
        <w:rPr>
          <w:bCs/>
          <w:szCs w:val="24"/>
        </w:rPr>
        <w:t>t</w:t>
      </w:r>
      <w:r w:rsidRPr="005A5FD8">
        <w:rPr>
          <w:bCs/>
          <w:szCs w:val="24"/>
        </w:rPr>
        <w:t>raktori (ar un bez iekārtām) – 64 gab.</w:t>
      </w:r>
    </w:p>
    <w:p w:rsidR="006C7ED5" w:rsidRPr="005A5FD8" w:rsidRDefault="006C7ED5" w:rsidP="00A53720">
      <w:pPr>
        <w:numPr>
          <w:ilvl w:val="0"/>
          <w:numId w:val="21"/>
        </w:numPr>
        <w:spacing w:line="240" w:lineRule="auto"/>
        <w:ind w:left="1077" w:hanging="357"/>
        <w:jc w:val="both"/>
        <w:rPr>
          <w:bCs/>
          <w:szCs w:val="24"/>
        </w:rPr>
      </w:pPr>
      <w:r>
        <w:rPr>
          <w:bCs/>
          <w:szCs w:val="24"/>
        </w:rPr>
        <w:t>k</w:t>
      </w:r>
      <w:r w:rsidRPr="005A5FD8">
        <w:rPr>
          <w:bCs/>
          <w:szCs w:val="24"/>
        </w:rPr>
        <w:t>āpurķēžu traktori Prinoth – 3 gab.</w:t>
      </w:r>
    </w:p>
    <w:p w:rsidR="006C7ED5" w:rsidRPr="005A5FD8" w:rsidRDefault="006C7ED5" w:rsidP="00A53720">
      <w:pPr>
        <w:numPr>
          <w:ilvl w:val="0"/>
          <w:numId w:val="21"/>
        </w:numPr>
        <w:spacing w:line="240" w:lineRule="auto"/>
        <w:ind w:left="1077" w:hanging="357"/>
        <w:jc w:val="both"/>
        <w:rPr>
          <w:bCs/>
          <w:szCs w:val="24"/>
        </w:rPr>
      </w:pPr>
      <w:r>
        <w:rPr>
          <w:bCs/>
          <w:szCs w:val="24"/>
        </w:rPr>
        <w:t>t</w:t>
      </w:r>
      <w:r w:rsidRPr="005A5FD8">
        <w:rPr>
          <w:bCs/>
          <w:szCs w:val="24"/>
        </w:rPr>
        <w:t>raktori Huddig – 5 gab.</w:t>
      </w:r>
    </w:p>
    <w:p w:rsidR="006C7ED5" w:rsidRDefault="006C7ED5" w:rsidP="00A53720">
      <w:pPr>
        <w:numPr>
          <w:ilvl w:val="0"/>
          <w:numId w:val="21"/>
        </w:numPr>
        <w:spacing w:line="240" w:lineRule="auto"/>
        <w:ind w:left="1077" w:hanging="357"/>
        <w:jc w:val="both"/>
        <w:rPr>
          <w:bCs/>
          <w:szCs w:val="24"/>
        </w:rPr>
      </w:pPr>
      <w:r>
        <w:rPr>
          <w:bCs/>
          <w:szCs w:val="24"/>
        </w:rPr>
        <w:t>k</w:t>
      </w:r>
      <w:r w:rsidRPr="005A5FD8">
        <w:rPr>
          <w:bCs/>
          <w:szCs w:val="24"/>
        </w:rPr>
        <w:t>vadr</w:t>
      </w:r>
      <w:r>
        <w:rPr>
          <w:bCs/>
          <w:szCs w:val="24"/>
        </w:rPr>
        <w:t>i</w:t>
      </w:r>
      <w:r w:rsidRPr="005A5FD8">
        <w:rPr>
          <w:bCs/>
          <w:szCs w:val="24"/>
        </w:rPr>
        <w:t>cikli – 16 gab.</w:t>
      </w:r>
    </w:p>
    <w:p w:rsidR="006C7ED5" w:rsidRPr="005A5FD8" w:rsidRDefault="006C7ED5" w:rsidP="00A53720">
      <w:pPr>
        <w:numPr>
          <w:ilvl w:val="0"/>
          <w:numId w:val="21"/>
        </w:numPr>
        <w:spacing w:line="240" w:lineRule="auto"/>
        <w:ind w:left="1077" w:hanging="357"/>
        <w:jc w:val="both"/>
        <w:rPr>
          <w:bCs/>
          <w:szCs w:val="24"/>
        </w:rPr>
      </w:pPr>
      <w:r>
        <w:rPr>
          <w:bCs/>
          <w:szCs w:val="24"/>
        </w:rPr>
        <w:t>b</w:t>
      </w:r>
      <w:r w:rsidRPr="005A5FD8">
        <w:rPr>
          <w:bCs/>
          <w:szCs w:val="24"/>
        </w:rPr>
        <w:t>alstu automašīnas – 5 gab.</w:t>
      </w:r>
    </w:p>
    <w:p w:rsidR="006C7ED5" w:rsidRPr="005A5FD8" w:rsidRDefault="006C7ED5" w:rsidP="00A53720">
      <w:pPr>
        <w:numPr>
          <w:ilvl w:val="0"/>
          <w:numId w:val="21"/>
        </w:numPr>
        <w:spacing w:line="240" w:lineRule="auto"/>
        <w:ind w:left="1077" w:hanging="357"/>
        <w:jc w:val="both"/>
        <w:rPr>
          <w:bCs/>
          <w:szCs w:val="24"/>
        </w:rPr>
      </w:pPr>
      <w:r>
        <w:rPr>
          <w:bCs/>
          <w:szCs w:val="24"/>
        </w:rPr>
        <w:t>k</w:t>
      </w:r>
      <w:r w:rsidRPr="005A5FD8">
        <w:rPr>
          <w:bCs/>
          <w:szCs w:val="24"/>
        </w:rPr>
        <w:t>ravas automašīnas – 4 gab.</w:t>
      </w:r>
    </w:p>
    <w:p w:rsidR="006C7ED5" w:rsidRPr="005A5FD8" w:rsidRDefault="006C7ED5" w:rsidP="00A53720">
      <w:pPr>
        <w:numPr>
          <w:ilvl w:val="0"/>
          <w:numId w:val="22"/>
        </w:numPr>
        <w:spacing w:line="240" w:lineRule="auto"/>
        <w:ind w:left="1083"/>
        <w:jc w:val="both"/>
        <w:rPr>
          <w:bCs/>
          <w:szCs w:val="24"/>
        </w:rPr>
      </w:pPr>
      <w:r>
        <w:rPr>
          <w:bCs/>
          <w:szCs w:val="24"/>
        </w:rPr>
        <w:t>treileri</w:t>
      </w:r>
      <w:r w:rsidRPr="005A5FD8">
        <w:rPr>
          <w:bCs/>
          <w:szCs w:val="24"/>
        </w:rPr>
        <w:t xml:space="preserve"> – 2 gab</w:t>
      </w:r>
      <w:r>
        <w:rPr>
          <w:bCs/>
          <w:szCs w:val="24"/>
        </w:rPr>
        <w:t>.</w:t>
      </w:r>
    </w:p>
    <w:p w:rsidR="006C7ED5" w:rsidRDefault="006C7ED5" w:rsidP="00A53720">
      <w:pPr>
        <w:spacing w:before="120" w:after="120" w:line="240" w:lineRule="auto"/>
        <w:ind w:firstLine="720"/>
        <w:jc w:val="both"/>
        <w:rPr>
          <w:szCs w:val="24"/>
        </w:rPr>
      </w:pPr>
      <w:r>
        <w:rPr>
          <w:szCs w:val="24"/>
        </w:rPr>
        <w:t>ST pārziņā esošajām e</w:t>
      </w:r>
      <w:r w:rsidRPr="0061467F">
        <w:rPr>
          <w:szCs w:val="24"/>
        </w:rPr>
        <w:t>lektro</w:t>
      </w:r>
      <w:r>
        <w:rPr>
          <w:szCs w:val="24"/>
        </w:rPr>
        <w:t xml:space="preserve">ietaisēm </w:t>
      </w:r>
      <w:r w:rsidRPr="0061467F">
        <w:rPr>
          <w:szCs w:val="24"/>
        </w:rPr>
        <w:t>nodarīto bojājumu novēršanas gaitā veikt</w:t>
      </w:r>
      <w:r>
        <w:rPr>
          <w:szCs w:val="24"/>
        </w:rPr>
        <w:t>ie</w:t>
      </w:r>
      <w:r w:rsidRPr="0061467F">
        <w:rPr>
          <w:szCs w:val="24"/>
        </w:rPr>
        <w:t xml:space="preserve"> darbi</w:t>
      </w:r>
      <w:r>
        <w:rPr>
          <w:szCs w:val="24"/>
        </w:rPr>
        <w:t xml:space="preserve"> atspoguļoti 2.</w:t>
      </w:r>
      <w:r>
        <w:t>t</w:t>
      </w:r>
      <w:r w:rsidRPr="001C2BE1">
        <w:t>abulā</w:t>
      </w:r>
      <w:r>
        <w:rPr>
          <w:szCs w:val="24"/>
        </w:rPr>
        <w:t>.</w:t>
      </w:r>
    </w:p>
    <w:p w:rsidR="006C7ED5" w:rsidRDefault="006C7ED5" w:rsidP="00F46339">
      <w:pPr>
        <w:jc w:val="right"/>
        <w:rPr>
          <w:b/>
          <w:szCs w:val="28"/>
        </w:rPr>
      </w:pPr>
      <w:r>
        <w:rPr>
          <w:b/>
          <w:sz w:val="22"/>
        </w:rPr>
        <w:t>2.tabula</w:t>
      </w:r>
    </w:p>
    <w:p w:rsidR="006C7ED5" w:rsidRPr="007C1D85" w:rsidRDefault="006C7ED5" w:rsidP="00656196">
      <w:pPr>
        <w:jc w:val="center"/>
        <w:rPr>
          <w:b/>
          <w:szCs w:val="24"/>
        </w:rPr>
      </w:pPr>
      <w:r w:rsidRPr="003351BE">
        <w:rPr>
          <w:b/>
          <w:szCs w:val="28"/>
        </w:rPr>
        <w:t>AS „Sadales tīkls”</w:t>
      </w:r>
      <w:r w:rsidRPr="003351BE">
        <w:rPr>
          <w:b/>
          <w:sz w:val="22"/>
        </w:rPr>
        <w:t xml:space="preserve"> </w:t>
      </w:r>
      <w:r w:rsidRPr="007C1D85">
        <w:rPr>
          <w:b/>
          <w:szCs w:val="24"/>
        </w:rPr>
        <w:t>bojājumu novēršanas gaitā veiktie darbi</w:t>
      </w:r>
    </w:p>
    <w:tbl>
      <w:tblPr>
        <w:tblW w:w="0" w:type="auto"/>
        <w:tblLook w:val="00A0"/>
      </w:tblPr>
      <w:tblGrid>
        <w:gridCol w:w="1963"/>
        <w:gridCol w:w="846"/>
        <w:gridCol w:w="829"/>
        <w:gridCol w:w="920"/>
        <w:gridCol w:w="922"/>
        <w:gridCol w:w="923"/>
        <w:gridCol w:w="994"/>
        <w:gridCol w:w="922"/>
        <w:gridCol w:w="927"/>
      </w:tblGrid>
      <w:tr w:rsidR="006C7ED5" w:rsidRPr="007C5EEA" w:rsidTr="00656196">
        <w:tc>
          <w:tcPr>
            <w:tcW w:w="1963" w:type="dxa"/>
          </w:tcPr>
          <w:p w:rsidR="006C7ED5" w:rsidRPr="007C5EEA" w:rsidRDefault="006C7ED5" w:rsidP="00656196">
            <w:pPr>
              <w:rPr>
                <w:b/>
              </w:rPr>
            </w:pPr>
            <w:r w:rsidRPr="007C5EEA">
              <w:rPr>
                <w:b/>
              </w:rPr>
              <w:t>Veiktie darbi</w:t>
            </w:r>
          </w:p>
        </w:tc>
        <w:tc>
          <w:tcPr>
            <w:tcW w:w="666" w:type="dxa"/>
          </w:tcPr>
          <w:p w:rsidR="006C7ED5" w:rsidRPr="007C5EEA" w:rsidRDefault="006C7ED5" w:rsidP="00656196">
            <w:pPr>
              <w:rPr>
                <w:b/>
              </w:rPr>
            </w:pPr>
            <w:r w:rsidRPr="007C5EEA">
              <w:rPr>
                <w:b/>
              </w:rPr>
              <w:t>Vien.</w:t>
            </w:r>
          </w:p>
        </w:tc>
        <w:tc>
          <w:tcPr>
            <w:tcW w:w="829" w:type="dxa"/>
          </w:tcPr>
          <w:p w:rsidR="006C7ED5" w:rsidRPr="007C5EEA" w:rsidRDefault="006C7ED5" w:rsidP="00656196">
            <w:pPr>
              <w:rPr>
                <w:b/>
              </w:rPr>
            </w:pPr>
            <w:r w:rsidRPr="007C5EEA">
              <w:rPr>
                <w:b/>
              </w:rPr>
              <w:t>AED</w:t>
            </w:r>
          </w:p>
        </w:tc>
        <w:tc>
          <w:tcPr>
            <w:tcW w:w="920" w:type="dxa"/>
          </w:tcPr>
          <w:p w:rsidR="006C7ED5" w:rsidRPr="007C5EEA" w:rsidRDefault="006C7ED5" w:rsidP="00656196">
            <w:pPr>
              <w:rPr>
                <w:b/>
              </w:rPr>
            </w:pPr>
            <w:r w:rsidRPr="007C5EEA">
              <w:rPr>
                <w:b/>
              </w:rPr>
              <w:t>PED</w:t>
            </w:r>
          </w:p>
        </w:tc>
        <w:tc>
          <w:tcPr>
            <w:tcW w:w="922" w:type="dxa"/>
          </w:tcPr>
          <w:p w:rsidR="006C7ED5" w:rsidRPr="007C5EEA" w:rsidRDefault="006C7ED5" w:rsidP="00656196">
            <w:pPr>
              <w:rPr>
                <w:b/>
              </w:rPr>
            </w:pPr>
            <w:r w:rsidRPr="007C5EEA">
              <w:rPr>
                <w:b/>
              </w:rPr>
              <w:t>DED</w:t>
            </w:r>
          </w:p>
        </w:tc>
        <w:tc>
          <w:tcPr>
            <w:tcW w:w="923" w:type="dxa"/>
          </w:tcPr>
          <w:p w:rsidR="006C7ED5" w:rsidRPr="007C5EEA" w:rsidRDefault="006C7ED5" w:rsidP="00656196">
            <w:pPr>
              <w:rPr>
                <w:b/>
              </w:rPr>
            </w:pPr>
            <w:r w:rsidRPr="007C5EEA">
              <w:rPr>
                <w:b/>
              </w:rPr>
              <w:t>RED</w:t>
            </w:r>
          </w:p>
        </w:tc>
        <w:tc>
          <w:tcPr>
            <w:tcW w:w="931" w:type="dxa"/>
          </w:tcPr>
          <w:p w:rsidR="006C7ED5" w:rsidRPr="007C5EEA" w:rsidRDefault="006C7ED5" w:rsidP="00656196">
            <w:pPr>
              <w:rPr>
                <w:b/>
              </w:rPr>
            </w:pPr>
            <w:r w:rsidRPr="007C5EEA">
              <w:rPr>
                <w:b/>
              </w:rPr>
              <w:t>ZAED</w:t>
            </w:r>
          </w:p>
        </w:tc>
        <w:tc>
          <w:tcPr>
            <w:tcW w:w="922" w:type="dxa"/>
          </w:tcPr>
          <w:p w:rsidR="006C7ED5" w:rsidRPr="007C5EEA" w:rsidRDefault="006C7ED5" w:rsidP="00656196">
            <w:pPr>
              <w:rPr>
                <w:b/>
              </w:rPr>
            </w:pPr>
            <w:r w:rsidRPr="007C5EEA">
              <w:rPr>
                <w:b/>
              </w:rPr>
              <w:t>ZED</w:t>
            </w:r>
          </w:p>
        </w:tc>
        <w:tc>
          <w:tcPr>
            <w:tcW w:w="927" w:type="dxa"/>
          </w:tcPr>
          <w:p w:rsidR="006C7ED5" w:rsidRPr="007C5EEA" w:rsidRDefault="006C7ED5" w:rsidP="00656196">
            <w:pPr>
              <w:rPr>
                <w:b/>
              </w:rPr>
            </w:pPr>
            <w:r w:rsidRPr="007C5EEA">
              <w:rPr>
                <w:b/>
              </w:rPr>
              <w:t>Kopā</w:t>
            </w:r>
          </w:p>
        </w:tc>
      </w:tr>
      <w:tr w:rsidR="006C7ED5" w:rsidRPr="007C5EEA" w:rsidTr="00656196">
        <w:tc>
          <w:tcPr>
            <w:tcW w:w="1963" w:type="dxa"/>
            <w:vAlign w:val="center"/>
          </w:tcPr>
          <w:p w:rsidR="006C7ED5" w:rsidRPr="007C5EEA" w:rsidRDefault="006C7ED5" w:rsidP="00656196">
            <w:pPr>
              <w:rPr>
                <w:color w:val="000000"/>
                <w:sz w:val="22"/>
              </w:rPr>
            </w:pPr>
            <w:r w:rsidRPr="007C5EEA">
              <w:rPr>
                <w:color w:val="000000"/>
                <w:sz w:val="22"/>
              </w:rPr>
              <w:t>Nomainītie balsti</w:t>
            </w:r>
          </w:p>
        </w:tc>
        <w:tc>
          <w:tcPr>
            <w:tcW w:w="666" w:type="dxa"/>
            <w:vAlign w:val="center"/>
          </w:tcPr>
          <w:p w:rsidR="006C7ED5" w:rsidRPr="007C5EEA" w:rsidRDefault="006C7ED5" w:rsidP="00656196">
            <w:pPr>
              <w:jc w:val="center"/>
              <w:rPr>
                <w:color w:val="000000"/>
                <w:sz w:val="22"/>
              </w:rPr>
            </w:pPr>
            <w:r w:rsidRPr="007C5EEA">
              <w:rPr>
                <w:color w:val="000000"/>
                <w:sz w:val="22"/>
              </w:rPr>
              <w:t>gab.</w:t>
            </w:r>
          </w:p>
        </w:tc>
        <w:tc>
          <w:tcPr>
            <w:tcW w:w="829" w:type="dxa"/>
            <w:vAlign w:val="center"/>
          </w:tcPr>
          <w:p w:rsidR="006C7ED5" w:rsidRPr="007C5EEA" w:rsidRDefault="006C7ED5" w:rsidP="00656196">
            <w:pPr>
              <w:jc w:val="center"/>
              <w:rPr>
                <w:color w:val="000000"/>
                <w:sz w:val="22"/>
              </w:rPr>
            </w:pPr>
            <w:r w:rsidRPr="007C5EEA">
              <w:rPr>
                <w:color w:val="000000"/>
                <w:sz w:val="22"/>
              </w:rPr>
              <w:t>119</w:t>
            </w:r>
          </w:p>
        </w:tc>
        <w:tc>
          <w:tcPr>
            <w:tcW w:w="920" w:type="dxa"/>
            <w:vAlign w:val="center"/>
          </w:tcPr>
          <w:p w:rsidR="006C7ED5" w:rsidRPr="007C5EEA" w:rsidRDefault="006C7ED5" w:rsidP="00656196">
            <w:pPr>
              <w:jc w:val="center"/>
              <w:rPr>
                <w:color w:val="000000"/>
                <w:sz w:val="22"/>
              </w:rPr>
            </w:pPr>
            <w:r w:rsidRPr="007C5EEA">
              <w:rPr>
                <w:color w:val="000000"/>
                <w:sz w:val="22"/>
              </w:rPr>
              <w:t>121</w:t>
            </w:r>
          </w:p>
        </w:tc>
        <w:tc>
          <w:tcPr>
            <w:tcW w:w="922" w:type="dxa"/>
            <w:vAlign w:val="center"/>
          </w:tcPr>
          <w:p w:rsidR="006C7ED5" w:rsidRPr="007C5EEA" w:rsidRDefault="006C7ED5" w:rsidP="00656196">
            <w:pPr>
              <w:jc w:val="center"/>
              <w:rPr>
                <w:color w:val="000000"/>
                <w:sz w:val="22"/>
              </w:rPr>
            </w:pPr>
            <w:r w:rsidRPr="007C5EEA">
              <w:rPr>
                <w:color w:val="000000"/>
                <w:sz w:val="22"/>
              </w:rPr>
              <w:t>341</w:t>
            </w:r>
          </w:p>
        </w:tc>
        <w:tc>
          <w:tcPr>
            <w:tcW w:w="923" w:type="dxa"/>
            <w:vAlign w:val="center"/>
          </w:tcPr>
          <w:p w:rsidR="006C7ED5" w:rsidRPr="007C5EEA" w:rsidRDefault="006C7ED5" w:rsidP="00656196">
            <w:pPr>
              <w:jc w:val="center"/>
              <w:rPr>
                <w:color w:val="000000"/>
                <w:sz w:val="22"/>
              </w:rPr>
            </w:pPr>
            <w:r w:rsidRPr="007C5EEA">
              <w:rPr>
                <w:color w:val="000000"/>
                <w:sz w:val="22"/>
              </w:rPr>
              <w:t>251</w:t>
            </w:r>
          </w:p>
        </w:tc>
        <w:tc>
          <w:tcPr>
            <w:tcW w:w="931" w:type="dxa"/>
            <w:vAlign w:val="center"/>
          </w:tcPr>
          <w:p w:rsidR="006C7ED5" w:rsidRPr="007C5EEA" w:rsidRDefault="006C7ED5" w:rsidP="00656196">
            <w:pPr>
              <w:jc w:val="center"/>
              <w:rPr>
                <w:color w:val="000000"/>
                <w:sz w:val="22"/>
              </w:rPr>
            </w:pPr>
            <w:r w:rsidRPr="007C5EEA">
              <w:rPr>
                <w:color w:val="000000"/>
                <w:sz w:val="22"/>
              </w:rPr>
              <w:t>156</w:t>
            </w:r>
          </w:p>
        </w:tc>
        <w:tc>
          <w:tcPr>
            <w:tcW w:w="922" w:type="dxa"/>
            <w:vAlign w:val="center"/>
          </w:tcPr>
          <w:p w:rsidR="006C7ED5" w:rsidRPr="007C5EEA" w:rsidRDefault="006C7ED5" w:rsidP="00656196">
            <w:pPr>
              <w:jc w:val="center"/>
              <w:rPr>
                <w:color w:val="000000"/>
                <w:sz w:val="22"/>
              </w:rPr>
            </w:pPr>
            <w:r w:rsidRPr="007C5EEA">
              <w:rPr>
                <w:color w:val="000000"/>
                <w:sz w:val="22"/>
              </w:rPr>
              <w:t>123</w:t>
            </w:r>
          </w:p>
        </w:tc>
        <w:tc>
          <w:tcPr>
            <w:tcW w:w="927" w:type="dxa"/>
            <w:vAlign w:val="center"/>
          </w:tcPr>
          <w:p w:rsidR="006C7ED5" w:rsidRPr="007C5EEA" w:rsidRDefault="006C7ED5" w:rsidP="00656196">
            <w:pPr>
              <w:jc w:val="center"/>
              <w:rPr>
                <w:color w:val="000000"/>
                <w:sz w:val="22"/>
              </w:rPr>
            </w:pPr>
            <w:r w:rsidRPr="007C5EEA">
              <w:rPr>
                <w:color w:val="000000"/>
                <w:sz w:val="22"/>
              </w:rPr>
              <w:t>1111</w:t>
            </w:r>
          </w:p>
        </w:tc>
      </w:tr>
      <w:tr w:rsidR="006C7ED5" w:rsidRPr="007C5EEA" w:rsidTr="00656196">
        <w:tc>
          <w:tcPr>
            <w:tcW w:w="1963" w:type="dxa"/>
            <w:vAlign w:val="center"/>
          </w:tcPr>
          <w:p w:rsidR="006C7ED5" w:rsidRPr="007C5EEA" w:rsidRDefault="006C7ED5" w:rsidP="00656196">
            <w:pPr>
              <w:rPr>
                <w:color w:val="000000"/>
                <w:sz w:val="22"/>
              </w:rPr>
            </w:pPr>
            <w:r w:rsidRPr="007C5EEA">
              <w:rPr>
                <w:color w:val="000000"/>
                <w:sz w:val="22"/>
              </w:rPr>
              <w:t>Rauto vadu savienošana</w:t>
            </w:r>
          </w:p>
        </w:tc>
        <w:tc>
          <w:tcPr>
            <w:tcW w:w="666" w:type="dxa"/>
            <w:vAlign w:val="center"/>
          </w:tcPr>
          <w:p w:rsidR="006C7ED5" w:rsidRPr="007C5EEA" w:rsidRDefault="006C7ED5" w:rsidP="00656196">
            <w:pPr>
              <w:jc w:val="center"/>
              <w:rPr>
                <w:color w:val="000000"/>
                <w:sz w:val="22"/>
              </w:rPr>
            </w:pPr>
            <w:r w:rsidRPr="007C5EEA">
              <w:rPr>
                <w:color w:val="000000"/>
                <w:sz w:val="22"/>
              </w:rPr>
              <w:t>gab.</w:t>
            </w:r>
          </w:p>
        </w:tc>
        <w:tc>
          <w:tcPr>
            <w:tcW w:w="829" w:type="dxa"/>
            <w:vAlign w:val="center"/>
          </w:tcPr>
          <w:p w:rsidR="006C7ED5" w:rsidRPr="007C5EEA" w:rsidRDefault="006C7ED5" w:rsidP="00656196">
            <w:pPr>
              <w:jc w:val="center"/>
              <w:rPr>
                <w:color w:val="000000"/>
                <w:sz w:val="22"/>
              </w:rPr>
            </w:pPr>
            <w:r w:rsidRPr="007C5EEA">
              <w:rPr>
                <w:color w:val="000000"/>
                <w:sz w:val="22"/>
              </w:rPr>
              <w:t>191</w:t>
            </w:r>
          </w:p>
        </w:tc>
        <w:tc>
          <w:tcPr>
            <w:tcW w:w="920" w:type="dxa"/>
            <w:vAlign w:val="center"/>
          </w:tcPr>
          <w:p w:rsidR="006C7ED5" w:rsidRPr="007C5EEA" w:rsidRDefault="006C7ED5" w:rsidP="00656196">
            <w:pPr>
              <w:jc w:val="center"/>
              <w:rPr>
                <w:color w:val="000000"/>
                <w:sz w:val="22"/>
              </w:rPr>
            </w:pPr>
            <w:r w:rsidRPr="007C5EEA">
              <w:rPr>
                <w:color w:val="000000"/>
                <w:sz w:val="22"/>
              </w:rPr>
              <w:t>282</w:t>
            </w:r>
          </w:p>
        </w:tc>
        <w:tc>
          <w:tcPr>
            <w:tcW w:w="922" w:type="dxa"/>
            <w:vAlign w:val="center"/>
          </w:tcPr>
          <w:p w:rsidR="006C7ED5" w:rsidRPr="007C5EEA" w:rsidRDefault="006C7ED5" w:rsidP="00656196">
            <w:pPr>
              <w:jc w:val="center"/>
              <w:rPr>
                <w:color w:val="000000"/>
                <w:sz w:val="22"/>
              </w:rPr>
            </w:pPr>
            <w:r w:rsidRPr="007C5EEA">
              <w:rPr>
                <w:color w:val="000000"/>
                <w:sz w:val="22"/>
              </w:rPr>
              <w:t>917</w:t>
            </w:r>
          </w:p>
        </w:tc>
        <w:tc>
          <w:tcPr>
            <w:tcW w:w="923" w:type="dxa"/>
            <w:vAlign w:val="center"/>
          </w:tcPr>
          <w:p w:rsidR="006C7ED5" w:rsidRPr="007C5EEA" w:rsidRDefault="006C7ED5" w:rsidP="00656196">
            <w:pPr>
              <w:jc w:val="center"/>
              <w:rPr>
                <w:color w:val="000000"/>
                <w:sz w:val="22"/>
              </w:rPr>
            </w:pPr>
            <w:r w:rsidRPr="007C5EEA">
              <w:rPr>
                <w:color w:val="000000"/>
                <w:sz w:val="22"/>
              </w:rPr>
              <w:t>1056</w:t>
            </w:r>
          </w:p>
        </w:tc>
        <w:tc>
          <w:tcPr>
            <w:tcW w:w="931" w:type="dxa"/>
            <w:vAlign w:val="center"/>
          </w:tcPr>
          <w:p w:rsidR="006C7ED5" w:rsidRPr="007C5EEA" w:rsidRDefault="006C7ED5" w:rsidP="00656196">
            <w:pPr>
              <w:jc w:val="center"/>
              <w:rPr>
                <w:color w:val="000000"/>
                <w:sz w:val="22"/>
              </w:rPr>
            </w:pPr>
            <w:r w:rsidRPr="007C5EEA">
              <w:rPr>
                <w:color w:val="000000"/>
                <w:sz w:val="22"/>
              </w:rPr>
              <w:t>318</w:t>
            </w:r>
          </w:p>
        </w:tc>
        <w:tc>
          <w:tcPr>
            <w:tcW w:w="922" w:type="dxa"/>
            <w:vAlign w:val="center"/>
          </w:tcPr>
          <w:p w:rsidR="006C7ED5" w:rsidRPr="007C5EEA" w:rsidRDefault="006C7ED5" w:rsidP="00656196">
            <w:pPr>
              <w:jc w:val="center"/>
              <w:rPr>
                <w:color w:val="000000"/>
                <w:sz w:val="22"/>
              </w:rPr>
            </w:pPr>
            <w:r w:rsidRPr="007C5EEA">
              <w:rPr>
                <w:color w:val="000000"/>
                <w:sz w:val="22"/>
              </w:rPr>
              <w:t>582</w:t>
            </w:r>
          </w:p>
        </w:tc>
        <w:tc>
          <w:tcPr>
            <w:tcW w:w="927" w:type="dxa"/>
            <w:vAlign w:val="center"/>
          </w:tcPr>
          <w:p w:rsidR="006C7ED5" w:rsidRPr="007C5EEA" w:rsidRDefault="006C7ED5" w:rsidP="00656196">
            <w:pPr>
              <w:jc w:val="center"/>
              <w:rPr>
                <w:color w:val="000000"/>
                <w:sz w:val="22"/>
              </w:rPr>
            </w:pPr>
            <w:r w:rsidRPr="007C5EEA">
              <w:rPr>
                <w:color w:val="000000"/>
                <w:sz w:val="22"/>
              </w:rPr>
              <w:t>3346</w:t>
            </w:r>
          </w:p>
        </w:tc>
      </w:tr>
      <w:tr w:rsidR="006C7ED5" w:rsidRPr="007C5EEA" w:rsidTr="00656196">
        <w:tc>
          <w:tcPr>
            <w:tcW w:w="1963" w:type="dxa"/>
            <w:vAlign w:val="center"/>
          </w:tcPr>
          <w:p w:rsidR="006C7ED5" w:rsidRPr="007C5EEA" w:rsidRDefault="006C7ED5" w:rsidP="00656196">
            <w:pPr>
              <w:rPr>
                <w:color w:val="000000"/>
                <w:sz w:val="22"/>
              </w:rPr>
            </w:pPr>
            <w:r w:rsidRPr="007C5EEA">
              <w:rPr>
                <w:color w:val="000000"/>
                <w:sz w:val="22"/>
              </w:rPr>
              <w:t>Noņemtie koki</w:t>
            </w:r>
          </w:p>
        </w:tc>
        <w:tc>
          <w:tcPr>
            <w:tcW w:w="666" w:type="dxa"/>
            <w:vAlign w:val="center"/>
          </w:tcPr>
          <w:p w:rsidR="006C7ED5" w:rsidRPr="007C5EEA" w:rsidRDefault="006C7ED5" w:rsidP="00656196">
            <w:pPr>
              <w:jc w:val="center"/>
              <w:rPr>
                <w:color w:val="000000"/>
                <w:sz w:val="22"/>
              </w:rPr>
            </w:pPr>
            <w:r w:rsidRPr="007C5EEA">
              <w:rPr>
                <w:color w:val="000000"/>
                <w:sz w:val="22"/>
              </w:rPr>
              <w:t>gab.</w:t>
            </w:r>
          </w:p>
        </w:tc>
        <w:tc>
          <w:tcPr>
            <w:tcW w:w="829" w:type="dxa"/>
            <w:vAlign w:val="center"/>
          </w:tcPr>
          <w:p w:rsidR="006C7ED5" w:rsidRPr="007C5EEA" w:rsidRDefault="006C7ED5" w:rsidP="00656196">
            <w:pPr>
              <w:jc w:val="center"/>
              <w:rPr>
                <w:color w:val="000000"/>
                <w:sz w:val="22"/>
              </w:rPr>
            </w:pPr>
            <w:r w:rsidRPr="007C5EEA">
              <w:rPr>
                <w:color w:val="000000"/>
                <w:sz w:val="22"/>
              </w:rPr>
              <w:t>123</w:t>
            </w:r>
          </w:p>
        </w:tc>
        <w:tc>
          <w:tcPr>
            <w:tcW w:w="920" w:type="dxa"/>
            <w:vAlign w:val="center"/>
          </w:tcPr>
          <w:p w:rsidR="006C7ED5" w:rsidRPr="007C5EEA" w:rsidRDefault="006C7ED5" w:rsidP="00656196">
            <w:pPr>
              <w:jc w:val="center"/>
              <w:rPr>
                <w:color w:val="000000"/>
                <w:sz w:val="22"/>
              </w:rPr>
            </w:pPr>
            <w:r w:rsidRPr="007C5EEA">
              <w:rPr>
                <w:color w:val="000000"/>
                <w:sz w:val="22"/>
              </w:rPr>
              <w:t>228</w:t>
            </w:r>
          </w:p>
        </w:tc>
        <w:tc>
          <w:tcPr>
            <w:tcW w:w="922" w:type="dxa"/>
            <w:vAlign w:val="center"/>
          </w:tcPr>
          <w:p w:rsidR="006C7ED5" w:rsidRPr="007C5EEA" w:rsidRDefault="006C7ED5" w:rsidP="00656196">
            <w:pPr>
              <w:jc w:val="center"/>
              <w:rPr>
                <w:color w:val="000000"/>
                <w:sz w:val="22"/>
              </w:rPr>
            </w:pPr>
            <w:r w:rsidRPr="007C5EEA">
              <w:rPr>
                <w:color w:val="000000"/>
                <w:sz w:val="22"/>
              </w:rPr>
              <w:t>791</w:t>
            </w:r>
          </w:p>
        </w:tc>
        <w:tc>
          <w:tcPr>
            <w:tcW w:w="923" w:type="dxa"/>
            <w:vAlign w:val="center"/>
          </w:tcPr>
          <w:p w:rsidR="006C7ED5" w:rsidRPr="007C5EEA" w:rsidRDefault="006C7ED5" w:rsidP="00656196">
            <w:pPr>
              <w:jc w:val="center"/>
              <w:rPr>
                <w:color w:val="000000"/>
                <w:sz w:val="22"/>
              </w:rPr>
            </w:pPr>
            <w:r w:rsidRPr="007C5EEA">
              <w:rPr>
                <w:color w:val="000000"/>
                <w:sz w:val="22"/>
              </w:rPr>
              <w:t>534</w:t>
            </w:r>
          </w:p>
        </w:tc>
        <w:tc>
          <w:tcPr>
            <w:tcW w:w="931" w:type="dxa"/>
            <w:vAlign w:val="center"/>
          </w:tcPr>
          <w:p w:rsidR="006C7ED5" w:rsidRPr="007C5EEA" w:rsidRDefault="006C7ED5" w:rsidP="00656196">
            <w:pPr>
              <w:jc w:val="center"/>
              <w:rPr>
                <w:color w:val="000000"/>
                <w:sz w:val="22"/>
              </w:rPr>
            </w:pPr>
            <w:r w:rsidRPr="007C5EEA">
              <w:rPr>
                <w:color w:val="000000"/>
                <w:sz w:val="22"/>
              </w:rPr>
              <w:t>145</w:t>
            </w:r>
          </w:p>
        </w:tc>
        <w:tc>
          <w:tcPr>
            <w:tcW w:w="922" w:type="dxa"/>
            <w:vAlign w:val="center"/>
          </w:tcPr>
          <w:p w:rsidR="006C7ED5" w:rsidRPr="007C5EEA" w:rsidRDefault="006C7ED5" w:rsidP="00656196">
            <w:pPr>
              <w:jc w:val="center"/>
              <w:rPr>
                <w:color w:val="000000"/>
                <w:sz w:val="22"/>
              </w:rPr>
            </w:pPr>
            <w:r w:rsidRPr="007C5EEA">
              <w:rPr>
                <w:color w:val="000000"/>
                <w:sz w:val="22"/>
              </w:rPr>
              <w:t>472</w:t>
            </w:r>
          </w:p>
        </w:tc>
        <w:tc>
          <w:tcPr>
            <w:tcW w:w="927" w:type="dxa"/>
            <w:vAlign w:val="center"/>
          </w:tcPr>
          <w:p w:rsidR="006C7ED5" w:rsidRPr="007C5EEA" w:rsidRDefault="006C7ED5" w:rsidP="00656196">
            <w:pPr>
              <w:jc w:val="center"/>
              <w:rPr>
                <w:color w:val="000000"/>
                <w:sz w:val="22"/>
              </w:rPr>
            </w:pPr>
            <w:r w:rsidRPr="007C5EEA">
              <w:rPr>
                <w:color w:val="000000"/>
                <w:sz w:val="22"/>
              </w:rPr>
              <w:t>2293</w:t>
            </w:r>
          </w:p>
        </w:tc>
      </w:tr>
      <w:tr w:rsidR="006C7ED5" w:rsidRPr="007C5EEA" w:rsidTr="00656196">
        <w:tc>
          <w:tcPr>
            <w:tcW w:w="1963" w:type="dxa"/>
            <w:vAlign w:val="center"/>
          </w:tcPr>
          <w:p w:rsidR="006C7ED5" w:rsidRPr="007C5EEA" w:rsidRDefault="006C7ED5" w:rsidP="00656196">
            <w:pPr>
              <w:rPr>
                <w:color w:val="000000"/>
                <w:sz w:val="22"/>
              </w:rPr>
            </w:pPr>
            <w:r w:rsidRPr="007C5EEA">
              <w:rPr>
                <w:color w:val="000000"/>
                <w:sz w:val="22"/>
              </w:rPr>
              <w:t>Vadu montāža/regulēšana</w:t>
            </w:r>
          </w:p>
        </w:tc>
        <w:tc>
          <w:tcPr>
            <w:tcW w:w="666" w:type="dxa"/>
            <w:vAlign w:val="center"/>
          </w:tcPr>
          <w:p w:rsidR="006C7ED5" w:rsidRPr="007C5EEA" w:rsidRDefault="006C7ED5" w:rsidP="00656196">
            <w:pPr>
              <w:jc w:val="center"/>
              <w:rPr>
                <w:color w:val="000000"/>
                <w:sz w:val="22"/>
              </w:rPr>
            </w:pPr>
            <w:r w:rsidRPr="007C5EEA">
              <w:rPr>
                <w:color w:val="000000"/>
                <w:sz w:val="22"/>
              </w:rPr>
              <w:t>v.km</w:t>
            </w:r>
          </w:p>
        </w:tc>
        <w:tc>
          <w:tcPr>
            <w:tcW w:w="829" w:type="dxa"/>
            <w:vAlign w:val="center"/>
          </w:tcPr>
          <w:p w:rsidR="006C7ED5" w:rsidRPr="007C5EEA" w:rsidRDefault="006C7ED5" w:rsidP="00656196">
            <w:pPr>
              <w:jc w:val="center"/>
              <w:rPr>
                <w:color w:val="000000"/>
                <w:sz w:val="22"/>
              </w:rPr>
            </w:pPr>
            <w:r w:rsidRPr="007C5EEA">
              <w:rPr>
                <w:color w:val="000000"/>
                <w:sz w:val="22"/>
              </w:rPr>
              <w:t>21.7</w:t>
            </w:r>
          </w:p>
        </w:tc>
        <w:tc>
          <w:tcPr>
            <w:tcW w:w="920" w:type="dxa"/>
            <w:vAlign w:val="center"/>
          </w:tcPr>
          <w:p w:rsidR="006C7ED5" w:rsidRPr="007C5EEA" w:rsidRDefault="006C7ED5" w:rsidP="00656196">
            <w:pPr>
              <w:jc w:val="center"/>
              <w:rPr>
                <w:color w:val="000000"/>
                <w:sz w:val="22"/>
              </w:rPr>
            </w:pPr>
            <w:r w:rsidRPr="007C5EEA">
              <w:rPr>
                <w:color w:val="000000"/>
                <w:sz w:val="22"/>
              </w:rPr>
              <w:t>34.7</w:t>
            </w:r>
          </w:p>
        </w:tc>
        <w:tc>
          <w:tcPr>
            <w:tcW w:w="922" w:type="dxa"/>
            <w:vAlign w:val="center"/>
          </w:tcPr>
          <w:p w:rsidR="006C7ED5" w:rsidRPr="007C5EEA" w:rsidRDefault="006C7ED5" w:rsidP="00656196">
            <w:pPr>
              <w:jc w:val="center"/>
              <w:rPr>
                <w:color w:val="000000"/>
                <w:sz w:val="22"/>
              </w:rPr>
            </w:pPr>
            <w:r w:rsidRPr="007C5EEA">
              <w:rPr>
                <w:color w:val="000000"/>
                <w:sz w:val="22"/>
              </w:rPr>
              <w:t>39.2</w:t>
            </w:r>
          </w:p>
        </w:tc>
        <w:tc>
          <w:tcPr>
            <w:tcW w:w="923" w:type="dxa"/>
            <w:vAlign w:val="center"/>
          </w:tcPr>
          <w:p w:rsidR="006C7ED5" w:rsidRPr="007C5EEA" w:rsidRDefault="006C7ED5" w:rsidP="00656196">
            <w:pPr>
              <w:jc w:val="center"/>
              <w:rPr>
                <w:color w:val="000000"/>
                <w:sz w:val="22"/>
              </w:rPr>
            </w:pPr>
            <w:r w:rsidRPr="007C5EEA">
              <w:rPr>
                <w:color w:val="000000"/>
                <w:sz w:val="22"/>
              </w:rPr>
              <w:t>86.7</w:t>
            </w:r>
          </w:p>
        </w:tc>
        <w:tc>
          <w:tcPr>
            <w:tcW w:w="931" w:type="dxa"/>
            <w:vAlign w:val="center"/>
          </w:tcPr>
          <w:p w:rsidR="006C7ED5" w:rsidRPr="007C5EEA" w:rsidRDefault="006C7ED5" w:rsidP="00656196">
            <w:pPr>
              <w:jc w:val="center"/>
              <w:rPr>
                <w:color w:val="000000"/>
                <w:sz w:val="22"/>
              </w:rPr>
            </w:pPr>
            <w:r w:rsidRPr="007C5EEA">
              <w:rPr>
                <w:color w:val="000000"/>
                <w:sz w:val="22"/>
              </w:rPr>
              <w:t>26.2</w:t>
            </w:r>
          </w:p>
        </w:tc>
        <w:tc>
          <w:tcPr>
            <w:tcW w:w="922" w:type="dxa"/>
            <w:vAlign w:val="center"/>
          </w:tcPr>
          <w:p w:rsidR="006C7ED5" w:rsidRPr="007C5EEA" w:rsidRDefault="006C7ED5" w:rsidP="00656196">
            <w:pPr>
              <w:jc w:val="center"/>
              <w:rPr>
                <w:color w:val="000000"/>
                <w:sz w:val="22"/>
              </w:rPr>
            </w:pPr>
            <w:r w:rsidRPr="007C5EEA">
              <w:rPr>
                <w:color w:val="000000"/>
                <w:sz w:val="22"/>
              </w:rPr>
              <w:t>36.3</w:t>
            </w:r>
          </w:p>
        </w:tc>
        <w:tc>
          <w:tcPr>
            <w:tcW w:w="927" w:type="dxa"/>
            <w:vAlign w:val="center"/>
          </w:tcPr>
          <w:p w:rsidR="006C7ED5" w:rsidRPr="007C5EEA" w:rsidRDefault="006C7ED5" w:rsidP="00656196">
            <w:pPr>
              <w:jc w:val="center"/>
              <w:rPr>
                <w:color w:val="000000"/>
                <w:sz w:val="22"/>
              </w:rPr>
            </w:pPr>
            <w:r w:rsidRPr="007C5EEA">
              <w:rPr>
                <w:color w:val="000000"/>
                <w:sz w:val="22"/>
              </w:rPr>
              <w:t>244.9</w:t>
            </w:r>
          </w:p>
        </w:tc>
      </w:tr>
      <w:tr w:rsidR="006C7ED5" w:rsidRPr="007C5EEA" w:rsidTr="00656196">
        <w:tc>
          <w:tcPr>
            <w:tcW w:w="1963" w:type="dxa"/>
            <w:vAlign w:val="center"/>
          </w:tcPr>
          <w:p w:rsidR="006C7ED5" w:rsidRPr="007C5EEA" w:rsidRDefault="006C7ED5" w:rsidP="00656196">
            <w:pPr>
              <w:rPr>
                <w:color w:val="000000"/>
                <w:sz w:val="22"/>
              </w:rPr>
            </w:pPr>
            <w:r w:rsidRPr="007C5EEA">
              <w:rPr>
                <w:color w:val="000000"/>
                <w:sz w:val="22"/>
              </w:rPr>
              <w:t>Pieliktie pastabi</w:t>
            </w:r>
          </w:p>
        </w:tc>
        <w:tc>
          <w:tcPr>
            <w:tcW w:w="666" w:type="dxa"/>
            <w:vAlign w:val="center"/>
          </w:tcPr>
          <w:p w:rsidR="006C7ED5" w:rsidRPr="007C5EEA" w:rsidRDefault="006C7ED5" w:rsidP="00656196">
            <w:pPr>
              <w:jc w:val="center"/>
              <w:rPr>
                <w:color w:val="000000"/>
                <w:sz w:val="22"/>
              </w:rPr>
            </w:pPr>
            <w:r w:rsidRPr="007C5EEA">
              <w:rPr>
                <w:color w:val="000000"/>
                <w:sz w:val="22"/>
              </w:rPr>
              <w:t>gab.</w:t>
            </w:r>
          </w:p>
        </w:tc>
        <w:tc>
          <w:tcPr>
            <w:tcW w:w="829" w:type="dxa"/>
            <w:vAlign w:val="center"/>
          </w:tcPr>
          <w:p w:rsidR="006C7ED5" w:rsidRPr="007C5EEA" w:rsidRDefault="006C7ED5" w:rsidP="00656196">
            <w:pPr>
              <w:jc w:val="center"/>
              <w:rPr>
                <w:color w:val="000000"/>
                <w:sz w:val="22"/>
              </w:rPr>
            </w:pPr>
            <w:r w:rsidRPr="007C5EEA">
              <w:rPr>
                <w:color w:val="000000"/>
                <w:sz w:val="22"/>
              </w:rPr>
              <w:t>79</w:t>
            </w:r>
          </w:p>
        </w:tc>
        <w:tc>
          <w:tcPr>
            <w:tcW w:w="920" w:type="dxa"/>
            <w:vAlign w:val="center"/>
          </w:tcPr>
          <w:p w:rsidR="006C7ED5" w:rsidRPr="007C5EEA" w:rsidRDefault="006C7ED5" w:rsidP="00656196">
            <w:pPr>
              <w:jc w:val="center"/>
              <w:rPr>
                <w:color w:val="000000"/>
                <w:sz w:val="22"/>
              </w:rPr>
            </w:pPr>
            <w:r w:rsidRPr="007C5EEA">
              <w:rPr>
                <w:color w:val="000000"/>
                <w:sz w:val="22"/>
              </w:rPr>
              <w:t>61</w:t>
            </w:r>
          </w:p>
        </w:tc>
        <w:tc>
          <w:tcPr>
            <w:tcW w:w="922" w:type="dxa"/>
            <w:vAlign w:val="center"/>
          </w:tcPr>
          <w:p w:rsidR="006C7ED5" w:rsidRPr="007C5EEA" w:rsidRDefault="006C7ED5" w:rsidP="00656196">
            <w:pPr>
              <w:jc w:val="center"/>
              <w:rPr>
                <w:color w:val="000000"/>
                <w:sz w:val="22"/>
              </w:rPr>
            </w:pPr>
            <w:r w:rsidRPr="007C5EEA">
              <w:rPr>
                <w:color w:val="000000"/>
                <w:sz w:val="22"/>
              </w:rPr>
              <w:t>144</w:t>
            </w:r>
          </w:p>
        </w:tc>
        <w:tc>
          <w:tcPr>
            <w:tcW w:w="923" w:type="dxa"/>
            <w:vAlign w:val="center"/>
          </w:tcPr>
          <w:p w:rsidR="006C7ED5" w:rsidRPr="007C5EEA" w:rsidRDefault="006C7ED5" w:rsidP="00656196">
            <w:pPr>
              <w:jc w:val="center"/>
              <w:rPr>
                <w:color w:val="000000"/>
                <w:sz w:val="22"/>
              </w:rPr>
            </w:pPr>
            <w:r w:rsidRPr="007C5EEA">
              <w:rPr>
                <w:color w:val="000000"/>
                <w:sz w:val="22"/>
              </w:rPr>
              <w:t>40</w:t>
            </w:r>
          </w:p>
        </w:tc>
        <w:tc>
          <w:tcPr>
            <w:tcW w:w="931" w:type="dxa"/>
            <w:vAlign w:val="center"/>
          </w:tcPr>
          <w:p w:rsidR="006C7ED5" w:rsidRPr="007C5EEA" w:rsidRDefault="006C7ED5" w:rsidP="00656196">
            <w:pPr>
              <w:jc w:val="center"/>
              <w:rPr>
                <w:color w:val="000000"/>
                <w:sz w:val="22"/>
              </w:rPr>
            </w:pPr>
            <w:r w:rsidRPr="007C5EEA">
              <w:rPr>
                <w:color w:val="000000"/>
                <w:sz w:val="22"/>
              </w:rPr>
              <w:t>34</w:t>
            </w:r>
          </w:p>
        </w:tc>
        <w:tc>
          <w:tcPr>
            <w:tcW w:w="922" w:type="dxa"/>
            <w:vAlign w:val="center"/>
          </w:tcPr>
          <w:p w:rsidR="006C7ED5" w:rsidRPr="007C5EEA" w:rsidRDefault="006C7ED5" w:rsidP="00656196">
            <w:pPr>
              <w:jc w:val="center"/>
              <w:rPr>
                <w:color w:val="000000"/>
                <w:sz w:val="22"/>
              </w:rPr>
            </w:pPr>
            <w:r w:rsidRPr="007C5EEA">
              <w:rPr>
                <w:color w:val="000000"/>
                <w:sz w:val="22"/>
              </w:rPr>
              <w:t>46</w:t>
            </w:r>
          </w:p>
        </w:tc>
        <w:tc>
          <w:tcPr>
            <w:tcW w:w="927" w:type="dxa"/>
            <w:vAlign w:val="center"/>
          </w:tcPr>
          <w:p w:rsidR="006C7ED5" w:rsidRPr="007C5EEA" w:rsidRDefault="006C7ED5" w:rsidP="00656196">
            <w:pPr>
              <w:jc w:val="center"/>
              <w:rPr>
                <w:color w:val="000000"/>
                <w:sz w:val="22"/>
              </w:rPr>
            </w:pPr>
            <w:r w:rsidRPr="007C5EEA">
              <w:rPr>
                <w:color w:val="000000"/>
                <w:sz w:val="22"/>
              </w:rPr>
              <w:t>404</w:t>
            </w:r>
          </w:p>
        </w:tc>
      </w:tr>
      <w:tr w:rsidR="006C7ED5" w:rsidRPr="007C5EEA" w:rsidTr="00656196">
        <w:tc>
          <w:tcPr>
            <w:tcW w:w="1963" w:type="dxa"/>
            <w:vAlign w:val="center"/>
          </w:tcPr>
          <w:p w:rsidR="006C7ED5" w:rsidRPr="007C5EEA" w:rsidRDefault="006C7ED5" w:rsidP="00656196">
            <w:pPr>
              <w:rPr>
                <w:color w:val="000000"/>
                <w:sz w:val="22"/>
              </w:rPr>
            </w:pPr>
            <w:r w:rsidRPr="007C5EEA">
              <w:rPr>
                <w:color w:val="000000"/>
                <w:sz w:val="22"/>
              </w:rPr>
              <w:t>AMKAs montāža</w:t>
            </w:r>
          </w:p>
        </w:tc>
        <w:tc>
          <w:tcPr>
            <w:tcW w:w="666" w:type="dxa"/>
            <w:vAlign w:val="center"/>
          </w:tcPr>
          <w:p w:rsidR="006C7ED5" w:rsidRPr="007C5EEA" w:rsidRDefault="006C7ED5" w:rsidP="00656196">
            <w:pPr>
              <w:jc w:val="center"/>
              <w:rPr>
                <w:color w:val="000000"/>
                <w:sz w:val="22"/>
              </w:rPr>
            </w:pPr>
            <w:r w:rsidRPr="007C5EEA">
              <w:rPr>
                <w:color w:val="000000"/>
                <w:sz w:val="22"/>
              </w:rPr>
              <w:t>km</w:t>
            </w:r>
          </w:p>
        </w:tc>
        <w:tc>
          <w:tcPr>
            <w:tcW w:w="829" w:type="dxa"/>
            <w:vAlign w:val="center"/>
          </w:tcPr>
          <w:p w:rsidR="006C7ED5" w:rsidRPr="007C5EEA" w:rsidRDefault="006C7ED5" w:rsidP="00656196">
            <w:pPr>
              <w:jc w:val="center"/>
              <w:rPr>
                <w:color w:val="000000"/>
                <w:sz w:val="22"/>
              </w:rPr>
            </w:pPr>
            <w:r w:rsidRPr="007C5EEA">
              <w:rPr>
                <w:color w:val="000000"/>
                <w:sz w:val="22"/>
              </w:rPr>
              <w:t>0.31</w:t>
            </w:r>
          </w:p>
        </w:tc>
        <w:tc>
          <w:tcPr>
            <w:tcW w:w="920" w:type="dxa"/>
            <w:vAlign w:val="center"/>
          </w:tcPr>
          <w:p w:rsidR="006C7ED5" w:rsidRPr="007C5EEA" w:rsidRDefault="006C7ED5" w:rsidP="00656196">
            <w:pPr>
              <w:jc w:val="center"/>
              <w:rPr>
                <w:color w:val="000000"/>
                <w:sz w:val="22"/>
              </w:rPr>
            </w:pPr>
            <w:r w:rsidRPr="007C5EEA">
              <w:rPr>
                <w:color w:val="000000"/>
                <w:sz w:val="22"/>
              </w:rPr>
              <w:t>2.88</w:t>
            </w:r>
          </w:p>
        </w:tc>
        <w:tc>
          <w:tcPr>
            <w:tcW w:w="922" w:type="dxa"/>
            <w:vAlign w:val="center"/>
          </w:tcPr>
          <w:p w:rsidR="006C7ED5" w:rsidRPr="007C5EEA" w:rsidRDefault="006C7ED5" w:rsidP="00656196">
            <w:pPr>
              <w:jc w:val="center"/>
              <w:rPr>
                <w:color w:val="000000"/>
                <w:sz w:val="22"/>
              </w:rPr>
            </w:pPr>
            <w:r w:rsidRPr="007C5EEA">
              <w:rPr>
                <w:color w:val="000000"/>
                <w:sz w:val="22"/>
              </w:rPr>
              <w:t>2.52</w:t>
            </w:r>
          </w:p>
        </w:tc>
        <w:tc>
          <w:tcPr>
            <w:tcW w:w="923" w:type="dxa"/>
            <w:vAlign w:val="center"/>
          </w:tcPr>
          <w:p w:rsidR="006C7ED5" w:rsidRPr="007C5EEA" w:rsidRDefault="006C7ED5" w:rsidP="00656196">
            <w:pPr>
              <w:jc w:val="center"/>
              <w:rPr>
                <w:color w:val="000000"/>
                <w:sz w:val="22"/>
              </w:rPr>
            </w:pPr>
            <w:r w:rsidRPr="007C5EEA">
              <w:rPr>
                <w:color w:val="000000"/>
                <w:sz w:val="22"/>
              </w:rPr>
              <w:t>2.47</w:t>
            </w:r>
          </w:p>
        </w:tc>
        <w:tc>
          <w:tcPr>
            <w:tcW w:w="931" w:type="dxa"/>
            <w:vAlign w:val="center"/>
          </w:tcPr>
          <w:p w:rsidR="006C7ED5" w:rsidRPr="007C5EEA" w:rsidRDefault="006C7ED5" w:rsidP="00656196">
            <w:pPr>
              <w:jc w:val="center"/>
              <w:rPr>
                <w:color w:val="000000"/>
                <w:sz w:val="22"/>
              </w:rPr>
            </w:pPr>
            <w:r w:rsidRPr="007C5EEA">
              <w:rPr>
                <w:color w:val="000000"/>
                <w:sz w:val="22"/>
              </w:rPr>
              <w:t>0.05</w:t>
            </w:r>
          </w:p>
        </w:tc>
        <w:tc>
          <w:tcPr>
            <w:tcW w:w="922" w:type="dxa"/>
            <w:vAlign w:val="center"/>
          </w:tcPr>
          <w:p w:rsidR="006C7ED5" w:rsidRPr="007C5EEA" w:rsidRDefault="006C7ED5" w:rsidP="00656196">
            <w:pPr>
              <w:jc w:val="center"/>
              <w:rPr>
                <w:color w:val="000000"/>
                <w:sz w:val="22"/>
              </w:rPr>
            </w:pPr>
            <w:r w:rsidRPr="007C5EEA">
              <w:rPr>
                <w:color w:val="000000"/>
                <w:sz w:val="22"/>
              </w:rPr>
              <w:t>0.63</w:t>
            </w:r>
          </w:p>
        </w:tc>
        <w:tc>
          <w:tcPr>
            <w:tcW w:w="927" w:type="dxa"/>
            <w:vAlign w:val="center"/>
          </w:tcPr>
          <w:p w:rsidR="006C7ED5" w:rsidRPr="007C5EEA" w:rsidRDefault="006C7ED5" w:rsidP="00656196">
            <w:pPr>
              <w:jc w:val="center"/>
              <w:rPr>
                <w:color w:val="000000"/>
                <w:sz w:val="22"/>
              </w:rPr>
            </w:pPr>
            <w:r w:rsidRPr="007C5EEA">
              <w:rPr>
                <w:color w:val="000000"/>
                <w:sz w:val="22"/>
              </w:rPr>
              <w:t>8.86</w:t>
            </w:r>
          </w:p>
        </w:tc>
      </w:tr>
      <w:tr w:rsidR="006C7ED5" w:rsidRPr="007C5EEA" w:rsidTr="00656196">
        <w:tc>
          <w:tcPr>
            <w:tcW w:w="1963" w:type="dxa"/>
            <w:vAlign w:val="center"/>
          </w:tcPr>
          <w:p w:rsidR="006C7ED5" w:rsidRPr="007C5EEA" w:rsidRDefault="006C7ED5" w:rsidP="00656196">
            <w:pPr>
              <w:rPr>
                <w:color w:val="000000"/>
                <w:sz w:val="22"/>
              </w:rPr>
            </w:pPr>
            <w:r w:rsidRPr="007C5EEA">
              <w:rPr>
                <w:color w:val="000000"/>
                <w:sz w:val="22"/>
              </w:rPr>
              <w:t>Balstu taisnošana</w:t>
            </w:r>
          </w:p>
        </w:tc>
        <w:tc>
          <w:tcPr>
            <w:tcW w:w="666" w:type="dxa"/>
            <w:vAlign w:val="center"/>
          </w:tcPr>
          <w:p w:rsidR="006C7ED5" w:rsidRPr="007C5EEA" w:rsidRDefault="006C7ED5" w:rsidP="00656196">
            <w:pPr>
              <w:jc w:val="center"/>
              <w:rPr>
                <w:color w:val="000000"/>
                <w:sz w:val="22"/>
              </w:rPr>
            </w:pPr>
            <w:r w:rsidRPr="007C5EEA">
              <w:rPr>
                <w:color w:val="000000"/>
                <w:sz w:val="22"/>
              </w:rPr>
              <w:t>gab.</w:t>
            </w:r>
          </w:p>
        </w:tc>
        <w:tc>
          <w:tcPr>
            <w:tcW w:w="829" w:type="dxa"/>
            <w:vAlign w:val="center"/>
          </w:tcPr>
          <w:p w:rsidR="006C7ED5" w:rsidRPr="007C5EEA" w:rsidRDefault="006C7ED5" w:rsidP="00656196">
            <w:pPr>
              <w:jc w:val="center"/>
              <w:rPr>
                <w:color w:val="000000"/>
                <w:sz w:val="22"/>
              </w:rPr>
            </w:pPr>
            <w:r w:rsidRPr="007C5EEA">
              <w:rPr>
                <w:color w:val="000000"/>
                <w:sz w:val="22"/>
              </w:rPr>
              <w:t>41</w:t>
            </w:r>
          </w:p>
        </w:tc>
        <w:tc>
          <w:tcPr>
            <w:tcW w:w="920" w:type="dxa"/>
            <w:vAlign w:val="center"/>
          </w:tcPr>
          <w:p w:rsidR="006C7ED5" w:rsidRPr="007C5EEA" w:rsidRDefault="006C7ED5" w:rsidP="00656196">
            <w:pPr>
              <w:jc w:val="center"/>
              <w:rPr>
                <w:color w:val="000000"/>
                <w:sz w:val="22"/>
              </w:rPr>
            </w:pPr>
            <w:r w:rsidRPr="007C5EEA">
              <w:rPr>
                <w:color w:val="000000"/>
                <w:sz w:val="22"/>
              </w:rPr>
              <w:t>75</w:t>
            </w:r>
          </w:p>
        </w:tc>
        <w:tc>
          <w:tcPr>
            <w:tcW w:w="922" w:type="dxa"/>
            <w:vAlign w:val="center"/>
          </w:tcPr>
          <w:p w:rsidR="006C7ED5" w:rsidRPr="007C5EEA" w:rsidRDefault="006C7ED5" w:rsidP="00656196">
            <w:pPr>
              <w:jc w:val="center"/>
              <w:rPr>
                <w:color w:val="000000"/>
                <w:sz w:val="22"/>
              </w:rPr>
            </w:pPr>
            <w:r w:rsidRPr="007C5EEA">
              <w:rPr>
                <w:color w:val="000000"/>
                <w:sz w:val="22"/>
              </w:rPr>
              <w:t>100</w:t>
            </w:r>
          </w:p>
        </w:tc>
        <w:tc>
          <w:tcPr>
            <w:tcW w:w="923" w:type="dxa"/>
            <w:vAlign w:val="center"/>
          </w:tcPr>
          <w:p w:rsidR="006C7ED5" w:rsidRPr="007C5EEA" w:rsidRDefault="006C7ED5" w:rsidP="00656196">
            <w:pPr>
              <w:jc w:val="center"/>
              <w:rPr>
                <w:color w:val="000000"/>
                <w:sz w:val="22"/>
              </w:rPr>
            </w:pPr>
            <w:r w:rsidRPr="007C5EEA">
              <w:rPr>
                <w:color w:val="000000"/>
                <w:sz w:val="22"/>
              </w:rPr>
              <w:t>55</w:t>
            </w:r>
          </w:p>
        </w:tc>
        <w:tc>
          <w:tcPr>
            <w:tcW w:w="931" w:type="dxa"/>
            <w:vAlign w:val="center"/>
          </w:tcPr>
          <w:p w:rsidR="006C7ED5" w:rsidRPr="007C5EEA" w:rsidRDefault="006C7ED5" w:rsidP="00656196">
            <w:pPr>
              <w:jc w:val="center"/>
              <w:rPr>
                <w:color w:val="000000"/>
                <w:sz w:val="22"/>
              </w:rPr>
            </w:pPr>
            <w:r w:rsidRPr="007C5EEA">
              <w:rPr>
                <w:color w:val="000000"/>
                <w:sz w:val="22"/>
              </w:rPr>
              <w:t>27</w:t>
            </w:r>
          </w:p>
        </w:tc>
        <w:tc>
          <w:tcPr>
            <w:tcW w:w="922" w:type="dxa"/>
            <w:vAlign w:val="center"/>
          </w:tcPr>
          <w:p w:rsidR="006C7ED5" w:rsidRPr="007C5EEA" w:rsidRDefault="006C7ED5" w:rsidP="00656196">
            <w:pPr>
              <w:jc w:val="center"/>
              <w:rPr>
                <w:color w:val="000000"/>
                <w:sz w:val="22"/>
              </w:rPr>
            </w:pPr>
            <w:r w:rsidRPr="007C5EEA">
              <w:rPr>
                <w:color w:val="000000"/>
                <w:sz w:val="22"/>
              </w:rPr>
              <w:t>32</w:t>
            </w:r>
          </w:p>
        </w:tc>
        <w:tc>
          <w:tcPr>
            <w:tcW w:w="927" w:type="dxa"/>
            <w:vAlign w:val="center"/>
          </w:tcPr>
          <w:p w:rsidR="006C7ED5" w:rsidRPr="007C5EEA" w:rsidRDefault="006C7ED5" w:rsidP="00656196">
            <w:pPr>
              <w:jc w:val="center"/>
              <w:rPr>
                <w:color w:val="000000"/>
                <w:sz w:val="22"/>
              </w:rPr>
            </w:pPr>
            <w:r w:rsidRPr="007C5EEA">
              <w:rPr>
                <w:color w:val="000000"/>
                <w:sz w:val="22"/>
              </w:rPr>
              <w:t>330</w:t>
            </w:r>
          </w:p>
        </w:tc>
      </w:tr>
    </w:tbl>
    <w:p w:rsidR="006C7ED5" w:rsidRDefault="006C7ED5" w:rsidP="00656196">
      <w:pPr>
        <w:spacing w:before="120"/>
        <w:ind w:firstLine="426"/>
        <w:jc w:val="center"/>
        <w:rPr>
          <w:b/>
          <w:szCs w:val="28"/>
        </w:rPr>
      </w:pPr>
    </w:p>
    <w:p w:rsidR="006C7ED5" w:rsidRPr="000A6406" w:rsidRDefault="006C7ED5" w:rsidP="00F7337C">
      <w:pPr>
        <w:pStyle w:val="ListParagraph"/>
        <w:numPr>
          <w:ilvl w:val="2"/>
          <w:numId w:val="34"/>
        </w:numPr>
        <w:jc w:val="left"/>
        <w:rPr>
          <w:b/>
          <w:sz w:val="28"/>
          <w:szCs w:val="28"/>
        </w:rPr>
      </w:pPr>
      <w:r w:rsidRPr="000A6406">
        <w:rPr>
          <w:b/>
          <w:sz w:val="28"/>
          <w:szCs w:val="28"/>
        </w:rPr>
        <w:t>AS „Augstsprieguma tīkls” izvērtējums par 2013.gada 29.oktobra vētras radīto seku novēršanas gaitu</w:t>
      </w:r>
    </w:p>
    <w:p w:rsidR="006C7ED5" w:rsidRPr="00A53720" w:rsidRDefault="006C7ED5" w:rsidP="00567440">
      <w:pPr>
        <w:spacing w:after="120" w:line="240" w:lineRule="auto"/>
        <w:ind w:firstLine="720"/>
        <w:jc w:val="both"/>
        <w:rPr>
          <w:szCs w:val="28"/>
        </w:rPr>
      </w:pPr>
    </w:p>
    <w:p w:rsidR="006C7ED5" w:rsidRPr="00A53720" w:rsidRDefault="006C7ED5" w:rsidP="00567440">
      <w:pPr>
        <w:spacing w:after="120" w:line="240" w:lineRule="auto"/>
        <w:ind w:firstLine="720"/>
        <w:jc w:val="both"/>
        <w:rPr>
          <w:szCs w:val="28"/>
        </w:rPr>
      </w:pPr>
      <w:r w:rsidRPr="00A53720">
        <w:rPr>
          <w:szCs w:val="28"/>
        </w:rPr>
        <w:t>2013.gada 28</w:t>
      </w:r>
      <w:r>
        <w:rPr>
          <w:szCs w:val="28"/>
        </w:rPr>
        <w:t>.</w:t>
      </w:r>
      <w:r w:rsidRPr="00A53720">
        <w:rPr>
          <w:szCs w:val="28"/>
        </w:rPr>
        <w:t>-29.oktobra vētras laikā elektroenerģijas pārvades sistēmā tika pārtraukta elektroenerģijas padeve (no 110kV puses atslēdzās) 15 apakšstacijām ar kopējo slodzi 80MW, kas sastāda 7% no elektroenerģijas sistēmas kopējās slodzes.</w:t>
      </w:r>
      <w:r>
        <w:rPr>
          <w:szCs w:val="28"/>
        </w:rPr>
        <w:t xml:space="preserve"> Atslēgto apakšstaciju saraksts un atslēgumu laiki apkopoti 1.pielikumā.</w:t>
      </w:r>
    </w:p>
    <w:p w:rsidR="006C7ED5" w:rsidRPr="00A53720" w:rsidRDefault="006C7ED5" w:rsidP="00567440">
      <w:pPr>
        <w:spacing w:after="120" w:line="240" w:lineRule="auto"/>
        <w:ind w:firstLine="720"/>
        <w:jc w:val="both"/>
        <w:rPr>
          <w:szCs w:val="28"/>
        </w:rPr>
      </w:pPr>
      <w:r w:rsidRPr="00A53720">
        <w:rPr>
          <w:szCs w:val="28"/>
        </w:rPr>
        <w:t>Spriegums visās apakšstacijās tika atjaunots termiņos, kāds paredzēts 2011.gada 29.novembra Ministru kabineta noteikumu Nr.914 „Elektroenerģijas tirdzniecības un lietošanas noteikumi” 93.punktā – „Sistēmas operatora elektroietaišu avārijas vai bojājuma gadījumā sistēmas operators nodrošina iespējami ātru (ne ilgāk kā 24 stundu laikā) bojājumu novēršanu”. Ņemot vērā to, ka saskaņā ar savstarpēji noslēgto Sistēmas pakalpojuma līgumu starp AS „Augstsprieguma tīkls” un AS „Sadales tīkls”  sprieguma atjaunošanas laiks bojājuma gadījumos ir noteikts 12 stundas, AS „Augstsprieguma tīkls” atjaunoja elektroenerģijas padevi 12 stundu laikā no konkrētas 110kV apakšstacijas „nodzēšanas” brīža visās 110kV apakšstacijās, izņemot vienu apakšstaciju ar vienpusēju „barošanu” – apakšstaciju „Ugāle”. Sprieguma atjaunošana šai apakšstacijai prasīja 18 stundas.</w:t>
      </w:r>
    </w:p>
    <w:p w:rsidR="006C7ED5" w:rsidRPr="00A53720" w:rsidRDefault="006C7ED5" w:rsidP="00A53720">
      <w:pPr>
        <w:spacing w:line="240" w:lineRule="auto"/>
        <w:ind w:firstLine="720"/>
        <w:jc w:val="both"/>
        <w:rPr>
          <w:szCs w:val="28"/>
        </w:rPr>
      </w:pPr>
      <w:r w:rsidRPr="00A53720">
        <w:rPr>
          <w:szCs w:val="28"/>
        </w:rPr>
        <w:t>Bez tam, tika fiksēti vairāki pārejoši bojājumi 110kV līnijās, kas pēc automātiskās atkārtotās ieslēgšanas palika darbā:</w:t>
      </w:r>
    </w:p>
    <w:p w:rsidR="006C7ED5" w:rsidRPr="00A53720" w:rsidRDefault="006C7ED5" w:rsidP="00A53720">
      <w:pPr>
        <w:spacing w:line="240" w:lineRule="auto"/>
        <w:ind w:firstLine="720"/>
        <w:jc w:val="both"/>
        <w:rPr>
          <w:szCs w:val="28"/>
        </w:rPr>
      </w:pPr>
      <w:r w:rsidRPr="00A53720">
        <w:rPr>
          <w:szCs w:val="28"/>
        </w:rPr>
        <w:t>LN 255 Kandava – Talsi (29.10.2013. plkst.01:08)</w:t>
      </w:r>
    </w:p>
    <w:p w:rsidR="006C7ED5" w:rsidRPr="00A53720" w:rsidRDefault="006C7ED5" w:rsidP="00A53720">
      <w:pPr>
        <w:spacing w:line="240" w:lineRule="auto"/>
        <w:ind w:firstLine="720"/>
        <w:jc w:val="both"/>
        <w:rPr>
          <w:szCs w:val="28"/>
        </w:rPr>
      </w:pPr>
      <w:r w:rsidRPr="00A53720">
        <w:rPr>
          <w:szCs w:val="28"/>
        </w:rPr>
        <w:t>LN 229 Garkalne – Inčukalns (29.10.2013. plkst.01:19)</w:t>
      </w:r>
    </w:p>
    <w:p w:rsidR="006C7ED5" w:rsidRPr="00A53720" w:rsidRDefault="006C7ED5" w:rsidP="00A53720">
      <w:pPr>
        <w:spacing w:line="240" w:lineRule="auto"/>
        <w:ind w:firstLine="720"/>
        <w:jc w:val="both"/>
        <w:rPr>
          <w:szCs w:val="28"/>
        </w:rPr>
      </w:pPr>
      <w:r w:rsidRPr="00A53720">
        <w:rPr>
          <w:szCs w:val="28"/>
        </w:rPr>
        <w:t xml:space="preserve">LN 141 Džūkste – Miezīte (29.10.2013. plkst.02:52) </w:t>
      </w:r>
    </w:p>
    <w:p w:rsidR="006C7ED5" w:rsidRPr="00A53720" w:rsidRDefault="006C7ED5" w:rsidP="00A53720">
      <w:pPr>
        <w:spacing w:line="240" w:lineRule="auto"/>
        <w:ind w:firstLine="720"/>
        <w:jc w:val="both"/>
        <w:rPr>
          <w:szCs w:val="28"/>
        </w:rPr>
      </w:pPr>
      <w:r w:rsidRPr="00A53720">
        <w:rPr>
          <w:szCs w:val="28"/>
        </w:rPr>
        <w:t>LN 250 Tukums – Ķemeri (29.10.2013. plkst.03:30, 29.10.2013. plkst.04:07)</w:t>
      </w:r>
    </w:p>
    <w:p w:rsidR="006C7ED5" w:rsidRPr="00A53720" w:rsidRDefault="006C7ED5" w:rsidP="00A53720">
      <w:pPr>
        <w:spacing w:line="240" w:lineRule="auto"/>
        <w:ind w:firstLine="720"/>
        <w:jc w:val="both"/>
        <w:rPr>
          <w:szCs w:val="28"/>
        </w:rPr>
      </w:pPr>
      <w:r w:rsidRPr="00A53720">
        <w:rPr>
          <w:szCs w:val="28"/>
        </w:rPr>
        <w:t>LN 256 Kandava – Tume (29.10.2013. plkst.04:05)</w:t>
      </w:r>
    </w:p>
    <w:p w:rsidR="006C7ED5" w:rsidRPr="00A53720" w:rsidRDefault="006C7ED5" w:rsidP="00A53720">
      <w:pPr>
        <w:spacing w:line="240" w:lineRule="auto"/>
        <w:ind w:firstLine="720"/>
        <w:jc w:val="both"/>
        <w:rPr>
          <w:szCs w:val="28"/>
        </w:rPr>
      </w:pPr>
      <w:r w:rsidRPr="00A53720">
        <w:rPr>
          <w:szCs w:val="28"/>
        </w:rPr>
        <w:t>LN 175 Valmiera – Aloja (29.10.2013. plkst.01:55, 29.10.2013. plkst.05:21)</w:t>
      </w:r>
    </w:p>
    <w:p w:rsidR="006C7ED5" w:rsidRPr="00A53720" w:rsidRDefault="006C7ED5" w:rsidP="00567440">
      <w:pPr>
        <w:spacing w:after="120" w:line="240" w:lineRule="auto"/>
        <w:ind w:firstLine="720"/>
        <w:jc w:val="both"/>
        <w:rPr>
          <w:szCs w:val="28"/>
        </w:rPr>
      </w:pPr>
      <w:r w:rsidRPr="00A53720">
        <w:rPr>
          <w:szCs w:val="28"/>
        </w:rPr>
        <w:t>Kā redzams vētras izraisīto līniju atslēgumu hronoloģiskajā secībā (</w:t>
      </w:r>
      <w:r>
        <w:rPr>
          <w:szCs w:val="28"/>
        </w:rPr>
        <w:t>2.p</w:t>
      </w:r>
      <w:r w:rsidRPr="00A53720">
        <w:rPr>
          <w:szCs w:val="28"/>
        </w:rPr>
        <w:t>ielikums), vairākas elektropārvades līnijas (piemēram, LNr.256) pēc bojājumu novēršanas un ieslēgšanas darbā atslēdzās no jauniem bojājumiem, tādejādi radot atkārtotus 110kV apakšstaciju (LNr.256 gadījumā a/st. 163 Talsi un a/st. 153 Kandava) atslēgumus.</w:t>
      </w:r>
    </w:p>
    <w:p w:rsidR="006C7ED5" w:rsidRPr="00A53720" w:rsidRDefault="006C7ED5" w:rsidP="000A6406">
      <w:pPr>
        <w:spacing w:after="120" w:line="240" w:lineRule="auto"/>
        <w:jc w:val="both"/>
        <w:rPr>
          <w:szCs w:val="28"/>
        </w:rPr>
      </w:pPr>
      <w:r>
        <w:rPr>
          <w:szCs w:val="28"/>
        </w:rPr>
        <w:t>Notikumi pārvades tīklā un a</w:t>
      </w:r>
      <w:r w:rsidRPr="00A53720">
        <w:rPr>
          <w:szCs w:val="28"/>
        </w:rPr>
        <w:t>vārijas atslēg</w:t>
      </w:r>
      <w:r>
        <w:rPr>
          <w:szCs w:val="28"/>
        </w:rPr>
        <w:t>umu gaita attēlota kartoshēmā (3.p</w:t>
      </w:r>
      <w:r w:rsidRPr="00A53720">
        <w:rPr>
          <w:szCs w:val="28"/>
        </w:rPr>
        <w:t>ielikum</w:t>
      </w:r>
      <w:r>
        <w:rPr>
          <w:szCs w:val="28"/>
        </w:rPr>
        <w:t>s</w:t>
      </w:r>
      <w:r w:rsidRPr="00A53720">
        <w:rPr>
          <w:szCs w:val="28"/>
        </w:rPr>
        <w:t>)</w:t>
      </w:r>
      <w:r>
        <w:rPr>
          <w:szCs w:val="28"/>
        </w:rPr>
        <w:t>.</w:t>
      </w:r>
    </w:p>
    <w:p w:rsidR="006C7ED5" w:rsidRPr="005B4219" w:rsidRDefault="006C7ED5" w:rsidP="00F7337C">
      <w:pPr>
        <w:pStyle w:val="ListParagraph"/>
        <w:numPr>
          <w:ilvl w:val="1"/>
          <w:numId w:val="34"/>
        </w:numPr>
        <w:spacing w:after="120"/>
        <w:jc w:val="left"/>
        <w:rPr>
          <w:b/>
          <w:sz w:val="28"/>
          <w:szCs w:val="28"/>
        </w:rPr>
      </w:pPr>
      <w:r w:rsidRPr="005B4219">
        <w:rPr>
          <w:b/>
          <w:sz w:val="28"/>
          <w:szCs w:val="28"/>
        </w:rPr>
        <w:t>Secinājumi un priekšlikumi</w:t>
      </w:r>
    </w:p>
    <w:p w:rsidR="006C7ED5" w:rsidRPr="00086507" w:rsidRDefault="006C7ED5" w:rsidP="005B4219">
      <w:pPr>
        <w:spacing w:line="240" w:lineRule="auto"/>
        <w:ind w:firstLine="720"/>
        <w:jc w:val="both"/>
        <w:rPr>
          <w:szCs w:val="28"/>
        </w:rPr>
      </w:pPr>
      <w:r w:rsidRPr="00086507">
        <w:t>2013.gada 28.</w:t>
      </w:r>
      <w:r>
        <w:t xml:space="preserve"> </w:t>
      </w:r>
      <w:r w:rsidRPr="00086507">
        <w:t>-</w:t>
      </w:r>
      <w:r>
        <w:t xml:space="preserve"> </w:t>
      </w:r>
      <w:r w:rsidRPr="00086507">
        <w:t>29.oktobra vētras radīto seku novēršanas gaitas izvērtējumu</w:t>
      </w:r>
      <w:r>
        <w:t xml:space="preserve"> </w:t>
      </w:r>
      <w:r w:rsidRPr="00086507">
        <w:t xml:space="preserve">sniegušas  </w:t>
      </w:r>
      <w:r w:rsidRPr="00086507">
        <w:rPr>
          <w:szCs w:val="28"/>
        </w:rPr>
        <w:t>AS „Latvenergo” koncernā ietilpstošā AS „Sadales tīkls” un AS „Latvijas elektriskie tīkli”, kā arī AS „Augstsprieguma tīkls”.</w:t>
      </w:r>
    </w:p>
    <w:p w:rsidR="006C7ED5" w:rsidRDefault="006C7ED5" w:rsidP="005B4219">
      <w:pPr>
        <w:spacing w:line="240" w:lineRule="auto"/>
        <w:ind w:firstLine="720"/>
        <w:jc w:val="both"/>
        <w:rPr>
          <w:b/>
          <w:szCs w:val="28"/>
        </w:rPr>
      </w:pPr>
      <w:r>
        <w:rPr>
          <w:b/>
          <w:szCs w:val="28"/>
        </w:rPr>
        <w:t>Kā galveno bojājumu iemeslu visas iesaistītās institūcijas min ārpus līniju trasēm augošos kokus.</w:t>
      </w:r>
    </w:p>
    <w:p w:rsidR="006C7ED5" w:rsidRDefault="006C7ED5" w:rsidP="005B4219">
      <w:pPr>
        <w:spacing w:line="240" w:lineRule="auto"/>
        <w:ind w:firstLine="720"/>
        <w:jc w:val="both"/>
        <w:rPr>
          <w:szCs w:val="24"/>
        </w:rPr>
      </w:pPr>
      <w:r w:rsidRPr="00A8065D">
        <w:rPr>
          <w:szCs w:val="28"/>
        </w:rPr>
        <w:t>AS „Latvenergo”, l</w:t>
      </w:r>
      <w:r w:rsidRPr="00A8065D">
        <w:rPr>
          <w:szCs w:val="24"/>
        </w:rPr>
        <w:t>ai</w:t>
      </w:r>
      <w:r w:rsidRPr="009D2067">
        <w:rPr>
          <w:szCs w:val="24"/>
        </w:rPr>
        <w:t xml:space="preserve"> precizētu šā gada 28.</w:t>
      </w:r>
      <w:r w:rsidRPr="009D2067">
        <w:rPr>
          <w:bCs/>
          <w:szCs w:val="24"/>
        </w:rPr>
        <w:t>–</w:t>
      </w:r>
      <w:r>
        <w:rPr>
          <w:szCs w:val="24"/>
        </w:rPr>
        <w:t>29. </w:t>
      </w:r>
      <w:r w:rsidRPr="009D2067">
        <w:rPr>
          <w:szCs w:val="24"/>
        </w:rPr>
        <w:t>oktobra vētras izraisītos elektropārvades līniju masveida bojājumu</w:t>
      </w:r>
      <w:r>
        <w:rPr>
          <w:szCs w:val="24"/>
        </w:rPr>
        <w:t xml:space="preserve"> iemeslus un</w:t>
      </w:r>
      <w:r w:rsidRPr="009D2067">
        <w:rPr>
          <w:szCs w:val="24"/>
        </w:rPr>
        <w:t xml:space="preserve"> apjomus, kā rezultātā tika pārtraukta elektroapgāde </w:t>
      </w:r>
      <w:r>
        <w:rPr>
          <w:szCs w:val="24"/>
        </w:rPr>
        <w:t>daudziem</w:t>
      </w:r>
      <w:r w:rsidRPr="009D2067">
        <w:rPr>
          <w:szCs w:val="24"/>
        </w:rPr>
        <w:t xml:space="preserve"> </w:t>
      </w:r>
      <w:r>
        <w:rPr>
          <w:szCs w:val="24"/>
        </w:rPr>
        <w:t>elektroenerģijas lietotājiem</w:t>
      </w:r>
      <w:r w:rsidRPr="009D2067">
        <w:rPr>
          <w:szCs w:val="24"/>
        </w:rPr>
        <w:t xml:space="preserve">, </w:t>
      </w:r>
      <w:r w:rsidRPr="00F46339">
        <w:rPr>
          <w:szCs w:val="24"/>
        </w:rPr>
        <w:t xml:space="preserve">2013.gada 30.oktobrī </w:t>
      </w:r>
      <w:r>
        <w:rPr>
          <w:szCs w:val="24"/>
        </w:rPr>
        <w:t xml:space="preserve">izdeva rīkojumu Nr.575 „Par izmeklēšanas komisijas nozīmēšanu”, kurā </w:t>
      </w:r>
      <w:r w:rsidRPr="009D2067">
        <w:rPr>
          <w:szCs w:val="24"/>
        </w:rPr>
        <w:t>no</w:t>
      </w:r>
      <w:r>
        <w:rPr>
          <w:szCs w:val="24"/>
        </w:rPr>
        <w:t>rādīts izmeklēšanas komisijas</w:t>
      </w:r>
      <w:r w:rsidRPr="009D2067">
        <w:rPr>
          <w:szCs w:val="24"/>
        </w:rPr>
        <w:t xml:space="preserve"> </w:t>
      </w:r>
      <w:r>
        <w:rPr>
          <w:szCs w:val="24"/>
        </w:rPr>
        <w:t>sast</w:t>
      </w:r>
      <w:r w:rsidRPr="009D2067">
        <w:rPr>
          <w:szCs w:val="24"/>
        </w:rPr>
        <w:t>ā</w:t>
      </w:r>
      <w:r>
        <w:rPr>
          <w:szCs w:val="24"/>
        </w:rPr>
        <w:t xml:space="preserve">vs. </w:t>
      </w:r>
    </w:p>
    <w:p w:rsidR="006C7ED5" w:rsidRDefault="006C7ED5" w:rsidP="005B4219">
      <w:pPr>
        <w:spacing w:line="240" w:lineRule="auto"/>
        <w:ind w:firstLine="720"/>
        <w:jc w:val="both"/>
        <w:rPr>
          <w:szCs w:val="24"/>
        </w:rPr>
      </w:pPr>
      <w:r>
        <w:rPr>
          <w:szCs w:val="24"/>
        </w:rPr>
        <w:t>Tehnoloģiskā traucējuma izmeklēšanas komisijai, atbilstoši energostandarta LEK 026 „Tehnoloģisko traucējumu izmeklēšana un uzskaite energoietaisēs” prasībām, jāizmeklē šīs tehnoloģiskais traucējums sastādot tehnoloģiskā traucējuma izmeklēšanas aktu, kurā jānorāda tehnoloģiskā traucējuma smaguma pakāpi, izcelšanās un attīstības iemeslus, iekārtu bojājuma raksturu, trūkumus, kas veicinājuši traucējuma izcelšanos vai kavējuši tā novēršanu, nenodotās elektroenerģijas daudzumu, ekonomiskos zaudējumus un citu</w:t>
      </w:r>
      <w:r w:rsidRPr="00787053">
        <w:rPr>
          <w:szCs w:val="24"/>
        </w:rPr>
        <w:t xml:space="preserve"> energostandartā</w:t>
      </w:r>
      <w:r>
        <w:rPr>
          <w:szCs w:val="24"/>
        </w:rPr>
        <w:t xml:space="preserve"> LEK 026 norādīto informāciju.</w:t>
      </w:r>
    </w:p>
    <w:p w:rsidR="006C7ED5" w:rsidRDefault="006C7ED5" w:rsidP="005B4219">
      <w:pPr>
        <w:spacing w:line="240" w:lineRule="auto"/>
        <w:ind w:firstLine="720"/>
        <w:jc w:val="both"/>
        <w:rPr>
          <w:szCs w:val="24"/>
        </w:rPr>
      </w:pPr>
      <w:r w:rsidRPr="00F46339">
        <w:rPr>
          <w:szCs w:val="24"/>
        </w:rPr>
        <w:t>Izmeklēšanas komisija darbu ir pabeigusi</w:t>
      </w:r>
      <w:r>
        <w:rPr>
          <w:szCs w:val="24"/>
        </w:rPr>
        <w:t>, i</w:t>
      </w:r>
      <w:r w:rsidRPr="00F46339">
        <w:rPr>
          <w:szCs w:val="24"/>
        </w:rPr>
        <w:t xml:space="preserve">r sagatavots </w:t>
      </w:r>
      <w:r>
        <w:rPr>
          <w:szCs w:val="24"/>
        </w:rPr>
        <w:t xml:space="preserve">2013.gada </w:t>
      </w:r>
      <w:r w:rsidRPr="009D2067">
        <w:rPr>
          <w:szCs w:val="24"/>
        </w:rPr>
        <w:t>28.</w:t>
      </w:r>
      <w:r w:rsidRPr="009D2067">
        <w:rPr>
          <w:bCs/>
          <w:szCs w:val="24"/>
        </w:rPr>
        <w:t>–</w:t>
      </w:r>
      <w:r>
        <w:rPr>
          <w:szCs w:val="24"/>
        </w:rPr>
        <w:t>29. </w:t>
      </w:r>
      <w:r w:rsidRPr="009D2067">
        <w:rPr>
          <w:szCs w:val="24"/>
        </w:rPr>
        <w:t xml:space="preserve">oktobra </w:t>
      </w:r>
      <w:r w:rsidRPr="00F46339">
        <w:rPr>
          <w:szCs w:val="24"/>
        </w:rPr>
        <w:t>vētras izraisītā tehnoloģiskā traucējuma izmeklēšanas akt</w:t>
      </w:r>
      <w:r>
        <w:rPr>
          <w:szCs w:val="24"/>
        </w:rPr>
        <w:t>s</w:t>
      </w:r>
      <w:r w:rsidRPr="00F46339">
        <w:rPr>
          <w:szCs w:val="24"/>
        </w:rPr>
        <w:t>.</w:t>
      </w:r>
    </w:p>
    <w:p w:rsidR="006C7ED5" w:rsidRPr="00086507" w:rsidRDefault="006C7ED5" w:rsidP="005B4219">
      <w:pPr>
        <w:spacing w:line="240" w:lineRule="auto"/>
        <w:ind w:firstLine="720"/>
        <w:jc w:val="both"/>
        <w:rPr>
          <w:szCs w:val="24"/>
        </w:rPr>
      </w:pPr>
      <w:r w:rsidRPr="00A53720">
        <w:rPr>
          <w:color w:val="000000"/>
          <w:szCs w:val="28"/>
        </w:rPr>
        <w:t xml:space="preserve">AS „Augstsprieguma tīkls” </w:t>
      </w:r>
      <w:r>
        <w:rPr>
          <w:color w:val="000000"/>
          <w:szCs w:val="28"/>
        </w:rPr>
        <w:t>secina, ka b</w:t>
      </w:r>
      <w:r w:rsidRPr="00A53720">
        <w:rPr>
          <w:szCs w:val="28"/>
        </w:rPr>
        <w:t>ojājumus elektropārvades līnijās izraisīja ārpus līniju trasēm augošie koki, kuri vēja ietekmē tika lauzti vai arī izgāzti ar visām saknēm un iegāzās 110kV gaisvadu elektro</w:t>
      </w:r>
      <w:r w:rsidRPr="00A53720">
        <w:rPr>
          <w:szCs w:val="28"/>
        </w:rPr>
        <w:softHyphen/>
        <w:t>līnijās. Šādu situāciju novēršanas efektīvākais risinājums ir 110kV līniju trašu paplašināšana līdz tādam platumam, kas mazinās krītošo koku izraisītos bojājumus, t.i., no patreizējiem 26m uz 54m. Šāds secinājums jau tika izdarīts pēc 2005.gada janvāra vētras, bet neguva likumdevēja atbalstu, jo tā ieviešana dzīvē saistīta ar lielām izmaksām un virkni juridisku šķēršļu. Līniju trašu platums pēc 2005.gada janvāra vētras tika palielināts tikai 330kV gaisvadu līnijām (no 48m uz 54m).</w:t>
      </w:r>
    </w:p>
    <w:p w:rsidR="006C7ED5" w:rsidRPr="00A53720" w:rsidRDefault="006C7ED5" w:rsidP="005B4219">
      <w:pPr>
        <w:spacing w:line="240" w:lineRule="auto"/>
        <w:ind w:firstLine="720"/>
        <w:jc w:val="both"/>
        <w:rPr>
          <w:color w:val="000000"/>
          <w:szCs w:val="28"/>
        </w:rPr>
      </w:pPr>
      <w:r w:rsidRPr="00A53720">
        <w:rPr>
          <w:color w:val="000000"/>
          <w:szCs w:val="28"/>
        </w:rPr>
        <w:t xml:space="preserve">Balstoties uz sinoptiķu sniegtajām prognozēm par iespējamo vētru Kurzemes piekrastē AS „Augstsprieguma tīkls” vienojās ar AS „Latvijas elektriskie tīkli” par preventīviem pasākumiem, lai novērstu tīkla bojājumus pēc iespējas īsākā laikā. Šajos pasākumos, protams, netika iekļauta prasība būvniecības montāžas darbu veicējiem pārtraukt darbu pie 330kV elektrolīniju savienojuma „Kurzemes loks” izbūves posmā no apakšstacijas „Grobiņa” līdz apakšstacijai „Ventspils” (esošo 110kV gaisvadu elektropārvades līniju rekonstrukcijas, pastiprinot tās ar 330kV līniju) un ieslēgt zem sprieguma ekspluatācijā nepieņemtus objektus un elektropārvades līnijas. Jau notiekot daudzu patērētāju avārijas atslēguma faktam, tika veikta attiecīga saskaņošana un atsevišķi „Kurzemes loka” līniju posmi ieslēgti darbā bez Latvijas energostandartā „Energoietaišu tehniskā ekspluatācija” paredzēto energoiekārtu ekspluatācijā pieņemšanas procedūru izpildes. Arī šādā situācijā nepieciešamo darbību un pārslēgumu veikšanai ir nepieciešams laiks un obligāta darba drošības noteikumu ievērošana, kas kopsummā aizņēma vairākas stundas. </w:t>
      </w:r>
    </w:p>
    <w:p w:rsidR="006C7ED5" w:rsidRPr="00A53720" w:rsidRDefault="006C7ED5" w:rsidP="005B4219">
      <w:pPr>
        <w:spacing w:line="240" w:lineRule="auto"/>
        <w:ind w:firstLine="720"/>
        <w:jc w:val="both"/>
        <w:rPr>
          <w:color w:val="000000"/>
          <w:szCs w:val="28"/>
        </w:rPr>
      </w:pPr>
      <w:r w:rsidRPr="00A53720">
        <w:rPr>
          <w:color w:val="000000"/>
          <w:szCs w:val="28"/>
        </w:rPr>
        <w:t xml:space="preserve">AS „Augstsprieguma tīkls” uzskata, ka būtisks solis dabas stihijas radīto avārijas atslēgumu samazināšanai un pat novēršanai elektroenerģijas pārvades sistēmā Kurzemes reģionā būs pilna projekta „Kurzemes loks” realizācija – 330kV elektropārvades līnijas Grobiņa – Ventspils – Tume – Rīga izbūve un 110kV tīkla rekonstrukcija šajā līniju maršrutā. Pirmais posms – jauna 330 kilovoltu gaisvadu līnija Grobiņa - Ventspils, kas ievērojami uzlabos Ventspils mezgla elektroapgādes drošumu, tiks nodota ekspluatācijā 2014.gada vasarā. Tomēr, lai palielinātu visa Kurzemes reģiona pārvades tīkla elektroapgādes drošumu, nepieciešams pēc iespējas ātrāk uzsākt un pabeigt Kurzemes loka 3.posmu, kas sākotnējā plānā paredzēts 2018.gadā. Diemžēl pieredze rāda, ka vislielāko projekta laiku paņem saskaņošana ar reģiona pašvaldībām un zemes īpašniekiem. Sabiedrība nenoraida līnijas izbūvi principā, tomēr absolūtā vairākumā aktīvi noraida līnijas būvniecību savu īpašumu tuvumā. Ņemot vērā, ka elektropārvades līnijas būve aizņem vairākus simtus līdz tūkstošus citām personām piederošu zemes īpašumu vienības un šāda elektropārvades līnijas būve nav realizējama, kamēr ir kaut viens „problemātisks” tās posms, t.i., līnijas izbūvei nepiekrīt kaut viens zemes īpašnieks vai pašvaldība, „Kurzemes loka” projekta realizācija un līdz ar to arī būtiska elektroapgādes drošuma palielināšana Kurzemes reģionā var tikt aizkavēta.  </w:t>
      </w:r>
    </w:p>
    <w:p w:rsidR="006C7ED5" w:rsidRDefault="006C7ED5" w:rsidP="005B4219">
      <w:pPr>
        <w:spacing w:line="240" w:lineRule="auto"/>
        <w:ind w:firstLine="720"/>
        <w:jc w:val="both"/>
        <w:rPr>
          <w:b/>
          <w:szCs w:val="28"/>
        </w:rPr>
      </w:pPr>
      <w:r w:rsidRPr="00A53720">
        <w:rPr>
          <w:color w:val="000000"/>
          <w:szCs w:val="28"/>
        </w:rPr>
        <w:t xml:space="preserve">AS „Augstsprieguma tīkls” ierosina atbildīgās ministrijas sniegt atbalstu saskaņošanas jautājumu risināšanā „Kurzemes loka” izbūves, t.sk., tā 3.posma „Ventspils – Tume - Rīga” </w:t>
      </w:r>
      <w:r w:rsidRPr="001B5807">
        <w:rPr>
          <w:rStyle w:val="Emphasis"/>
          <w:b w:val="0"/>
          <w:color w:val="222222"/>
          <w:szCs w:val="28"/>
        </w:rPr>
        <w:t>ietekmes uz vidi novērtējuma</w:t>
      </w:r>
      <w:r>
        <w:rPr>
          <w:rStyle w:val="Emphasis"/>
          <w:b w:val="0"/>
          <w:color w:val="222222"/>
          <w:szCs w:val="28"/>
        </w:rPr>
        <w:t xml:space="preserve"> procedūras laikā</w:t>
      </w:r>
      <w:r w:rsidRPr="00A53720">
        <w:rPr>
          <w:color w:val="000000"/>
          <w:szCs w:val="28"/>
        </w:rPr>
        <w:t>, un aktīvi iesaistīties diskusijās par likumdošanas iniciatīvām, ko kopīgi virza AS „Augstsprieguma tīkls” un AS „Latvijas elektriskie tīkli”, lai rastu gan pašvaldībām, gan zemju īpašniekiem, gan enerģētiķiem, gan valsts interesēm atbilstošus risinājumus un procedūras jaunu energoapgādes infrastruktūras projektu ierīkošanā.</w:t>
      </w:r>
      <w:r w:rsidRPr="00A53720">
        <w:rPr>
          <w:b/>
          <w:szCs w:val="28"/>
        </w:rPr>
        <w:t xml:space="preserve"> </w:t>
      </w:r>
    </w:p>
    <w:p w:rsidR="006C7ED5" w:rsidRDefault="006C7ED5" w:rsidP="005B4219">
      <w:pPr>
        <w:spacing w:line="240" w:lineRule="auto"/>
        <w:jc w:val="both"/>
        <w:rPr>
          <w:b/>
          <w:szCs w:val="28"/>
        </w:rPr>
      </w:pPr>
    </w:p>
    <w:p w:rsidR="006C7ED5" w:rsidRDefault="006C7ED5" w:rsidP="005B4219">
      <w:pPr>
        <w:pStyle w:val="Header"/>
        <w:numPr>
          <w:ilvl w:val="0"/>
          <w:numId w:val="34"/>
        </w:numPr>
        <w:spacing w:before="120"/>
        <w:jc w:val="center"/>
        <w:rPr>
          <w:b/>
          <w:bCs/>
          <w:sz w:val="28"/>
        </w:rPr>
      </w:pPr>
      <w:r>
        <w:rPr>
          <w:b/>
          <w:bCs/>
          <w:sz w:val="28"/>
        </w:rPr>
        <w:t>Par Latvenergo grupas komercsabiedrību gatavību ārkārtas situācijām</w:t>
      </w:r>
    </w:p>
    <w:p w:rsidR="006C7ED5" w:rsidRPr="00636CBA" w:rsidRDefault="006C7ED5" w:rsidP="005B4219">
      <w:pPr>
        <w:pStyle w:val="Header"/>
        <w:spacing w:before="120"/>
        <w:jc w:val="center"/>
        <w:rPr>
          <w:b/>
          <w:bCs/>
          <w:sz w:val="28"/>
        </w:rPr>
      </w:pPr>
    </w:p>
    <w:p w:rsidR="006C7ED5" w:rsidRPr="005B4219" w:rsidRDefault="006C7ED5" w:rsidP="0080412D">
      <w:pPr>
        <w:pStyle w:val="BodyTextIndent"/>
        <w:spacing w:after="0"/>
        <w:ind w:left="0" w:firstLine="720"/>
        <w:jc w:val="both"/>
        <w:rPr>
          <w:sz w:val="28"/>
          <w:szCs w:val="28"/>
        </w:rPr>
      </w:pPr>
      <w:r w:rsidRPr="005B4219">
        <w:rPr>
          <w:sz w:val="28"/>
          <w:szCs w:val="28"/>
        </w:rPr>
        <w:t xml:space="preserve">Latvenergo grupas komercsabiedrības nav pilnībā pasargātas no stihiskiem dabas vai cilvēku izraisītiem postījumiem. Šo problēmu risku mazināšanai ir veikta iepriekšējo gadu statistiskā analīze un modulēti iespējamie problēmu risinājumi. </w:t>
      </w:r>
    </w:p>
    <w:p w:rsidR="006C7ED5" w:rsidRPr="005B4219" w:rsidRDefault="006C7ED5" w:rsidP="0080412D">
      <w:pPr>
        <w:pStyle w:val="BodyTextIndent"/>
        <w:spacing w:after="0"/>
        <w:ind w:left="0" w:firstLine="720"/>
        <w:jc w:val="both"/>
        <w:rPr>
          <w:sz w:val="28"/>
          <w:szCs w:val="28"/>
        </w:rPr>
      </w:pPr>
      <w:r w:rsidRPr="005B4219">
        <w:rPr>
          <w:sz w:val="28"/>
          <w:szCs w:val="28"/>
        </w:rPr>
        <w:t>Izstrādāta „Latvenergo koncerna Krīzes pārvaldīšanas politika”, kuras mērķis ir noteikt vienotu pieeju ārkārtas situāciju un krīzes pārvaldīšanas jautājumu risināšanai, lai nodrošinātu nepārtrauktu un drošu Valdošās Sabiedrības un Atkarīgo Sabiedrību komercdarbību vai tās ātru un efektīvu atjaunošanu ārkārtas un krīžu apstākļos.</w:t>
      </w:r>
    </w:p>
    <w:p w:rsidR="006C7ED5" w:rsidRPr="005B4219" w:rsidRDefault="006C7ED5" w:rsidP="0080412D">
      <w:pPr>
        <w:pStyle w:val="BodyTextIndent"/>
        <w:spacing w:after="0"/>
        <w:ind w:left="0" w:firstLine="720"/>
        <w:jc w:val="both"/>
        <w:rPr>
          <w:sz w:val="28"/>
          <w:szCs w:val="28"/>
        </w:rPr>
      </w:pPr>
      <w:r w:rsidRPr="005B4219">
        <w:rPr>
          <w:sz w:val="28"/>
          <w:szCs w:val="28"/>
        </w:rPr>
        <w:t>Latvenergo koncernā personāls ir kvalificēts un apmācīts rīkoties atbilstoši izstrādātajiem rīcību dokumentiem – kārtībām:</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kārtība K079 „AS „Latvenergo” civilās aizsardzības organizēšanas kārtība”;</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kārtība K080 „Latvenergo koncerna ārkārtas situāciju un krīzes pārvaldīšanas kārtība”;</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kārtība K081 „AS „Latvenergo” koncerna kapitālsabiedrību sadarbības kārtība masveida bojājumu gadījumos elektriskajos tīklos”;</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kārtība K183 „Latvenergo koncerna informācijas apmaiņas kārtība par notikumiem energosistēmā”.</w:t>
      </w:r>
    </w:p>
    <w:p w:rsidR="006C7ED5" w:rsidRPr="005B4219" w:rsidRDefault="006C7ED5" w:rsidP="005B4219">
      <w:pPr>
        <w:pStyle w:val="BodyTextIndent"/>
        <w:spacing w:after="0"/>
        <w:ind w:left="0" w:firstLine="720"/>
        <w:jc w:val="both"/>
        <w:rPr>
          <w:sz w:val="28"/>
          <w:szCs w:val="28"/>
        </w:rPr>
      </w:pPr>
      <w:r w:rsidRPr="005B4219">
        <w:rPr>
          <w:sz w:val="28"/>
          <w:szCs w:val="28"/>
        </w:rPr>
        <w:t>Latvenergo koncernā ietilpst AS „Latvenergo” mātessabiedrība (elektronenerģijas ražošana un tirdzniecība, siltumenerģijas ražošana) un meitassabiedrības – AS „Latvijas elektriskie tīkli” (pārvades sistēmas aktīvu pārvaldīšana), AS „Sadales tīkls” (elektroenerģijas sadale), „Elektrum Eesti” OÜ (elektroenerģijas tirdzniecība Igaunijā), „Elektrum Lietuva” UAB (elektroenerģijas tirdzniecība Lietuvā), SIA „Elektrum Latvija” un SIA „Liepājas enerģija” (siltumenerģijas ražošana un tirdzniecība, elektronenerģijas ražošana).</w:t>
      </w:r>
    </w:p>
    <w:p w:rsidR="006C7ED5" w:rsidRPr="005B4219" w:rsidRDefault="006C7ED5" w:rsidP="005B4219">
      <w:pPr>
        <w:pStyle w:val="BodyTextIndent"/>
        <w:spacing w:after="0"/>
        <w:ind w:left="0" w:firstLine="720"/>
        <w:jc w:val="both"/>
        <w:rPr>
          <w:sz w:val="28"/>
          <w:szCs w:val="28"/>
        </w:rPr>
      </w:pPr>
      <w:r w:rsidRPr="005B4219">
        <w:rPr>
          <w:sz w:val="28"/>
          <w:szCs w:val="28"/>
        </w:rPr>
        <w:t>AS „Augstsprieguma tīkls” ir neatkarīgs Latvijas Pārvades Sistēmas Operators, kurš nodrošina pārvades tīkla darbības un Latvijas elektroenerģijas sistēmas elektroapgādes drošumu, sniedz pārvades pakalpojumu, balstoties uz publicētiem pārvades pakalpojuma tarifiem, nodrošina brīvu trešās puses pieeju pārvades tīklam, veic pārvades sistēmas operatīvo vadību un nodrošina drošu, stabilu, elektroenerģijas pārvadi.</w:t>
      </w:r>
    </w:p>
    <w:p w:rsidR="006C7ED5" w:rsidRPr="005B4219" w:rsidRDefault="006C7ED5" w:rsidP="005B4219">
      <w:pPr>
        <w:pStyle w:val="BodyTextIndent"/>
        <w:spacing w:after="0"/>
        <w:ind w:left="0" w:firstLine="720"/>
        <w:jc w:val="both"/>
        <w:rPr>
          <w:sz w:val="28"/>
          <w:szCs w:val="28"/>
        </w:rPr>
      </w:pPr>
      <w:r w:rsidRPr="005B4219">
        <w:rPr>
          <w:sz w:val="28"/>
          <w:szCs w:val="28"/>
        </w:rPr>
        <w:t xml:space="preserve">Starp Latvenergo koncerna sabiedrībām un AS „Augstsprieguma tīkls” ir noslēgti sekojoši sadarbības un vienošanās dokumenti: </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 xml:space="preserve">AS „Latvenergo”, AS „Sadales tīkls” un AS „Latvijas elektriskie tīkli” 15.06.2012. vienošanās ar AS „Augstsprieguma tīkls” „Par Latvenergo koncerna sadarbību ar AS „Augstsprieguma tīkls” Latvijas elektroenerģijas sistēmas ārkārtas situācijās un krīzēs”, kurā LATVENERGO koncerns un AS „Augstsprieguma tīkls”  apņemas sadarboties valsts vai vietējo Enerģētisko krīžu laikā, Krīzes un Ārkārtas situācijās Latvijas elektroenerģijas sistēmā vai LATVENERGO KONCERNA kapitālsabiedrībās. Vienošanās Pielikumā noteiktas situācijas pazīmes, pēc kurām  lēmumu par Ārkārtas situācijas izsludināšanu Latvijas elektroenerģijas sistēmā pieņem AS „Augstsprieguma tīkls” Valde: </w:t>
      </w:r>
    </w:p>
    <w:p w:rsidR="006C7ED5" w:rsidRPr="005B4219" w:rsidRDefault="006C7ED5" w:rsidP="005B4219">
      <w:pPr>
        <w:pStyle w:val="ListBullet"/>
        <w:numPr>
          <w:ilvl w:val="0"/>
          <w:numId w:val="38"/>
        </w:numPr>
        <w:rPr>
          <w:sz w:val="28"/>
          <w:szCs w:val="28"/>
        </w:rPr>
      </w:pPr>
      <w:r w:rsidRPr="005B4219">
        <w:rPr>
          <w:sz w:val="28"/>
          <w:szCs w:val="28"/>
        </w:rPr>
        <w:t>Tehnoloģiskie traucējumi BRELL (Baltkrievija, Krievija, Igaunija, Latvija, Lietuva) elektriskajā loka energosistēmās vai ģenerācijas ierobežojumi sakarā ar traucējumiem kurināmā piegādēs, kā rezultātā iespējama ilgstoša uz laiku līdz 24 h strāvas frekvences pazemināšanās zem 49.2 Hz;</w:t>
      </w:r>
    </w:p>
    <w:p w:rsidR="006C7ED5" w:rsidRPr="005B4219" w:rsidRDefault="006C7ED5" w:rsidP="005B4219">
      <w:pPr>
        <w:pStyle w:val="ListBullet"/>
        <w:numPr>
          <w:ilvl w:val="0"/>
          <w:numId w:val="38"/>
        </w:numPr>
        <w:rPr>
          <w:sz w:val="28"/>
          <w:szCs w:val="28"/>
        </w:rPr>
      </w:pPr>
      <w:r w:rsidRPr="005B4219">
        <w:rPr>
          <w:sz w:val="28"/>
          <w:szCs w:val="28"/>
        </w:rPr>
        <w:t>Latvijas ģenerācijas ierobežojumi sakarā ar traucējumiem kurināmā piegādēs, ja tas izsauc plašā Latvijas teritorijā, kurā iedzīvotāju skaits pārsniedz 1/3 no valsts iedzīvotāju skaita elektroapgādes ierobežojumus, pārvades tīkla ierobežojumu dēļ uz laiku līdz 24 h;</w:t>
      </w:r>
    </w:p>
    <w:p w:rsidR="006C7ED5" w:rsidRPr="005B4219" w:rsidRDefault="006C7ED5" w:rsidP="005B4219">
      <w:pPr>
        <w:pStyle w:val="ListBullet"/>
        <w:numPr>
          <w:ilvl w:val="0"/>
          <w:numId w:val="38"/>
        </w:numPr>
        <w:rPr>
          <w:sz w:val="28"/>
          <w:szCs w:val="28"/>
        </w:rPr>
      </w:pPr>
      <w:r w:rsidRPr="005B4219">
        <w:rPr>
          <w:sz w:val="28"/>
          <w:szCs w:val="28"/>
        </w:rPr>
        <w:t>Tehnoloģiskie traucējumi BRELL elektriskajā lokā 750 kV un 330 kV elektriskajos pārvades tīklos kā rezultātā bez elektroapgādes paliek vairākas energosistēmas vai to daļas uz laiku līdz 24 h;</w:t>
      </w:r>
    </w:p>
    <w:p w:rsidR="006C7ED5" w:rsidRPr="005B4219" w:rsidRDefault="006C7ED5" w:rsidP="005B4219">
      <w:pPr>
        <w:pStyle w:val="ListBullet"/>
        <w:numPr>
          <w:ilvl w:val="0"/>
          <w:numId w:val="38"/>
        </w:numPr>
        <w:rPr>
          <w:sz w:val="28"/>
          <w:szCs w:val="28"/>
        </w:rPr>
      </w:pPr>
      <w:r w:rsidRPr="005B4219">
        <w:rPr>
          <w:sz w:val="28"/>
          <w:szCs w:val="28"/>
        </w:rPr>
        <w:t>Pārvades elektrotīkla bojājumi (arī dabas apstākļu dēļ), pārtraukta vai daļēji traucēta elektroenerģijas pārvade plašā Latvijas teritorijā, kurā iedzīvotāju skaits pārsniedz 1/3 no valsts iedzīvotāju skaita vai kura aizņem vairāk kā pusi no valsts teritorijas uz laiku līdz 24 h;</w:t>
      </w:r>
    </w:p>
    <w:p w:rsidR="006C7ED5" w:rsidRPr="005B4219" w:rsidRDefault="006C7ED5" w:rsidP="005B4219">
      <w:pPr>
        <w:pStyle w:val="ListBullet"/>
        <w:numPr>
          <w:ilvl w:val="0"/>
          <w:numId w:val="38"/>
        </w:numPr>
        <w:rPr>
          <w:sz w:val="28"/>
          <w:szCs w:val="28"/>
        </w:rPr>
      </w:pPr>
      <w:r w:rsidRPr="005B4219">
        <w:rPr>
          <w:sz w:val="28"/>
          <w:szCs w:val="28"/>
        </w:rPr>
        <w:t>SCADA (angl.- supervisory control and data acquisition; latv.-  uzraudzības kontroles un datu iegūšana) sistēmas apstāšanās + nav iespējams palaist rezerves sistēmu uz laiku virs 3 h, ja pārvades sistēmā nav sagaidāma avārijas situācija.</w:t>
      </w:r>
    </w:p>
    <w:p w:rsidR="006C7ED5" w:rsidRPr="005B4219" w:rsidRDefault="006C7ED5" w:rsidP="0080412D">
      <w:pPr>
        <w:pStyle w:val="BodyTextIndent"/>
        <w:ind w:left="0"/>
        <w:jc w:val="both"/>
        <w:rPr>
          <w:sz w:val="28"/>
          <w:szCs w:val="28"/>
        </w:rPr>
      </w:pPr>
      <w:r w:rsidRPr="005B4219">
        <w:rPr>
          <w:sz w:val="28"/>
          <w:szCs w:val="28"/>
        </w:rPr>
        <w:t>Latvenergo grupā sagatavoti sekojoši sadarbības un vienošanās dokumenti par rīcību ārkārtas situācijās:</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 xml:space="preserve">vienošanās starp AS „Latvenergo”, AS „Latvijas elektriskie tīkli”, AS „Sadales tīkls” un LR Nacionālajiem bruņotajiem spēkiem „Par sadarbību palīdzības sniegšanā valsts enerģētiskās krīzes, ārkārtējās reaģēšanas pasākumos, ārkārtas un krīzes situācijās un to draudu likvidēšanas gadījumos”, kurā Līdzēji sadarbojas ārkārtējās reaģēšanas pasākumos, ārkārtas un krīzes situācijās un to draudu likvidēšanas gadījumos Latvenergo grupas un NBS objektos ar mērķi ierobežot un samazināt izraisītās sekas, novērst vai mazināt iespējamo kaitējumu sabiedrībai un videi. Vienlaicīgi Līdzēji sadarbojas avārijas un glābšanas darbos, palīdzības sniegšanā civilās aizsardzības sistēmai, likvidēt valsts enerģētiskās krīzes sekas, sniedzot tehnisko un organizatorisko atbalstu, lai nodrošinātu operatīvu saskaņotu rīcību ārkārtas krīzes situācijās; </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 xml:space="preserve">30.05.2012. vienošanās ar Valsts ugunsdzēsības un glābšanas dienestu par sadarbību „Vienošanās par sadarbību glābšanas darbu veikšanā”, kurā Puses apņemas sadarboties ugunsgrēkos, avārijās, dabas un cilvēku izraisīto katastrofu un to draudu gadījumos, kā arī seku likvidēšanas neatliekamo pasākumu veikšanā; </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 xml:space="preserve">AS „Latvenergo” sadarbības līgums (09.10.2007.) ar LR Zemessardzi, kurā PUSES apņemas sadarboties, lai nodrošinātu tehnisko un organizatorisko gatavību, kā arī operatīvu un saskaņotu rīcību krīzes situācijās, t. sk. gadījumos, kad būtu nepieciešams veikt LATVENERGO Ražošanas objektu Pļaviņu HES un Rīgas HES aizvaru atvēršanu ar spridzināšanas metodi; </w:t>
      </w:r>
    </w:p>
    <w:p w:rsidR="006C7ED5" w:rsidRPr="005B4219" w:rsidRDefault="006C7ED5" w:rsidP="005B4219">
      <w:pPr>
        <w:pStyle w:val="ListBullet"/>
        <w:tabs>
          <w:tab w:val="clear" w:pos="397"/>
          <w:tab w:val="num" w:pos="624"/>
        </w:tabs>
        <w:ind w:left="624" w:hanging="284"/>
        <w:rPr>
          <w:sz w:val="28"/>
          <w:szCs w:val="28"/>
        </w:rPr>
      </w:pPr>
      <w:r w:rsidRPr="005B4219">
        <w:rPr>
          <w:sz w:val="28"/>
          <w:szCs w:val="28"/>
        </w:rPr>
        <w:t>AS „Sadales tīkls” noslēgta vienošanās ar sakaru operatoru LMT „Par AS „Sadales tīkls” un SIA „Latvijas mobilais telefons” sadarbību operatīvajā jomā.</w:t>
      </w:r>
    </w:p>
    <w:p w:rsidR="006C7ED5" w:rsidRPr="005B4219" w:rsidRDefault="006C7ED5" w:rsidP="005B4219">
      <w:pPr>
        <w:pStyle w:val="BodyTextIndent"/>
        <w:spacing w:after="0"/>
        <w:ind w:left="0" w:firstLine="720"/>
        <w:jc w:val="both"/>
        <w:rPr>
          <w:sz w:val="28"/>
          <w:szCs w:val="28"/>
        </w:rPr>
      </w:pPr>
      <w:r w:rsidRPr="005B4219">
        <w:rPr>
          <w:sz w:val="28"/>
          <w:szCs w:val="28"/>
        </w:rPr>
        <w:t>Sagatavoti Civilās aizsardzības plāni visiem AS „Latvenergo” objektiem.</w:t>
      </w:r>
    </w:p>
    <w:p w:rsidR="006C7ED5" w:rsidRPr="005B4219" w:rsidRDefault="006C7ED5" w:rsidP="005B4219">
      <w:pPr>
        <w:pStyle w:val="BodyTextIndent"/>
        <w:spacing w:after="0"/>
        <w:ind w:left="0" w:firstLine="720"/>
        <w:jc w:val="both"/>
        <w:rPr>
          <w:sz w:val="28"/>
          <w:szCs w:val="28"/>
        </w:rPr>
      </w:pPr>
      <w:r w:rsidRPr="005B4219">
        <w:rPr>
          <w:sz w:val="28"/>
          <w:szCs w:val="28"/>
        </w:rPr>
        <w:t xml:space="preserve">Personāla sagatavošana darbam elektroietaisēs notiek atbilstoši energostandarta LEK 027 „Personāla sagatavošana darbam elektroietaisēs” prasībām, kura ietvaros notiek personāla sagatavošana un apmācība tāda kā, sagatavošana amatam, zināšanu pārbaudes, stažēšanās un dublēšanās operatīvajam personālam, pretavāriju un ugunsdrošības treniņi, ikmēneša tehniskās mācības. Periodiskajos pretavāriju treniņos apspēlē iespējamos ārkārtas situāciju scenārijus, iesaistot dažādu Latvenergo grupas komercsabiedrību attiecīgo struktūrvienību personālu. Mācību noslēgumā tiek veikta norises analīze, noteikti nepieciešamie veicamie pasākumi, lai uzlabotu seku novēršanas operativitāti, mazinātu materiālo resursu zaudējumus un pilnveidotu preventīvos pasākumus. Mācību noslēgumā tiek veikta norises analīze, noteikti nepieciešamie veicamie pasākumi, lai uzlabotu seku novēršanas operativitāti, mazinātu materiālo resursu zaudējumus un pilnveidotu preventīvos pasākumus. </w:t>
      </w:r>
    </w:p>
    <w:p w:rsidR="006C7ED5" w:rsidRDefault="006C7ED5" w:rsidP="005B4219">
      <w:pPr>
        <w:pStyle w:val="BodyTextIndent"/>
      </w:pPr>
    </w:p>
    <w:p w:rsidR="006C7ED5" w:rsidRPr="00D96F79" w:rsidRDefault="006C7ED5" w:rsidP="005B4219">
      <w:pPr>
        <w:pStyle w:val="Heading1"/>
        <w:widowControl w:val="0"/>
        <w:tabs>
          <w:tab w:val="num" w:pos="360"/>
        </w:tabs>
        <w:spacing w:before="180" w:after="120"/>
        <w:ind w:left="340" w:hanging="340"/>
        <w:jc w:val="left"/>
        <w:rPr>
          <w:i/>
        </w:rPr>
      </w:pPr>
      <w:r w:rsidRPr="00D96F79">
        <w:rPr>
          <w:i/>
        </w:rPr>
        <w:t>Informācijas tehnoloģiju un telekomunikāciju (ITT) gatavība</w:t>
      </w:r>
    </w:p>
    <w:p w:rsidR="006C7ED5" w:rsidRPr="00D96F79" w:rsidRDefault="006C7ED5" w:rsidP="00D96F79">
      <w:pPr>
        <w:pStyle w:val="BodyTextIndent"/>
        <w:spacing w:after="0"/>
        <w:ind w:left="0" w:firstLine="720"/>
        <w:jc w:val="both"/>
        <w:rPr>
          <w:sz w:val="28"/>
          <w:szCs w:val="28"/>
        </w:rPr>
      </w:pPr>
      <w:r w:rsidRPr="00D96F79">
        <w:rPr>
          <w:sz w:val="28"/>
          <w:szCs w:val="28"/>
        </w:rPr>
        <w:t xml:space="preserve">Sakari Latvenergo koncernā tiek nodrošināti ar CISCO Systems datu pārraides aparatūras un IP telefonijas palīdzību, kā arī tiek izmantoti publisko </w:t>
      </w:r>
      <w:r w:rsidRPr="00D96F79">
        <w:rPr>
          <w:bCs/>
          <w:sz w:val="28"/>
          <w:szCs w:val="28"/>
        </w:rPr>
        <w:t>mobilo</w:t>
      </w:r>
      <w:r w:rsidRPr="00D96F79">
        <w:rPr>
          <w:sz w:val="28"/>
          <w:szCs w:val="28"/>
        </w:rPr>
        <w:t xml:space="preserve"> telefonu operatoru pakalpojumi mobilo sakaru nodrošināšanai. </w:t>
      </w:r>
    </w:p>
    <w:p w:rsidR="006C7ED5" w:rsidRPr="00D96F79" w:rsidRDefault="006C7ED5" w:rsidP="00D96F79">
      <w:pPr>
        <w:pStyle w:val="BodyTextIndent"/>
        <w:spacing w:after="0"/>
        <w:ind w:left="0" w:firstLine="720"/>
        <w:jc w:val="both"/>
        <w:rPr>
          <w:sz w:val="28"/>
          <w:szCs w:val="28"/>
        </w:rPr>
      </w:pPr>
      <w:r w:rsidRPr="00D96F79">
        <w:rPr>
          <w:sz w:val="28"/>
          <w:szCs w:val="28"/>
        </w:rPr>
        <w:t>Latvenergo koncernā izstrādāta „Latvenergo koncerna Informācijas sistēmu drošības politika”, kura nosaka vienotus Informācijas sistēmu (IS) drošības principus un IS resursu pārvaldību Latvenergo koncernā, nodrošinot adekvātu IS resursu konfidencialitātes, integritātes un pieejamības līmeni. Politika izstrādāta vadoties pēc LVS ISO/IEC 27002:2008 „Informācijas tehnoloģijas. Drošības metodika. Prakses kodekss informācijas drošības pārvaldībai” pamatprincipiem.</w:t>
      </w:r>
    </w:p>
    <w:p w:rsidR="006C7ED5" w:rsidRPr="00D96F79" w:rsidRDefault="006C7ED5" w:rsidP="00D96F79">
      <w:pPr>
        <w:pStyle w:val="ListBullet"/>
        <w:numPr>
          <w:ilvl w:val="0"/>
          <w:numId w:val="0"/>
        </w:numPr>
        <w:ind w:firstLine="720"/>
        <w:rPr>
          <w:sz w:val="28"/>
          <w:szCs w:val="28"/>
        </w:rPr>
      </w:pPr>
      <w:r w:rsidRPr="00D96F79">
        <w:rPr>
          <w:sz w:val="28"/>
          <w:szCs w:val="28"/>
        </w:rPr>
        <w:t>AS „ Latvenergo”  Informācijas tehnoloģiju un telekomunikāciju virzienā (ITT) ir izveidota kvalitātes vadības sistēma, lai nodrošinātu sakārtotus procesus, noteiktu darbinieku lomas, atbildību un rīcības dažādās situācijās. ITT virziena kvalitātes vadības sistēma sertificēta pēc starptautiskā standarta ISO 9001:2008 prasībām.</w:t>
      </w:r>
    </w:p>
    <w:p w:rsidR="006C7ED5" w:rsidRPr="00D96F79" w:rsidRDefault="006C7ED5" w:rsidP="00D96F79">
      <w:pPr>
        <w:pStyle w:val="BodyTextIndent"/>
        <w:spacing w:after="0"/>
        <w:ind w:left="0" w:firstLine="720"/>
        <w:jc w:val="both"/>
        <w:rPr>
          <w:sz w:val="28"/>
          <w:szCs w:val="28"/>
        </w:rPr>
      </w:pPr>
      <w:r w:rsidRPr="00D96F79">
        <w:rPr>
          <w:sz w:val="28"/>
          <w:szCs w:val="28"/>
        </w:rPr>
        <w:t>Energosistēmas vadībai paredzētās IT sistēmas veidotas tā, ka tās darbojas atsevišķā, fiziski nodalītā tīklā, izmantojot tikai Latvenergo valdījumā esošu infrastruktūru. Savienojumi ar citiem tīkliem (vadības un uzraudzības vajadzībām un datu apmaiņai ar citiem operatoriem) izveidoti divās vietās. Ārēja kiberuzbrukuma gadījumā AS „ Latvenergo”  IT sistēmu iespējams pilnībā atslēgt no jebkāda cita datu pārraides tīkla, nodrošināt tā izolētu darbību un kontrolēt elektroenerģijas pārvades sistēmu.</w:t>
      </w:r>
    </w:p>
    <w:p w:rsidR="006C7ED5" w:rsidRPr="00D96F79" w:rsidRDefault="006C7ED5" w:rsidP="00D96F79">
      <w:pPr>
        <w:pStyle w:val="BodyTextIndent"/>
        <w:spacing w:after="0"/>
        <w:ind w:left="0" w:firstLine="720"/>
        <w:jc w:val="both"/>
        <w:rPr>
          <w:sz w:val="28"/>
          <w:szCs w:val="28"/>
        </w:rPr>
      </w:pPr>
      <w:r w:rsidRPr="00D96F79">
        <w:rPr>
          <w:sz w:val="28"/>
          <w:szCs w:val="28"/>
        </w:rPr>
        <w:t>AS „ Latvenergo”  kritiskajām IS tiek veikti gan iekšējie gan ārējie auditi un pārbaudes, lai identificētu potenciālos draudus un veiktu korektīvās darbības to novēršanai.</w:t>
      </w:r>
    </w:p>
    <w:p w:rsidR="006C7ED5" w:rsidRPr="00D96F79" w:rsidRDefault="006C7ED5" w:rsidP="00D96F79">
      <w:pPr>
        <w:pStyle w:val="BodyTextIndent"/>
        <w:spacing w:after="0"/>
        <w:ind w:left="0" w:firstLine="720"/>
        <w:jc w:val="both"/>
        <w:rPr>
          <w:sz w:val="28"/>
          <w:szCs w:val="28"/>
        </w:rPr>
      </w:pPr>
      <w:r w:rsidRPr="00D96F79">
        <w:rPr>
          <w:sz w:val="28"/>
          <w:szCs w:val="28"/>
        </w:rPr>
        <w:t xml:space="preserve">Saskaņā ar Ministru kabineta 26.04.2011. noteikumiem Nr. 327 ir izstrādāts „AS „Latvenergo” elektronisko sakaru tīklu nepārtrauktas darbības nodrošināšanas rīcības plāns”. </w:t>
      </w:r>
    </w:p>
    <w:p w:rsidR="006C7ED5" w:rsidRPr="00D96F79" w:rsidRDefault="006C7ED5" w:rsidP="00D96F79">
      <w:pPr>
        <w:pStyle w:val="BodyTextIndent"/>
        <w:spacing w:after="0"/>
        <w:ind w:left="0" w:firstLine="720"/>
        <w:jc w:val="both"/>
        <w:rPr>
          <w:sz w:val="28"/>
          <w:szCs w:val="28"/>
        </w:rPr>
      </w:pPr>
      <w:r w:rsidRPr="00D96F79">
        <w:rPr>
          <w:sz w:val="28"/>
          <w:szCs w:val="28"/>
        </w:rPr>
        <w:t>2013.gadā veikti uzlabojumi ārkārtas sakaru nodrošināšanai starp Hidroelektrostaciju un Termostaciju operatīvajiem dienestiem.</w:t>
      </w:r>
    </w:p>
    <w:p w:rsidR="006C7ED5" w:rsidRPr="00D96F79" w:rsidRDefault="006C7ED5" w:rsidP="00D96F79">
      <w:pPr>
        <w:pStyle w:val="BodyTextIndent"/>
        <w:spacing w:after="0"/>
        <w:ind w:left="0" w:firstLine="720"/>
        <w:jc w:val="both"/>
        <w:rPr>
          <w:sz w:val="28"/>
          <w:szCs w:val="28"/>
        </w:rPr>
      </w:pPr>
      <w:r w:rsidRPr="00D96F79">
        <w:rPr>
          <w:sz w:val="28"/>
          <w:szCs w:val="28"/>
        </w:rPr>
        <w:t>No 2013.gada augusta AS „ Latvenergo”  izveidota piekļuve pie CERT.LV ziņojumu datu bāzes, kurā CERT.LV no sensoriem apkopo informāciju par Latvenergo tīklā inficētajām iekārtām.</w:t>
      </w:r>
    </w:p>
    <w:p w:rsidR="006C7ED5" w:rsidRDefault="006C7ED5" w:rsidP="00D96F79">
      <w:pPr>
        <w:pStyle w:val="BodyTextIndent"/>
        <w:spacing w:after="0"/>
        <w:ind w:left="0" w:firstLine="720"/>
        <w:jc w:val="both"/>
      </w:pPr>
      <w:r w:rsidRPr="00D96F79">
        <w:rPr>
          <w:sz w:val="28"/>
          <w:szCs w:val="28"/>
        </w:rPr>
        <w:t>AS „ Latvenergo”   darbinieki darbojas Informācijas tehnoloģiju un Informācijas sistēmu drošības ekspertu grupā, piedalās CERT.LV rīkotajos semināros un mācībās, kā arī citos pasākumos, lai uzlabotu profesionālās zināšanas, rīcībspēju apdraudējuma gadījumos un paaugstinātu uzņēmuma drošību</w:t>
      </w:r>
      <w:r>
        <w:t>.</w:t>
      </w:r>
    </w:p>
    <w:p w:rsidR="006C7ED5" w:rsidRDefault="006C7ED5" w:rsidP="00D96F79">
      <w:pPr>
        <w:pStyle w:val="ListBullet"/>
        <w:numPr>
          <w:ilvl w:val="0"/>
          <w:numId w:val="0"/>
        </w:numPr>
        <w:ind w:left="624"/>
      </w:pPr>
    </w:p>
    <w:p w:rsidR="006C7ED5" w:rsidRDefault="006C7ED5" w:rsidP="00D96F79">
      <w:pPr>
        <w:pStyle w:val="Heading1"/>
        <w:widowControl w:val="0"/>
        <w:numPr>
          <w:ilvl w:val="1"/>
          <w:numId w:val="34"/>
        </w:numPr>
        <w:spacing w:before="180" w:after="120"/>
        <w:jc w:val="left"/>
        <w:rPr>
          <w:lang w:val="lv-LV"/>
        </w:rPr>
      </w:pPr>
      <w:r w:rsidRPr="00D96F79">
        <w:rPr>
          <w:lang w:val="lv-LV"/>
        </w:rPr>
        <w:t>Latvenergo grupas komercsabiedrību gatavība</w:t>
      </w:r>
    </w:p>
    <w:p w:rsidR="006C7ED5" w:rsidRPr="00334D1A" w:rsidRDefault="006C7ED5" w:rsidP="00F7337C">
      <w:pPr>
        <w:pStyle w:val="Heading2"/>
      </w:pPr>
      <w:r w:rsidRPr="00334D1A">
        <w:t>AS „Latvenergo”</w:t>
      </w:r>
    </w:p>
    <w:p w:rsidR="006C7ED5" w:rsidRPr="00D96F79" w:rsidRDefault="006C7ED5" w:rsidP="005B4219">
      <w:pPr>
        <w:pStyle w:val="BodyTextIndent"/>
        <w:rPr>
          <w:sz w:val="28"/>
          <w:szCs w:val="28"/>
        </w:rPr>
      </w:pPr>
      <w:r w:rsidRPr="00D96F79">
        <w:rPr>
          <w:sz w:val="28"/>
          <w:szCs w:val="28"/>
        </w:rPr>
        <w:t>AS „Latvenergo” elektrostaciju nodrošinājums:</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Ķeguma HES, Rīgas HES un Pļaviņu HES:</w:t>
      </w:r>
    </w:p>
    <w:p w:rsidR="006C7ED5" w:rsidRPr="00D96F79" w:rsidRDefault="006C7ED5" w:rsidP="005B4219">
      <w:pPr>
        <w:pStyle w:val="ListBullet"/>
        <w:numPr>
          <w:ilvl w:val="0"/>
          <w:numId w:val="39"/>
        </w:numPr>
        <w:rPr>
          <w:sz w:val="28"/>
          <w:szCs w:val="28"/>
        </w:rPr>
      </w:pPr>
      <w:r w:rsidRPr="00D96F79">
        <w:rPr>
          <w:sz w:val="28"/>
          <w:szCs w:val="28"/>
        </w:rPr>
        <w:t>Pļaviņu HES rīcībā ir dīzeļģenerators ar jaudu 860 kVA galveno celtņu un pašpatēriņa iebarošanai;</w:t>
      </w:r>
    </w:p>
    <w:p w:rsidR="006C7ED5" w:rsidRPr="00D96F79" w:rsidRDefault="006C7ED5" w:rsidP="005B4219">
      <w:pPr>
        <w:pStyle w:val="ListBullet"/>
        <w:numPr>
          <w:ilvl w:val="0"/>
          <w:numId w:val="39"/>
        </w:numPr>
        <w:rPr>
          <w:sz w:val="28"/>
          <w:szCs w:val="28"/>
        </w:rPr>
      </w:pPr>
      <w:r w:rsidRPr="00D96F79">
        <w:rPr>
          <w:sz w:val="28"/>
          <w:szCs w:val="28"/>
        </w:rPr>
        <w:t>Ķeguma HES rīcībā ir 2 dīzeļģeneratori: HES-1 (800 kVA) un HES-2 (220 kVA);</w:t>
      </w:r>
    </w:p>
    <w:p w:rsidR="006C7ED5" w:rsidRPr="00D96F79" w:rsidRDefault="006C7ED5" w:rsidP="005B4219">
      <w:pPr>
        <w:pStyle w:val="ListBullet"/>
        <w:numPr>
          <w:ilvl w:val="0"/>
          <w:numId w:val="39"/>
        </w:numPr>
        <w:rPr>
          <w:sz w:val="28"/>
          <w:szCs w:val="28"/>
        </w:rPr>
      </w:pPr>
      <w:r w:rsidRPr="00D96F79">
        <w:rPr>
          <w:sz w:val="28"/>
          <w:szCs w:val="28"/>
        </w:rPr>
        <w:t>Rīgas HES rīcībā ir viens stacionārs dīzeļģenerators ar jaudu 330 kVA;</w:t>
      </w:r>
    </w:p>
    <w:p w:rsidR="006C7ED5" w:rsidRPr="00D96F79" w:rsidRDefault="006C7ED5" w:rsidP="005B4219">
      <w:pPr>
        <w:pStyle w:val="ListBullet"/>
        <w:numPr>
          <w:ilvl w:val="0"/>
          <w:numId w:val="39"/>
        </w:numPr>
        <w:rPr>
          <w:sz w:val="28"/>
          <w:szCs w:val="28"/>
        </w:rPr>
      </w:pPr>
      <w:r w:rsidRPr="00D96F79">
        <w:rPr>
          <w:sz w:val="28"/>
          <w:szCs w:val="28"/>
        </w:rPr>
        <w:t>Personāls ir kvalificēts un apmācīts rīkoties atbilstoši izstrādātajām Pļaviņu HES, Ķeguma HES un Rīgas HES traucējumu likvidēšanas instrukcijām E7-01, kurās noteiktas personāla operatīvās rīcības, lai atjaunotu hidroagregātu darbību pilnīgas energosistēmas nodzišanas gadījumā.</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Rīgas TEC-1 un Rīgas TEC-2:</w:t>
      </w:r>
    </w:p>
    <w:p w:rsidR="006C7ED5" w:rsidRPr="00D96F79" w:rsidRDefault="006C7ED5" w:rsidP="005B4219">
      <w:pPr>
        <w:pStyle w:val="ListBullet"/>
        <w:numPr>
          <w:ilvl w:val="0"/>
          <w:numId w:val="40"/>
        </w:numPr>
        <w:rPr>
          <w:sz w:val="28"/>
          <w:szCs w:val="28"/>
        </w:rPr>
      </w:pPr>
      <w:r w:rsidRPr="00D96F79">
        <w:rPr>
          <w:sz w:val="28"/>
          <w:szCs w:val="28"/>
        </w:rPr>
        <w:t>TEC-1 kurināmais – gāze, rezervē – dīzeļdegviela (tikai ūdens sildāmajiem katliem).</w:t>
      </w:r>
    </w:p>
    <w:p w:rsidR="006C7ED5" w:rsidRDefault="006C7ED5" w:rsidP="005B4219">
      <w:pPr>
        <w:pStyle w:val="ListBullet"/>
        <w:numPr>
          <w:ilvl w:val="0"/>
          <w:numId w:val="40"/>
        </w:numPr>
        <w:rPr>
          <w:sz w:val="28"/>
          <w:szCs w:val="28"/>
        </w:rPr>
      </w:pPr>
      <w:r w:rsidRPr="00D96F79">
        <w:rPr>
          <w:sz w:val="28"/>
          <w:szCs w:val="28"/>
        </w:rPr>
        <w:t xml:space="preserve">TEC-2 kurināmais – </w:t>
      </w:r>
      <w:r w:rsidRPr="00D96F79">
        <w:rPr>
          <w:color w:val="000000"/>
          <w:sz w:val="28"/>
          <w:szCs w:val="28"/>
          <w:lang w:eastAsia="lv-LV"/>
        </w:rPr>
        <w:t xml:space="preserve">notiek Rīgas TEC-2 avārijas kurināmā saimniecības rekonstrukcija </w:t>
      </w:r>
      <w:r w:rsidRPr="00D96F79">
        <w:rPr>
          <w:rFonts w:ascii="Tms Rmn" w:hAnsi="Tms Rmn" w:cs="Tms Rmn"/>
          <w:color w:val="000000"/>
          <w:sz w:val="28"/>
          <w:szCs w:val="28"/>
          <w:lang w:eastAsia="lv-LV"/>
        </w:rPr>
        <w:t>pārejai no mazuta uz dīzeļdegvielu</w:t>
      </w:r>
      <w:r w:rsidRPr="00D96F79">
        <w:rPr>
          <w:sz w:val="28"/>
          <w:szCs w:val="28"/>
        </w:rPr>
        <w:t>.</w:t>
      </w:r>
    </w:p>
    <w:p w:rsidR="006C7ED5" w:rsidRPr="00D96F79" w:rsidRDefault="006C7ED5" w:rsidP="006B5D7E">
      <w:pPr>
        <w:pStyle w:val="ListBullet"/>
        <w:numPr>
          <w:ilvl w:val="0"/>
          <w:numId w:val="0"/>
        </w:numPr>
        <w:ind w:left="1004"/>
        <w:rPr>
          <w:sz w:val="28"/>
          <w:szCs w:val="28"/>
        </w:rPr>
      </w:pPr>
    </w:p>
    <w:p w:rsidR="006C7ED5" w:rsidRDefault="006C7ED5" w:rsidP="00F7337C">
      <w:pPr>
        <w:pStyle w:val="Heading2"/>
      </w:pPr>
      <w:r w:rsidRPr="00737A11">
        <w:t>AS „Latvijas elektriskie tīkli”</w:t>
      </w:r>
    </w:p>
    <w:p w:rsidR="006C7ED5" w:rsidRPr="00D96F79" w:rsidRDefault="006C7ED5" w:rsidP="00D96F79">
      <w:pPr>
        <w:pStyle w:val="BodyTextIndent"/>
        <w:spacing w:after="0"/>
        <w:ind w:left="284" w:firstLine="720"/>
        <w:jc w:val="both"/>
        <w:rPr>
          <w:sz w:val="28"/>
          <w:szCs w:val="28"/>
        </w:rPr>
      </w:pPr>
      <w:r w:rsidRPr="00D96F79">
        <w:rPr>
          <w:sz w:val="28"/>
          <w:szCs w:val="28"/>
        </w:rPr>
        <w:t>Personāls ir kvalificēts un apmācīts rīkoties atbilstoši izstrādātajai AS „Latvijas elektriskie tīkli” kārtībai „Ārkārtas situāciju un krīzes pārvaldības kārtība”, kura nosaka ārkārtas situāciju un krīzes pārvaldīšanas kārtību Koncernā situācijās, kad rodas apdraudējums LR Enerģētikas likumā un Elektroenerģijas tirgus likumā noteikto uzdevumu izpildei.</w:t>
      </w:r>
    </w:p>
    <w:p w:rsidR="006C7ED5" w:rsidRPr="00D96F79" w:rsidRDefault="006C7ED5" w:rsidP="00D96F79">
      <w:pPr>
        <w:pStyle w:val="BodyTextIndent"/>
        <w:spacing w:after="0"/>
        <w:ind w:left="284" w:firstLine="720"/>
        <w:jc w:val="both"/>
        <w:rPr>
          <w:sz w:val="28"/>
          <w:szCs w:val="28"/>
        </w:rPr>
      </w:pPr>
      <w:r w:rsidRPr="00D96F79">
        <w:rPr>
          <w:sz w:val="28"/>
          <w:szCs w:val="28"/>
        </w:rPr>
        <w:t xml:space="preserve">AS „Latvijas elektriskie tīkli” rīcībā ir ir 90 speciālās tehnikas vienības (ieskaitot piekabes) un 139 (līdz 3.5 t) nomātās tehn. vien. no Latvenergo, kā arī viena motorlaiva, divas gumijas un divas stikla šķiedras laivas, kā arī 6 pārvietojami ģeneratori ar jaudu līdz 0.75 kW, 3 ģeneratori ar nominālu jaudu 6,5 kW, 6 pārvietojami ģeneratori ar jaudu līdz 3 kW, un 6 metināšanas ģeneratori ar jaudu 6 kW, personāls nodrošināts ar mobilajiem telefoniem un rācijām, apakšstacijās – AS „Latvenergo” ITT stacionārie telefoni. </w:t>
      </w:r>
    </w:p>
    <w:p w:rsidR="006C7ED5" w:rsidRDefault="006C7ED5" w:rsidP="00D96F79">
      <w:pPr>
        <w:pStyle w:val="BodyTextIndent"/>
        <w:spacing w:after="0"/>
        <w:ind w:left="284" w:firstLine="720"/>
        <w:jc w:val="both"/>
        <w:rPr>
          <w:sz w:val="28"/>
          <w:szCs w:val="28"/>
        </w:rPr>
      </w:pPr>
      <w:r w:rsidRPr="00D96F79">
        <w:rPr>
          <w:sz w:val="28"/>
          <w:szCs w:val="28"/>
        </w:rPr>
        <w:t>Ārkārtas un krīzes situācijās AS „Latvijas elektriskie tīkli” vadās pēc Latvenergo koncerna kārtībām. AS „Latvijas elektriskie tīkli” nodarbināti  445 cilvēki, no tiem tehniskos dienestos: Apakšstaciju dienestā – 201 cilv.; Līniju dienestā – 72 cilv.; Releju dienestā – 40 cilv.; Pārējie tehniskie dienesti (TEDD, Telekomunikāciju dienests, PSEOD, u.c.) – 54 cilv. Ārkārtas situācijās atkarībā no nepieciešamības, darbiem tiek piesaistītas celtniecības montāžas organizācijas uz atsevišķu lēmumu pamata.</w:t>
      </w:r>
    </w:p>
    <w:p w:rsidR="006C7ED5" w:rsidRPr="00D96F79" w:rsidRDefault="006C7ED5" w:rsidP="00D96F79">
      <w:pPr>
        <w:pStyle w:val="BodyTextIndent"/>
        <w:spacing w:after="0"/>
        <w:ind w:left="284" w:firstLine="720"/>
        <w:jc w:val="both"/>
        <w:rPr>
          <w:sz w:val="28"/>
          <w:szCs w:val="28"/>
        </w:rPr>
      </w:pPr>
    </w:p>
    <w:p w:rsidR="006C7ED5" w:rsidRDefault="006C7ED5" w:rsidP="00F7337C">
      <w:pPr>
        <w:pStyle w:val="Heading2"/>
      </w:pPr>
      <w:r w:rsidRPr="00D01A1A">
        <w:t>AS „Sadales tīkls”</w:t>
      </w:r>
    </w:p>
    <w:p w:rsidR="006C7ED5" w:rsidRPr="00D96F79" w:rsidRDefault="006C7ED5" w:rsidP="00D96F79">
      <w:pPr>
        <w:pStyle w:val="BodyTextIndent"/>
        <w:spacing w:after="0"/>
        <w:ind w:left="0" w:firstLine="720"/>
        <w:jc w:val="both"/>
        <w:rPr>
          <w:sz w:val="28"/>
          <w:szCs w:val="28"/>
        </w:rPr>
      </w:pPr>
      <w:r w:rsidRPr="00D01A1A">
        <w:t xml:space="preserve"> </w:t>
      </w:r>
      <w:r w:rsidRPr="00D96F79">
        <w:rPr>
          <w:sz w:val="28"/>
          <w:szCs w:val="28"/>
        </w:rPr>
        <w:t>Personāls ir kvalificēts un apmācīts rīkoties atbilstoši nolikumam „Nolikums par rīcību AS „Sadales tīkls” personāla mobilizēšanai masveida bojājumu gadījumos”, kas nosaka tehniskā virziena personāla, Sagādes funkcijas personāla rīcību gadījumos, ja AS „Sadales tīkls” reģionā vai ekspluatācijas nodaļās iestājusies masveida bojājumu situācija.</w:t>
      </w:r>
    </w:p>
    <w:p w:rsidR="006C7ED5" w:rsidRPr="00D96F79" w:rsidRDefault="006C7ED5" w:rsidP="00D96F79">
      <w:pPr>
        <w:pStyle w:val="BodyTextIndent"/>
        <w:spacing w:after="0"/>
        <w:ind w:left="0" w:firstLine="720"/>
        <w:jc w:val="both"/>
        <w:rPr>
          <w:sz w:val="28"/>
          <w:szCs w:val="28"/>
        </w:rPr>
      </w:pPr>
      <w:r w:rsidRPr="00D96F79">
        <w:rPr>
          <w:sz w:val="28"/>
          <w:szCs w:val="28"/>
        </w:rPr>
        <w:t>Tehnoloģisku traucējumu gadījumos personāls rīkojas atbilstoši izstrādātajai  darba instrukcijai „Tehnoloģisko traucējumu novēršana AS „Sadales tīkls” apkalpē esošajās elektroietaisēs”, kas nosaka kārtību un operatīvā personāla, kā arī personāla ar operatīvajām tiesībām pienākumus un tiesības, novēršot tehnoloģiskos traucējumus elektroietaisēs.</w:t>
      </w:r>
    </w:p>
    <w:p w:rsidR="006C7ED5" w:rsidRPr="00D96F79" w:rsidRDefault="006C7ED5" w:rsidP="00D96F79">
      <w:pPr>
        <w:pStyle w:val="BodyTextIndent"/>
        <w:ind w:left="0" w:firstLine="851"/>
        <w:rPr>
          <w:sz w:val="28"/>
          <w:szCs w:val="28"/>
        </w:rPr>
      </w:pPr>
      <w:r w:rsidRPr="00D96F79">
        <w:rPr>
          <w:sz w:val="28"/>
          <w:szCs w:val="28"/>
        </w:rPr>
        <w:t>AS „Sadales tīkls” nodrošinājums:</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Tehnika - urbji traktora (39 gab.), urbji auto (43 gab.), hidropacēlāji (39 gab.), traktori (80 gab.), Huddigs (traktors ar pacēlāju) (6 gab.), Prinoth visurgājējs (5 gab.), treileri (8 gab.), frēze uz kāpurķēžu traktora (6 gab.), sniega motocikli (4 gab.), kvadricikli (16 gab.). Darbuzņēmēju pieejamās tehnikas vienības (kopā 757), to skaitā: 180 brigādes auto,  69 auto urbji un traktoru urbji,  46 auto pacēlāji un autokrāni, 149 traktori, ekskavatori un tranšeju racēji, 203 piekabes, 86 kravas auto vedēji, 12 kāpurķēžu traktori, 8 kvadricikli un 4 sniega motocikli;</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Pieejamais darbinieku resurss masveida bojājumu situāciju novēršanai kopā 1217 darbinieki, darbuzņēmēju pieejamais resurss kopā 646 montieri;</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 xml:space="preserve">Tehnoloģiskā procesa nodrošināšanai pieejami 33 stacionārie un 66 pārvietojamie ģeneratori (no tiem 33 pārvietojamie ar jaudu lielāku 20 kVA), 30 pārvietojamie ar jaudu līdz 5,6 kW un 3 pārvietojamie ģeneratori ar jaudu līdz 9,6 kW. </w:t>
      </w:r>
    </w:p>
    <w:p w:rsidR="006C7ED5" w:rsidRPr="00D96F79" w:rsidRDefault="006C7ED5" w:rsidP="00D96F79">
      <w:pPr>
        <w:pStyle w:val="BodyTextIndent"/>
        <w:ind w:left="0" w:firstLine="851"/>
        <w:jc w:val="both"/>
        <w:rPr>
          <w:sz w:val="28"/>
          <w:szCs w:val="28"/>
        </w:rPr>
      </w:pPr>
      <w:r w:rsidRPr="00D96F79">
        <w:rPr>
          <w:sz w:val="28"/>
          <w:szCs w:val="28"/>
        </w:rPr>
        <w:t>Pēc 2010.g.-2011.gada snieglauzes AS „Sadales tīkls” papildus tika veikti sekojoši  pasākumi:</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Pilnveidota operatīvā darba izpilde AS „Sadales tīkls”, izveidojot kopā 7 Dispečeru centrus (Rīgā, Jelgavā, Liepājā, Valmierā, Līčos, Aiviekstē, Daugavpilī) un 2012. gada 1. augustā veikta pāreja uz vienlīmeņa operatīvā darba vadības modeli;</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 xml:space="preserve">No 2012. gada 1. jūlija,  lai nodrošinātu dažādu nestandarta situāciju operatīvu risināšanu, kā arī vienveida ārējo komunikāciju  par notikumiem, bojājumiem ST, izveidots virtuālais dispečers, kura pienākums, izmantojot elektroniskos IT rīkus, sekot operatīvajai  situācijai tīklā, nepieciešamības gadījumā pieprasot palīdzību no ST, Latvenergo funkcijām, ST valdes un citām struktūrvienībām. Virtuālā dispečera uzdevumus, saskaņā ar dežūru grafiku, veic 5 Dispečervadības funkcijas darbinieki, tai skaitā ārpus darba laika, brīvdienās un svētku dienās.  </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Operatīvākai bojājumu novēršanai tika pagarināts operatīvās izbraukuma brigādes (OIB) aktīvās dežūras laiks no iepriekšējās dežūras, kura bija no 7:00 līdz 19:00 uz jauno dežūras laiku no 7:00 līdz 21:00.</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Pilnveidota Klientu apkalpošana ārkārtas un masveida bojājumu situācijās (Kontaktu Centrā  - tiek piesaistīti papildus resursi, tai skaitā ārpakalpojumu sniedzēji);</w:t>
      </w:r>
      <w:r w:rsidRPr="00D96F79">
        <w:rPr>
          <w:sz w:val="28"/>
          <w:szCs w:val="28"/>
        </w:rPr>
        <w:tab/>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Klientiem, vidsprieguma bojājumu gadījumā automātiski tiek nosūtīta īsziņa (SMS), tādejādi samazinot klientu zvanu skaitu uz Kontaktu Centru aptuveni par 40%;</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Operatīvai  informācijas iegūšanai par situāciju 0,4 – 20 kV tīklā masu mēdijiem, presei, klientiem ar 2013. gada oktobra mēnesi izveidota atsevišķa ST mājas lapa, kuras elektroatslēgumu kartē ir pieejama  informācija par plānotiem atslēgumiem un bojājumiem elektriskajā tīklā. Lai uzlabotu sadarbību ar  pašvaldībām, 2011. gada 9. decembrī notika AS „Latvenergo”, AS „Sadales tīkls” Valdes, departamentu, reģionu vadītāju un daļu vadītāju tikšanās ar Pašvaldību Savienības vadību un pašvaldību vadītājiem;</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Regulāri tiek uzturēta sadarbības saikne ar pašvaldībām:</w:t>
      </w:r>
    </w:p>
    <w:p w:rsidR="006C7ED5" w:rsidRPr="00D96F79" w:rsidRDefault="006C7ED5" w:rsidP="00D96F79">
      <w:pPr>
        <w:pStyle w:val="ListBullet"/>
        <w:numPr>
          <w:ilvl w:val="0"/>
          <w:numId w:val="42"/>
        </w:numPr>
        <w:tabs>
          <w:tab w:val="clear" w:pos="397"/>
        </w:tabs>
        <w:ind w:left="993" w:hanging="284"/>
        <w:rPr>
          <w:sz w:val="28"/>
          <w:szCs w:val="28"/>
        </w:rPr>
      </w:pPr>
      <w:r w:rsidRPr="00D96F79">
        <w:rPr>
          <w:sz w:val="28"/>
          <w:szCs w:val="28"/>
        </w:rPr>
        <w:t>Civilās aizsardzības komisijas sēdes;</w:t>
      </w:r>
    </w:p>
    <w:p w:rsidR="006C7ED5" w:rsidRPr="00D96F79" w:rsidRDefault="006C7ED5" w:rsidP="00D96F79">
      <w:pPr>
        <w:pStyle w:val="ListBullet"/>
        <w:numPr>
          <w:ilvl w:val="0"/>
          <w:numId w:val="42"/>
        </w:numPr>
        <w:tabs>
          <w:tab w:val="clear" w:pos="397"/>
        </w:tabs>
        <w:ind w:left="993" w:hanging="284"/>
        <w:rPr>
          <w:bCs/>
          <w:sz w:val="28"/>
          <w:szCs w:val="28"/>
        </w:rPr>
      </w:pPr>
      <w:r w:rsidRPr="00D96F79">
        <w:rPr>
          <w:sz w:val="28"/>
          <w:szCs w:val="28"/>
        </w:rPr>
        <w:t xml:space="preserve">plānveidīgi aktualizēta visu </w:t>
      </w:r>
      <w:r w:rsidRPr="00D96F79">
        <w:rPr>
          <w:bCs/>
          <w:sz w:val="28"/>
          <w:szCs w:val="28"/>
        </w:rPr>
        <w:t>pašvaldību kontaktinformācija;</w:t>
      </w:r>
    </w:p>
    <w:p w:rsidR="006C7ED5" w:rsidRPr="00D96F79" w:rsidRDefault="006C7ED5" w:rsidP="00D96F79">
      <w:pPr>
        <w:pStyle w:val="ListBullet"/>
        <w:numPr>
          <w:ilvl w:val="0"/>
          <w:numId w:val="42"/>
        </w:numPr>
        <w:tabs>
          <w:tab w:val="clear" w:pos="397"/>
        </w:tabs>
        <w:ind w:left="993" w:hanging="284"/>
        <w:rPr>
          <w:sz w:val="28"/>
          <w:szCs w:val="28"/>
        </w:rPr>
      </w:pPr>
      <w:r w:rsidRPr="00D96F79">
        <w:rPr>
          <w:bCs/>
          <w:sz w:val="28"/>
          <w:szCs w:val="28"/>
        </w:rPr>
        <w:t>Pēc meteorologu sniegtajām ziņām par sagaidāmiem nelabvēlīgiem laika apstākļiem, kas var ietekmēt elektroapgādes drošumu vai var izsaukt klientu masveida atslēgumus, ar 2013. gadu  preventīvi attiecīgajām pašvaldībām tiek nosūtītas īsziņas, ar aicinājumu nepieciešamības gadījumā sazināties ar ST kontaktpersonu;</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Pilnveidota uzturēšanas darbu veikšana AS „Sadales tīkls”, attiecībā uz trašu tīrīšanu;</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Sagatavotas un iesniegtas Valdībai un parlamentam nepieciešamās izmaiņas normatīvajos aktos;</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 xml:space="preserve">Noslēgtas </w:t>
      </w:r>
      <w:r w:rsidRPr="00D96F79">
        <w:rPr>
          <w:bCs/>
          <w:sz w:val="28"/>
          <w:szCs w:val="28"/>
        </w:rPr>
        <w:t>2</w:t>
      </w:r>
      <w:r w:rsidRPr="00D96F79">
        <w:rPr>
          <w:sz w:val="28"/>
          <w:szCs w:val="28"/>
        </w:rPr>
        <w:t xml:space="preserve"> vispārīgās vienošanās ar SIA „Baltijas helikopters”, OY „Helipro” par elektropārvades līniju vizuālu </w:t>
      </w:r>
      <w:r w:rsidRPr="00D96F79">
        <w:rPr>
          <w:bCs/>
          <w:sz w:val="28"/>
          <w:szCs w:val="28"/>
        </w:rPr>
        <w:t>apsekošanu ar helikopteri</w:t>
      </w:r>
      <w:r w:rsidRPr="00D96F79">
        <w:rPr>
          <w:sz w:val="28"/>
          <w:szCs w:val="28"/>
        </w:rPr>
        <w:t xml:space="preserve">, kopā pieejami </w:t>
      </w:r>
      <w:r w:rsidRPr="00D96F79">
        <w:rPr>
          <w:bCs/>
          <w:sz w:val="28"/>
          <w:szCs w:val="28"/>
        </w:rPr>
        <w:t>2 helikopteri;</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Noslēgtas Vienošanās par sadarbību  ar mežistrādes firmām par pakalpojumu – „20/0,4kV elektropārvades līniju attīrīšanu no sagāztiem un apdraudošiem kokiem";</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 xml:space="preserve">2012.gadā veikta trašu tīrīšana </w:t>
      </w:r>
      <w:r w:rsidRPr="00D96F79">
        <w:rPr>
          <w:bCs/>
          <w:sz w:val="28"/>
          <w:szCs w:val="28"/>
        </w:rPr>
        <w:t>3 965 ha</w:t>
      </w:r>
      <w:r w:rsidRPr="00D96F79">
        <w:rPr>
          <w:sz w:val="28"/>
          <w:szCs w:val="28"/>
        </w:rPr>
        <w:t xml:space="preserve"> apjomā, 2013.gadā 1200km apjomā; 2012/2013gadā veikta trašu tīrīšana ar helikopteri 1000 km apjomā;</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 xml:space="preserve">2011.gadā un 2012.gadā kopā izbūvēti </w:t>
      </w:r>
      <w:r w:rsidRPr="00D96F79">
        <w:rPr>
          <w:bCs/>
          <w:sz w:val="28"/>
          <w:szCs w:val="28"/>
        </w:rPr>
        <w:t>160 km</w:t>
      </w:r>
      <w:r w:rsidRPr="00D96F79">
        <w:rPr>
          <w:sz w:val="28"/>
          <w:szCs w:val="28"/>
        </w:rPr>
        <w:t xml:space="preserve"> vidsprieguma kabeļu līnijas mežainos apvidos. 2013.gadā izbūvēti </w:t>
      </w:r>
      <w:r w:rsidRPr="00D96F79">
        <w:rPr>
          <w:bCs/>
          <w:sz w:val="28"/>
          <w:szCs w:val="28"/>
        </w:rPr>
        <w:t>163 km</w:t>
      </w:r>
      <w:r w:rsidRPr="00D96F79">
        <w:rPr>
          <w:sz w:val="28"/>
          <w:szCs w:val="28"/>
        </w:rPr>
        <w:t xml:space="preserve"> vidsprieguma kabeļu līnijas mežainos apvidos.</w:t>
      </w:r>
    </w:p>
    <w:p w:rsidR="006C7ED5" w:rsidRPr="00D96F79" w:rsidRDefault="006C7ED5" w:rsidP="00D96F79">
      <w:pPr>
        <w:pStyle w:val="BodyTextIndent"/>
        <w:spacing w:after="0"/>
        <w:ind w:left="0" w:firstLine="720"/>
        <w:rPr>
          <w:sz w:val="28"/>
          <w:szCs w:val="28"/>
        </w:rPr>
      </w:pPr>
      <w:r w:rsidRPr="00D96F79">
        <w:rPr>
          <w:sz w:val="28"/>
          <w:szCs w:val="28"/>
        </w:rPr>
        <w:t xml:space="preserve">Līdz 2013. gada beigām, realizējot vidsprieguma tīkla automatizācijas programmu  tiks izbūvēti un ievesti darbā 134.attālināti vadāmi jaudas slēdži. Laika periodā 2009.gada līdz 2013.gada beigām kopā tiks uzstādīti  un ievesti darbā ST </w:t>
      </w:r>
      <w:r w:rsidRPr="00D96F79">
        <w:rPr>
          <w:bCs/>
          <w:sz w:val="28"/>
          <w:szCs w:val="28"/>
        </w:rPr>
        <w:t>676 attālināti vadāmi jaudas slēdži.</w:t>
      </w:r>
      <w:r w:rsidRPr="00D96F79">
        <w:rPr>
          <w:sz w:val="28"/>
          <w:szCs w:val="28"/>
        </w:rPr>
        <w:t xml:space="preserve"> </w:t>
      </w:r>
    </w:p>
    <w:p w:rsidR="006C7ED5" w:rsidRPr="00D96F79" w:rsidRDefault="006C7ED5" w:rsidP="00D96F79">
      <w:pPr>
        <w:pStyle w:val="BodyTextIndent"/>
        <w:spacing w:after="0"/>
        <w:ind w:left="0" w:firstLine="720"/>
        <w:rPr>
          <w:sz w:val="28"/>
          <w:szCs w:val="28"/>
        </w:rPr>
      </w:pPr>
      <w:r w:rsidRPr="00D96F79">
        <w:rPr>
          <w:sz w:val="28"/>
          <w:szCs w:val="28"/>
        </w:rPr>
        <w:t xml:space="preserve">Pēc bojājumu vietas uzrādītāju (BVU) pilotprojekta sekmīgas realizācijas 2011. gadā ar 2012. gadu tika uzsākta un līdz 2014. gada beigām pamatā tiks pabeigta BVU programmas realizācija ST,  Kopā vidsprieguma sadales tīklā 2012-2013. gadā tiks uzstādītas 4278 vienības.     </w:t>
      </w:r>
    </w:p>
    <w:p w:rsidR="006C7ED5" w:rsidRPr="00D96F79" w:rsidRDefault="006C7ED5" w:rsidP="00D96F79">
      <w:pPr>
        <w:pStyle w:val="BodyTextIndent"/>
        <w:spacing w:after="0"/>
        <w:ind w:left="0" w:firstLine="720"/>
        <w:jc w:val="both"/>
        <w:rPr>
          <w:sz w:val="28"/>
          <w:szCs w:val="28"/>
        </w:rPr>
      </w:pPr>
      <w:r w:rsidRPr="00D96F79">
        <w:rPr>
          <w:sz w:val="28"/>
          <w:szCs w:val="28"/>
        </w:rPr>
        <w:t>Lai mazinātu ārkārtas un masveida bojājumu situāciju ietekmi uz elektroapgādes nepārtrauktību klientiem, AS „Sadales tīkls” plāno sekojošus pasākumus:</w:t>
      </w:r>
    </w:p>
    <w:p w:rsidR="006C7ED5" w:rsidRPr="00D96F79" w:rsidRDefault="006C7ED5" w:rsidP="005B4219">
      <w:pPr>
        <w:pStyle w:val="ListBullet"/>
        <w:tabs>
          <w:tab w:val="clear" w:pos="397"/>
          <w:tab w:val="num" w:pos="624"/>
        </w:tabs>
        <w:ind w:left="624" w:hanging="284"/>
        <w:rPr>
          <w:sz w:val="28"/>
          <w:szCs w:val="28"/>
        </w:rPr>
      </w:pPr>
      <w:r w:rsidRPr="00D96F79">
        <w:rPr>
          <w:sz w:val="28"/>
          <w:szCs w:val="28"/>
        </w:rPr>
        <w:t xml:space="preserve">Sākot ar 2014. gadu tiks uzsākta  </w:t>
      </w:r>
      <w:r w:rsidRPr="00D96F79">
        <w:rPr>
          <w:bCs/>
          <w:sz w:val="28"/>
          <w:szCs w:val="28"/>
        </w:rPr>
        <w:t xml:space="preserve">automatizācijas programma </w:t>
      </w:r>
      <w:r w:rsidRPr="00D96F79">
        <w:rPr>
          <w:sz w:val="28"/>
          <w:szCs w:val="28"/>
        </w:rPr>
        <w:t xml:space="preserve">2. kārta, kuras realizācija paredzēta </w:t>
      </w:r>
      <w:r w:rsidRPr="00D96F79">
        <w:rPr>
          <w:bCs/>
          <w:sz w:val="28"/>
          <w:szCs w:val="28"/>
        </w:rPr>
        <w:t>līdz 2018.gada beigām. Programmas izpildes laikā paredzēts demontēt nokalpojošos (morāli novecojušos) eļļas jaudas slēdžus, tā vietā uzstādot vakuuma jaudas slēdžus, aprīkot vidsprieguma tīklā esošos normālos dalījumus ar jaudas slēdžiem, kā arī uzstādīt jaunus attālināti vadāmus jaudas slēdžus vidsprieguma tīkla sekcionēšanai;</w:t>
      </w:r>
    </w:p>
    <w:p w:rsidR="006C7ED5" w:rsidRPr="00D96F79" w:rsidRDefault="006C7ED5" w:rsidP="005B4219">
      <w:pPr>
        <w:pStyle w:val="ListBullet"/>
        <w:tabs>
          <w:tab w:val="clear" w:pos="397"/>
          <w:tab w:val="num" w:pos="624"/>
        </w:tabs>
        <w:ind w:left="624" w:hanging="284"/>
        <w:rPr>
          <w:sz w:val="28"/>
          <w:szCs w:val="28"/>
        </w:rPr>
      </w:pPr>
      <w:r w:rsidRPr="00D96F79">
        <w:rPr>
          <w:bCs/>
          <w:sz w:val="28"/>
          <w:szCs w:val="28"/>
        </w:rPr>
        <w:t>2014. gadā tiks turpināta vidsprieguma līniju aprīkošana ar bojājumu vietas uzrādītājiem (BVU) ar modemiem,  uzstādot vidsprieguma gaisvadu un kabeļu tīklā kopā 1428 vienības.</w:t>
      </w:r>
    </w:p>
    <w:p w:rsidR="006C7ED5" w:rsidRPr="006B5D7E" w:rsidRDefault="006C7ED5" w:rsidP="005B4219">
      <w:pPr>
        <w:pStyle w:val="ListBullet"/>
        <w:tabs>
          <w:tab w:val="clear" w:pos="397"/>
          <w:tab w:val="num" w:pos="624"/>
        </w:tabs>
        <w:ind w:left="624" w:hanging="284"/>
        <w:rPr>
          <w:sz w:val="28"/>
          <w:szCs w:val="28"/>
        </w:rPr>
      </w:pPr>
      <w:r w:rsidRPr="00D96F79">
        <w:rPr>
          <w:sz w:val="28"/>
          <w:szCs w:val="28"/>
        </w:rPr>
        <w:t xml:space="preserve">Tiek turpināta 20 kV gaisvadu līniju nomaiņa ar kabeļiem, paredzot 10 </w:t>
      </w:r>
      <w:r w:rsidRPr="006B5D7E">
        <w:rPr>
          <w:sz w:val="28"/>
          <w:szCs w:val="28"/>
        </w:rPr>
        <w:t>gados plānveidīgu 2 000 km 20 kV gaisvadu elektrolīniju, kuras nodrošina blīvi apdzīvotas vietas, pārbūvi par kabeļu līnijām;</w:t>
      </w:r>
    </w:p>
    <w:p w:rsidR="006C7ED5" w:rsidRPr="006B5D7E" w:rsidRDefault="006C7ED5" w:rsidP="005B4219">
      <w:pPr>
        <w:pStyle w:val="ListBullet"/>
        <w:tabs>
          <w:tab w:val="clear" w:pos="397"/>
          <w:tab w:val="num" w:pos="624"/>
        </w:tabs>
        <w:ind w:left="624" w:hanging="284"/>
        <w:rPr>
          <w:sz w:val="28"/>
          <w:szCs w:val="28"/>
        </w:rPr>
      </w:pPr>
      <w:r w:rsidRPr="006B5D7E">
        <w:rPr>
          <w:sz w:val="28"/>
          <w:szCs w:val="28"/>
        </w:rPr>
        <w:t>Sākot ar 2014.gadu daļēji 20 kV elektrotīklā veicot rekonstrukcijas sāks izmantot izolēto vadu, bet sākot ar 2015.gadu kailvadi vairs netiks izmantoti rekonstruējot 20 kV elektrolīnijas;</w:t>
      </w:r>
    </w:p>
    <w:p w:rsidR="006C7ED5" w:rsidRPr="006B5D7E" w:rsidRDefault="006C7ED5" w:rsidP="005B4219">
      <w:pPr>
        <w:pStyle w:val="ListBullet"/>
        <w:tabs>
          <w:tab w:val="clear" w:pos="397"/>
          <w:tab w:val="num" w:pos="624"/>
        </w:tabs>
        <w:ind w:left="624" w:hanging="284"/>
        <w:rPr>
          <w:sz w:val="28"/>
          <w:szCs w:val="28"/>
        </w:rPr>
      </w:pPr>
      <w:r w:rsidRPr="006B5D7E">
        <w:rPr>
          <w:sz w:val="28"/>
          <w:szCs w:val="28"/>
        </w:rPr>
        <w:t>Plānots izbūvēt jaunas 110 kV apakšstacijas tuvāk slodžu centriem, kuru elektroapgādi nodrošina 20 kV elektrolīnijas;</w:t>
      </w:r>
    </w:p>
    <w:p w:rsidR="006C7ED5" w:rsidRPr="006B5D7E" w:rsidRDefault="006C7ED5" w:rsidP="005B4219">
      <w:pPr>
        <w:pStyle w:val="ListBullet"/>
        <w:tabs>
          <w:tab w:val="clear" w:pos="397"/>
          <w:tab w:val="num" w:pos="624"/>
        </w:tabs>
        <w:ind w:left="624" w:hanging="284"/>
        <w:rPr>
          <w:sz w:val="28"/>
          <w:szCs w:val="28"/>
        </w:rPr>
      </w:pPr>
      <w:r w:rsidRPr="006B5D7E">
        <w:rPr>
          <w:bCs/>
          <w:sz w:val="28"/>
          <w:szCs w:val="28"/>
        </w:rPr>
        <w:t>Tiek turpināta plānveidīga elektrolīniju trašu tīrīšana pēc pastiprinātām prasībām.</w:t>
      </w:r>
    </w:p>
    <w:p w:rsidR="006C7ED5" w:rsidRPr="006B5D7E" w:rsidRDefault="006C7ED5" w:rsidP="006B5D7E">
      <w:pPr>
        <w:pStyle w:val="ListBullet"/>
        <w:numPr>
          <w:ilvl w:val="0"/>
          <w:numId w:val="0"/>
        </w:numPr>
        <w:ind w:left="624"/>
        <w:rPr>
          <w:sz w:val="28"/>
          <w:szCs w:val="28"/>
        </w:rPr>
      </w:pPr>
    </w:p>
    <w:p w:rsidR="006C7ED5" w:rsidRPr="00F7337C" w:rsidRDefault="006C7ED5" w:rsidP="00BF7410">
      <w:pPr>
        <w:pStyle w:val="Heading1"/>
        <w:widowControl w:val="0"/>
        <w:numPr>
          <w:ilvl w:val="1"/>
          <w:numId w:val="34"/>
        </w:numPr>
        <w:spacing w:before="180" w:after="120"/>
        <w:jc w:val="both"/>
        <w:rPr>
          <w:lang w:val="lv-LV"/>
        </w:rPr>
      </w:pPr>
      <w:r w:rsidRPr="00F7337C">
        <w:rPr>
          <w:lang w:val="lv-LV"/>
        </w:rPr>
        <w:t>Latvenergo koncerna ārkārtas situāciju un krīzes pārvaldīšanas mācības un to rezultāti</w:t>
      </w:r>
    </w:p>
    <w:p w:rsidR="006C7ED5" w:rsidRPr="00F7337C" w:rsidRDefault="006C7ED5" w:rsidP="00F7337C">
      <w:pPr>
        <w:pStyle w:val="BodyTextIndent"/>
        <w:spacing w:after="0"/>
        <w:ind w:left="0" w:firstLine="720"/>
        <w:jc w:val="both"/>
        <w:rPr>
          <w:sz w:val="28"/>
          <w:szCs w:val="28"/>
        </w:rPr>
      </w:pPr>
      <w:r w:rsidRPr="00F7337C">
        <w:rPr>
          <w:b/>
          <w:sz w:val="28"/>
          <w:szCs w:val="28"/>
        </w:rPr>
        <w:t>13.12.2012.</w:t>
      </w:r>
      <w:r w:rsidRPr="00F7337C">
        <w:rPr>
          <w:sz w:val="28"/>
          <w:szCs w:val="28"/>
        </w:rPr>
        <w:t xml:space="preserve"> no plkst. 9.00 – 14.00 AS „Latvenergo”, sadarbībā ar AS „Augstsprieguma tīkls” organizēja Latvenergo koncerna un AS „Augstsprieguma tīkls” ārkārtas situāciju un krīzes pārvaldīšanas mācības: “Elektroenerģijas sistēmas pilnīga nodzišana un atjaunošana daļēju sakaru zudumu gadījumā”.</w:t>
      </w:r>
      <w:r w:rsidRPr="00F7337C">
        <w:rPr>
          <w:b/>
          <w:sz w:val="28"/>
          <w:szCs w:val="28"/>
        </w:rPr>
        <w:t xml:space="preserve"> </w:t>
      </w:r>
      <w:r w:rsidRPr="00F7337C">
        <w:rPr>
          <w:sz w:val="28"/>
          <w:szCs w:val="28"/>
        </w:rPr>
        <w:t xml:space="preserve">Mācības vadīja AS „Augstsprieguma tīkls” speciālisti un tajās kopumā piedalījās 30 speciālisti no AS „Latvenergo”, AS „Sadales tīkls” AS „Latvijas elektriskie tīkli” un AS „Augstsprieguma tīkls”. Kā novērotāji mācībās tika pieaicināti Valsts ugunsdzēsības un glābšanas dienesta Operatīvās vadības pārvaldes un Nacionālo Bruņoto spēku speciālisti. </w:t>
      </w:r>
    </w:p>
    <w:p w:rsidR="006C7ED5" w:rsidRPr="00F7337C" w:rsidRDefault="006C7ED5" w:rsidP="00F7337C">
      <w:pPr>
        <w:pStyle w:val="BodyTextIndent"/>
        <w:spacing w:after="0"/>
        <w:ind w:left="0" w:firstLine="720"/>
        <w:jc w:val="both"/>
        <w:rPr>
          <w:sz w:val="28"/>
          <w:szCs w:val="28"/>
        </w:rPr>
      </w:pPr>
      <w:r w:rsidRPr="00F7337C">
        <w:rPr>
          <w:sz w:val="28"/>
          <w:szCs w:val="28"/>
        </w:rPr>
        <w:t xml:space="preserve">Mācību scenārijs paredzēja ārkārtas situāciju Latvijas energosistēmā, ko izraisīja nopietns tehnoloģisks traucējums Baltkrievijas energosistēmā, kas izraisīja Latvijas energosistēmas „nodzišanu” un ietekmēja sakaru darbību starp elektrostacijām, vadības dienestiem, kā arī traucēja elektropārvades līniju darbību. </w:t>
      </w:r>
    </w:p>
    <w:p w:rsidR="006C7ED5" w:rsidRPr="00F7337C" w:rsidRDefault="006C7ED5" w:rsidP="006B5D7E">
      <w:pPr>
        <w:pStyle w:val="BodyTextIndent"/>
        <w:spacing w:after="60"/>
        <w:ind w:left="0" w:firstLine="720"/>
        <w:jc w:val="both"/>
        <w:rPr>
          <w:sz w:val="28"/>
          <w:szCs w:val="28"/>
        </w:rPr>
      </w:pPr>
      <w:r w:rsidRPr="00F7337C">
        <w:rPr>
          <w:sz w:val="28"/>
          <w:szCs w:val="28"/>
        </w:rPr>
        <w:t>Lai efektīvi pārvaldītu ārkārtas situāciju tika izveidota Latvenergo koncerna ārkārtas situāciju komisija un sadarbībā ar AS „Augstsprieguma tīkls” vienota ārkārtas situāciju komisija, kurā iekļāva atbildīgos darbiniekus no AS „Latvenergo”, AS „Sadales tīkls” AS „Latvijas elektriskie tīkli” un AS „Augstsprieguma tīkls”.</w:t>
      </w:r>
    </w:p>
    <w:p w:rsidR="006C7ED5" w:rsidRPr="00BF7410" w:rsidRDefault="006C7ED5" w:rsidP="00BF7410">
      <w:pPr>
        <w:pStyle w:val="BodyTextIndent"/>
        <w:spacing w:after="0"/>
        <w:ind w:left="0"/>
        <w:jc w:val="both"/>
        <w:rPr>
          <w:i/>
          <w:sz w:val="28"/>
          <w:szCs w:val="28"/>
        </w:rPr>
      </w:pPr>
      <w:r w:rsidRPr="00BF7410">
        <w:rPr>
          <w:i/>
          <w:sz w:val="28"/>
          <w:szCs w:val="28"/>
        </w:rPr>
        <w:t>Secinājumi:</w:t>
      </w:r>
    </w:p>
    <w:p w:rsidR="006C7ED5" w:rsidRPr="00BF7410" w:rsidRDefault="006C7ED5" w:rsidP="00BF7410">
      <w:pPr>
        <w:pStyle w:val="BodyTextIndent"/>
        <w:spacing w:after="0"/>
        <w:ind w:left="0"/>
        <w:jc w:val="both"/>
        <w:rPr>
          <w:sz w:val="28"/>
          <w:szCs w:val="28"/>
        </w:rPr>
      </w:pPr>
      <w:r w:rsidRPr="00BF7410">
        <w:rPr>
          <w:sz w:val="28"/>
          <w:szCs w:val="28"/>
        </w:rPr>
        <w:t>1. Latvenergo koncernā izveidotā ārkārtas situāciju un krīzes pārvaldīšanas sistēma ļauj savlaicīgi konstatēt ārkārtas un krīzes situāciju pazīmes, un izveidot minēto situāciju efektīvu pārvaldīšanas mehānismu.</w:t>
      </w:r>
    </w:p>
    <w:p w:rsidR="006C7ED5" w:rsidRPr="00BF7410" w:rsidRDefault="006C7ED5" w:rsidP="00BF7410">
      <w:pPr>
        <w:pStyle w:val="BodyTextIndent"/>
        <w:spacing w:after="0"/>
        <w:ind w:left="0"/>
        <w:jc w:val="both"/>
        <w:rPr>
          <w:sz w:val="28"/>
          <w:szCs w:val="28"/>
        </w:rPr>
      </w:pPr>
      <w:r w:rsidRPr="00BF7410">
        <w:rPr>
          <w:sz w:val="28"/>
          <w:szCs w:val="28"/>
        </w:rPr>
        <w:t>2. Ilgstošas elektroapgādes traucējumu gadījumos, lai īstenotu masveida bojājumu seku novēršanu un nodrošinātu Latvenergo komercsabiedrību operatīvā transporta, pārvietojamo un stacionāro ģeneratoru darbību ilgākam laika posmam, nepieciešams valsts materiālo rezervju atbalsts.</w:t>
      </w:r>
    </w:p>
    <w:p w:rsidR="006C7ED5" w:rsidRPr="00BF7410" w:rsidRDefault="006C7ED5" w:rsidP="00BF7410">
      <w:pPr>
        <w:pStyle w:val="BodyTextIndent"/>
        <w:spacing w:after="0"/>
        <w:ind w:left="0"/>
        <w:jc w:val="both"/>
        <w:rPr>
          <w:sz w:val="28"/>
          <w:szCs w:val="28"/>
        </w:rPr>
      </w:pPr>
      <w:r w:rsidRPr="00BF7410">
        <w:rPr>
          <w:sz w:val="28"/>
          <w:szCs w:val="28"/>
        </w:rPr>
        <w:t>3. Mācību laikā secināts, ka ļoti liela nozīme ir operatīvo sakaru nodrošināšanai gadījumos, kad var tikt traucēti sakari starp operatīvajām struktūrvienībām, energosistēmas darbības atjaunošana var ievērojami paildzināties.</w:t>
      </w:r>
    </w:p>
    <w:p w:rsidR="006C7ED5" w:rsidRPr="00BF7410" w:rsidRDefault="006C7ED5" w:rsidP="00BF7410">
      <w:pPr>
        <w:pStyle w:val="BodyTextIndent"/>
        <w:spacing w:after="0"/>
        <w:ind w:left="0" w:firstLine="720"/>
        <w:jc w:val="both"/>
        <w:rPr>
          <w:b/>
          <w:sz w:val="28"/>
          <w:szCs w:val="28"/>
        </w:rPr>
      </w:pPr>
      <w:r w:rsidRPr="00BF7410">
        <w:rPr>
          <w:b/>
          <w:sz w:val="28"/>
          <w:szCs w:val="28"/>
        </w:rPr>
        <w:t>10.12.2013.</w:t>
      </w:r>
      <w:r w:rsidRPr="00BF7410">
        <w:rPr>
          <w:sz w:val="28"/>
          <w:szCs w:val="28"/>
        </w:rPr>
        <w:t xml:space="preserve"> no plkst. 10.00 – 15.00 AS „Latvenergo”, sadarbībā ar AS „Augstsprieguma tīkls” organizēja Latvenergo koncerna un AS „Augstsprieguma tīkls” ārkārtas situāciju un krīzes pārvaldīšanas mācības: </w:t>
      </w:r>
      <w:r w:rsidRPr="00BF7410">
        <w:rPr>
          <w:rFonts w:ascii="Tms Rmn" w:hAnsi="Tms Rmn" w:cs="Tms Rmn"/>
          <w:sz w:val="28"/>
          <w:szCs w:val="28"/>
        </w:rPr>
        <w:t>„Pļaviņu HES avārijas apturēšana ar sekojošu pašpatēriņa pazaudēšanu un radušos traucējumu novēršana Ķeguma HES pie palielinātas pieteces Daugavas upē”</w:t>
      </w:r>
      <w:r w:rsidRPr="00BF7410">
        <w:rPr>
          <w:sz w:val="28"/>
          <w:szCs w:val="28"/>
        </w:rPr>
        <w:t>. Kā novērotāji un dalībnieki mācībās tika pieaicināti Nacionālo Bruņoto spēku speciālisti. Mācību mērķis:</w:t>
      </w:r>
      <w:r w:rsidRPr="00BF7410">
        <w:rPr>
          <w:b/>
          <w:sz w:val="28"/>
          <w:szCs w:val="28"/>
        </w:rPr>
        <w:t xml:space="preserve"> </w:t>
      </w:r>
    </w:p>
    <w:p w:rsidR="006C7ED5" w:rsidRPr="00BF7410" w:rsidRDefault="006C7ED5" w:rsidP="00BF7410">
      <w:pPr>
        <w:numPr>
          <w:ilvl w:val="0"/>
          <w:numId w:val="46"/>
        </w:numPr>
        <w:autoSpaceDE w:val="0"/>
        <w:autoSpaceDN w:val="0"/>
        <w:adjustRightInd w:val="0"/>
        <w:spacing w:line="240" w:lineRule="auto"/>
        <w:jc w:val="both"/>
        <w:rPr>
          <w:color w:val="000000"/>
          <w:szCs w:val="28"/>
          <w:lang w:eastAsia="lv-LV"/>
        </w:rPr>
      </w:pPr>
      <w:r w:rsidRPr="00BF7410">
        <w:rPr>
          <w:color w:val="000000"/>
          <w:szCs w:val="28"/>
          <w:lang w:eastAsia="lv-LV"/>
        </w:rPr>
        <w:t>Avārijas situāciju likvidācija, atslēdzoties ģenerējošām jaudām un pazaudējot pašpatēriņu pie bojājumiem pārvades sistēmā, un personāla sadarbības koordinācija, novēršot bojājumus pārvades sistēmā, atjaunojot staciju pašpatēriņu un atjaunojot patērētāju elektroapgādi.</w:t>
      </w:r>
    </w:p>
    <w:p w:rsidR="006C7ED5" w:rsidRPr="00BF7410" w:rsidRDefault="006C7ED5" w:rsidP="00BF7410">
      <w:pPr>
        <w:numPr>
          <w:ilvl w:val="0"/>
          <w:numId w:val="46"/>
        </w:numPr>
        <w:autoSpaceDE w:val="0"/>
        <w:autoSpaceDN w:val="0"/>
        <w:adjustRightInd w:val="0"/>
        <w:spacing w:line="240" w:lineRule="auto"/>
        <w:jc w:val="both"/>
        <w:rPr>
          <w:b/>
          <w:bCs/>
          <w:color w:val="000000"/>
          <w:szCs w:val="28"/>
          <w:lang w:eastAsia="lv-LV"/>
        </w:rPr>
      </w:pPr>
      <w:r w:rsidRPr="00BF7410">
        <w:rPr>
          <w:color w:val="000000"/>
          <w:szCs w:val="28"/>
          <w:lang w:eastAsia="lv-LV"/>
        </w:rPr>
        <w:t>Pārbaudīt alternatīvo sakaru nodibināšanas iespējas, piesaistot Nacionālos bruņotos spēkus krīzes un ārkārtas situācijās</w:t>
      </w:r>
      <w:r w:rsidRPr="00BF7410">
        <w:rPr>
          <w:b/>
          <w:bCs/>
          <w:color w:val="000000"/>
          <w:szCs w:val="28"/>
          <w:lang w:eastAsia="lv-LV"/>
        </w:rPr>
        <w:t>;</w:t>
      </w:r>
    </w:p>
    <w:p w:rsidR="006C7ED5" w:rsidRPr="00BF7410" w:rsidRDefault="006C7ED5" w:rsidP="00BF7410">
      <w:pPr>
        <w:pStyle w:val="ListParagraph"/>
        <w:numPr>
          <w:ilvl w:val="0"/>
          <w:numId w:val="46"/>
        </w:numPr>
        <w:autoSpaceDE w:val="0"/>
        <w:autoSpaceDN w:val="0"/>
        <w:adjustRightInd w:val="0"/>
        <w:rPr>
          <w:color w:val="000000"/>
          <w:sz w:val="28"/>
          <w:szCs w:val="28"/>
          <w:lang w:eastAsia="lv-LV"/>
        </w:rPr>
      </w:pPr>
      <w:r w:rsidRPr="00BF7410">
        <w:rPr>
          <w:color w:val="000000"/>
          <w:sz w:val="28"/>
          <w:szCs w:val="28"/>
          <w:lang w:eastAsia="lv-LV"/>
        </w:rPr>
        <w:t>Pārbaudīt personāla spējas operatīvi un pareizi rīkoties tehnoloģiskā traucējuma gadījumā un likvidēt šo traucējumu iespējami optimālākā veidā;</w:t>
      </w:r>
    </w:p>
    <w:p w:rsidR="006C7ED5" w:rsidRPr="00BF7410" w:rsidRDefault="006C7ED5" w:rsidP="00BF7410">
      <w:pPr>
        <w:pStyle w:val="ListParagraph"/>
        <w:numPr>
          <w:ilvl w:val="0"/>
          <w:numId w:val="46"/>
        </w:numPr>
        <w:autoSpaceDE w:val="0"/>
        <w:autoSpaceDN w:val="0"/>
        <w:adjustRightInd w:val="0"/>
        <w:rPr>
          <w:color w:val="000000"/>
          <w:sz w:val="28"/>
          <w:szCs w:val="28"/>
          <w:lang w:eastAsia="lv-LV"/>
        </w:rPr>
      </w:pPr>
      <w:r w:rsidRPr="00BF7410">
        <w:rPr>
          <w:color w:val="000000"/>
          <w:sz w:val="28"/>
          <w:szCs w:val="28"/>
          <w:lang w:eastAsia="lv-LV"/>
        </w:rPr>
        <w:t>Noskaidrot nepieciešamos organizatoriskos un tehniskos pasākumus, kas vērsti uz iekārtu drošuma paaugstināšanu un personāla apmācības pilnveidošanu;</w:t>
      </w:r>
    </w:p>
    <w:p w:rsidR="006C7ED5" w:rsidRPr="00BF7410" w:rsidRDefault="006C7ED5" w:rsidP="00BF7410">
      <w:pPr>
        <w:pStyle w:val="ListParagraph"/>
        <w:numPr>
          <w:ilvl w:val="0"/>
          <w:numId w:val="46"/>
        </w:numPr>
        <w:autoSpaceDE w:val="0"/>
        <w:autoSpaceDN w:val="0"/>
        <w:adjustRightInd w:val="0"/>
        <w:rPr>
          <w:color w:val="000000"/>
          <w:sz w:val="28"/>
          <w:szCs w:val="28"/>
          <w:lang w:eastAsia="lv-LV"/>
        </w:rPr>
      </w:pPr>
      <w:r w:rsidRPr="00BF7410">
        <w:rPr>
          <w:color w:val="000000"/>
          <w:sz w:val="28"/>
          <w:szCs w:val="28"/>
          <w:lang w:eastAsia="lv-LV"/>
        </w:rPr>
        <w:t>Izstrādāt iemaņas precīzi un pilnā apjomā savākt informāciju par attiecīgo iespējamo traucējumu, šo informāciju korekti pierakstīt operatīvajos dokumentos un precīzi veikt operatīvās sarunas.</w:t>
      </w:r>
    </w:p>
    <w:p w:rsidR="006C7ED5" w:rsidRPr="00BF7410" w:rsidRDefault="006C7ED5" w:rsidP="00BF7410">
      <w:pPr>
        <w:pStyle w:val="BodyTextIndent"/>
        <w:ind w:left="0"/>
        <w:jc w:val="both"/>
        <w:rPr>
          <w:sz w:val="28"/>
          <w:szCs w:val="28"/>
        </w:rPr>
      </w:pPr>
      <w:r w:rsidRPr="00BF7410">
        <w:rPr>
          <w:sz w:val="28"/>
          <w:szCs w:val="28"/>
        </w:rPr>
        <w:t>Mācību scenārijs paredzēja avārijas situāciju likvidāciju, atslēdzoties ģenerējošām jaudām un pazaudējot pašpatēriņu pie bojājumiem pārvades sistēmā, un operatīvā personāla sadarbības koordināciju, novēršot bojājumus pārvades sistēmā un atjaunojot staciju pašpatēriņu, kā arī patērētāju elektroapgāde atjaunošanu.</w:t>
      </w:r>
    </w:p>
    <w:p w:rsidR="006C7ED5" w:rsidRPr="00BF7410" w:rsidRDefault="006C7ED5" w:rsidP="00BF7410">
      <w:pPr>
        <w:pStyle w:val="BodyTextIndent"/>
        <w:spacing w:after="0"/>
        <w:ind w:left="0"/>
        <w:rPr>
          <w:i/>
          <w:sz w:val="28"/>
          <w:szCs w:val="28"/>
        </w:rPr>
      </w:pPr>
      <w:r w:rsidRPr="00BF7410">
        <w:rPr>
          <w:i/>
          <w:sz w:val="28"/>
          <w:szCs w:val="28"/>
        </w:rPr>
        <w:t>Secinājumi:</w:t>
      </w:r>
    </w:p>
    <w:p w:rsidR="006C7ED5" w:rsidRPr="00BF7410" w:rsidRDefault="006C7ED5" w:rsidP="00BF7410">
      <w:pPr>
        <w:pStyle w:val="BodyTextIndent"/>
        <w:spacing w:after="0"/>
        <w:ind w:left="0"/>
        <w:rPr>
          <w:sz w:val="28"/>
          <w:szCs w:val="28"/>
        </w:rPr>
      </w:pPr>
      <w:r w:rsidRPr="00BF7410">
        <w:rPr>
          <w:sz w:val="28"/>
          <w:szCs w:val="28"/>
        </w:rPr>
        <w:t>Mācību laikā tika nodrošināti NBS rāciju sakari starp Pārvades sistēmas operatora dispečeru dienestu, Pļaviņu HES un Ķeguma HES. Atkarībā no apstākļiem un ārkārtas situācijas veida NBS personāla mobilizēšanai un sakaru nodrošināšanai starp AS „Latvenergo” objektiem būtu nepieciešamas vismaz 12 stundas, līdz ar to šādu alternatīvo sakaru piesaiste nedotu iespēju operatīvi rīkoties ārkārtas apstākļos, savukārt alternatīvo sakaru nodrošinājums ārkārtas situācijas seku likvidācijai varētu būt ļoti nozīmīgs.</w:t>
      </w:r>
    </w:p>
    <w:p w:rsidR="006C7ED5" w:rsidRPr="00A53720" w:rsidRDefault="006C7ED5" w:rsidP="00BF7410">
      <w:pPr>
        <w:spacing w:line="240" w:lineRule="auto"/>
        <w:jc w:val="both"/>
        <w:rPr>
          <w:b/>
          <w:szCs w:val="28"/>
        </w:rPr>
      </w:pPr>
    </w:p>
    <w:p w:rsidR="006C7ED5" w:rsidRDefault="006C7ED5" w:rsidP="00B82AC5">
      <w:pPr>
        <w:spacing w:line="240" w:lineRule="auto"/>
        <w:jc w:val="both"/>
        <w:rPr>
          <w:color w:val="000000"/>
          <w:szCs w:val="28"/>
        </w:rPr>
      </w:pPr>
    </w:p>
    <w:p w:rsidR="006C7ED5" w:rsidRDefault="006C7ED5" w:rsidP="00B82AC5">
      <w:pPr>
        <w:spacing w:line="240" w:lineRule="auto"/>
        <w:jc w:val="both"/>
        <w:rPr>
          <w:color w:val="000000"/>
          <w:szCs w:val="28"/>
        </w:rPr>
      </w:pPr>
    </w:p>
    <w:p w:rsidR="006C7ED5" w:rsidRDefault="006C7ED5" w:rsidP="00B82AC5">
      <w:pPr>
        <w:spacing w:line="240" w:lineRule="auto"/>
        <w:jc w:val="both"/>
        <w:rPr>
          <w:color w:val="000000"/>
          <w:szCs w:val="28"/>
        </w:rPr>
      </w:pPr>
    </w:p>
    <w:p w:rsidR="006C7ED5" w:rsidRDefault="006C7ED5" w:rsidP="0080412D">
      <w:pPr>
        <w:spacing w:after="240" w:line="240" w:lineRule="auto"/>
        <w:jc w:val="both"/>
        <w:rPr>
          <w:color w:val="000000"/>
          <w:szCs w:val="28"/>
        </w:rPr>
      </w:pPr>
      <w:r>
        <w:rPr>
          <w:color w:val="000000"/>
          <w:szCs w:val="28"/>
        </w:rPr>
        <w:t>Ar cieņu,</w:t>
      </w:r>
    </w:p>
    <w:p w:rsidR="006C7ED5" w:rsidRPr="00572AE2" w:rsidRDefault="006C7ED5" w:rsidP="00B82AC5">
      <w:pPr>
        <w:spacing w:line="240" w:lineRule="auto"/>
        <w:jc w:val="both"/>
        <w:rPr>
          <w:color w:val="000000"/>
          <w:szCs w:val="28"/>
        </w:rPr>
      </w:pPr>
      <w:r>
        <w:rPr>
          <w:color w:val="000000"/>
          <w:szCs w:val="28"/>
        </w:rPr>
        <w:t>ministrs</w:t>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r>
      <w:r>
        <w:rPr>
          <w:color w:val="000000"/>
          <w:szCs w:val="28"/>
        </w:rPr>
        <w:tab/>
        <w:t>D.Pavļuts</w:t>
      </w: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p>
    <w:p w:rsidR="006C7ED5" w:rsidRDefault="006C7ED5" w:rsidP="00B82AC5">
      <w:pPr>
        <w:spacing w:line="240" w:lineRule="auto"/>
        <w:jc w:val="both"/>
        <w:rPr>
          <w:color w:val="000000"/>
          <w:sz w:val="20"/>
          <w:szCs w:val="20"/>
        </w:rPr>
      </w:pPr>
      <w:r>
        <w:rPr>
          <w:color w:val="000000"/>
          <w:sz w:val="20"/>
          <w:szCs w:val="20"/>
        </w:rPr>
        <w:t>15.01.2014. 14:56</w:t>
      </w:r>
    </w:p>
    <w:p w:rsidR="006C7ED5" w:rsidRPr="00572AE2" w:rsidRDefault="006C7ED5" w:rsidP="00B82AC5">
      <w:pPr>
        <w:spacing w:line="240" w:lineRule="auto"/>
        <w:jc w:val="both"/>
        <w:rPr>
          <w:color w:val="000000"/>
          <w:sz w:val="20"/>
          <w:szCs w:val="20"/>
        </w:rPr>
      </w:pPr>
      <w:fldSimple w:instr=" NUMWORDS   \* MERGEFORMAT ">
        <w:r>
          <w:rPr>
            <w:noProof/>
            <w:color w:val="000000"/>
            <w:sz w:val="20"/>
            <w:szCs w:val="20"/>
          </w:rPr>
          <w:t>6162</w:t>
        </w:r>
      </w:fldSimple>
    </w:p>
    <w:p w:rsidR="006C7ED5" w:rsidRDefault="006C7ED5" w:rsidP="00B82AC5">
      <w:pPr>
        <w:spacing w:line="240" w:lineRule="auto"/>
        <w:jc w:val="both"/>
        <w:rPr>
          <w:color w:val="000000"/>
          <w:sz w:val="20"/>
          <w:szCs w:val="20"/>
        </w:rPr>
      </w:pPr>
      <w:r>
        <w:rPr>
          <w:color w:val="000000"/>
          <w:sz w:val="20"/>
          <w:szCs w:val="20"/>
        </w:rPr>
        <w:t xml:space="preserve">Z.Sproģe, </w:t>
      </w:r>
    </w:p>
    <w:p w:rsidR="006C7ED5" w:rsidRDefault="006C7ED5" w:rsidP="0080412D">
      <w:pPr>
        <w:spacing w:after="60" w:line="240" w:lineRule="auto"/>
        <w:jc w:val="both"/>
        <w:rPr>
          <w:rStyle w:val="Hyperlink"/>
          <w:sz w:val="20"/>
          <w:szCs w:val="20"/>
        </w:rPr>
      </w:pPr>
      <w:r w:rsidRPr="00572AE2">
        <w:rPr>
          <w:color w:val="000000"/>
          <w:sz w:val="20"/>
          <w:szCs w:val="20"/>
        </w:rPr>
        <w:t>67</w:t>
      </w:r>
      <w:r>
        <w:rPr>
          <w:color w:val="000000"/>
          <w:sz w:val="20"/>
          <w:szCs w:val="20"/>
        </w:rPr>
        <w:t>013024,</w:t>
      </w:r>
      <w:hyperlink r:id="rId9" w:history="1">
        <w:r w:rsidRPr="00D057CA">
          <w:rPr>
            <w:rStyle w:val="Hyperlink"/>
            <w:sz w:val="20"/>
            <w:szCs w:val="20"/>
          </w:rPr>
          <w:t>Zanda.Sproge@em.gov.lv</w:t>
        </w:r>
      </w:hyperlink>
    </w:p>
    <w:p w:rsidR="006C7ED5" w:rsidRDefault="006C7ED5" w:rsidP="0080412D">
      <w:pPr>
        <w:spacing w:line="240" w:lineRule="auto"/>
        <w:jc w:val="both"/>
        <w:rPr>
          <w:color w:val="000000"/>
          <w:sz w:val="20"/>
          <w:szCs w:val="20"/>
        </w:rPr>
      </w:pPr>
      <w:r>
        <w:rPr>
          <w:color w:val="000000"/>
          <w:sz w:val="20"/>
          <w:szCs w:val="20"/>
        </w:rPr>
        <w:t>I.Niedrīte</w:t>
      </w:r>
    </w:p>
    <w:p w:rsidR="006C7ED5" w:rsidRDefault="006C7ED5" w:rsidP="0080412D">
      <w:pPr>
        <w:spacing w:line="240" w:lineRule="auto"/>
        <w:jc w:val="both"/>
        <w:rPr>
          <w:rStyle w:val="Hyperlink"/>
          <w:sz w:val="20"/>
          <w:szCs w:val="20"/>
        </w:rPr>
      </w:pPr>
      <w:r w:rsidRPr="00572AE2">
        <w:rPr>
          <w:color w:val="000000"/>
          <w:sz w:val="20"/>
          <w:szCs w:val="20"/>
        </w:rPr>
        <w:t>67</w:t>
      </w:r>
      <w:r>
        <w:rPr>
          <w:color w:val="000000"/>
          <w:sz w:val="20"/>
          <w:szCs w:val="20"/>
        </w:rPr>
        <w:t>013168,</w:t>
      </w:r>
      <w:hyperlink r:id="rId10" w:history="1">
        <w:r w:rsidRPr="004A198B">
          <w:rPr>
            <w:rStyle w:val="Hyperlink"/>
            <w:sz w:val="20"/>
            <w:szCs w:val="20"/>
          </w:rPr>
          <w:t>Indra.Niedrite@em.gov.lv</w:t>
        </w:r>
      </w:hyperlink>
    </w:p>
    <w:p w:rsidR="006C7ED5" w:rsidRDefault="006C7ED5" w:rsidP="00B82AC5">
      <w:pPr>
        <w:spacing w:line="240" w:lineRule="auto"/>
        <w:jc w:val="both"/>
        <w:rPr>
          <w:rStyle w:val="Hyperlink"/>
          <w:sz w:val="20"/>
          <w:szCs w:val="20"/>
        </w:rPr>
      </w:pPr>
    </w:p>
    <w:p w:rsidR="006C7ED5" w:rsidRPr="006B5D7E" w:rsidRDefault="006C7ED5" w:rsidP="006B5D7E">
      <w:pPr>
        <w:rPr>
          <w:b/>
          <w:szCs w:val="28"/>
        </w:rPr>
      </w:pPr>
    </w:p>
    <w:p w:rsidR="006C7ED5" w:rsidRDefault="006C7ED5" w:rsidP="005B4219">
      <w:pPr>
        <w:jc w:val="right"/>
        <w:rPr>
          <w:b/>
          <w:noProof/>
          <w:lang w:eastAsia="lv-LV"/>
        </w:rPr>
      </w:pPr>
    </w:p>
    <w:p w:rsidR="006C7ED5" w:rsidRDefault="006C7ED5" w:rsidP="005B4219">
      <w:pPr>
        <w:jc w:val="right"/>
        <w:rPr>
          <w:b/>
          <w:noProof/>
          <w:lang w:eastAsia="lv-LV"/>
        </w:rPr>
      </w:pPr>
    </w:p>
    <w:p w:rsidR="006C7ED5" w:rsidRPr="00357F86" w:rsidRDefault="006C7ED5" w:rsidP="005B4219">
      <w:pPr>
        <w:jc w:val="center"/>
        <w:rPr>
          <w:b/>
        </w:rPr>
      </w:pPr>
    </w:p>
    <w:sectPr w:rsidR="006C7ED5" w:rsidRPr="00357F86" w:rsidSect="006B5D7E">
      <w:headerReference w:type="even" r:id="rId11"/>
      <w:headerReference w:type="default" r:id="rId12"/>
      <w:footerReference w:type="first" r:id="rId13"/>
      <w:pgSz w:w="11906" w:h="16838" w:code="9"/>
      <w:pgMar w:top="1418" w:right="1134"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ED5" w:rsidRDefault="006C7ED5" w:rsidP="00134546">
      <w:pPr>
        <w:spacing w:line="240" w:lineRule="auto"/>
      </w:pPr>
      <w:r>
        <w:separator/>
      </w:r>
    </w:p>
  </w:endnote>
  <w:endnote w:type="continuationSeparator" w:id="0">
    <w:p w:rsidR="006C7ED5" w:rsidRDefault="006C7ED5" w:rsidP="001345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D5" w:rsidRPr="00CC3938" w:rsidRDefault="006C7ED5" w:rsidP="00CC3938">
    <w:pPr>
      <w:pStyle w:val="Footer"/>
      <w:jc w:val="both"/>
      <w:rPr>
        <w:sz w:val="20"/>
      </w:rPr>
    </w:pPr>
    <w:r w:rsidRPr="00FB0B2F">
      <w:rPr>
        <w:sz w:val="20"/>
      </w:rPr>
      <w:t>EM</w:t>
    </w:r>
    <w:r>
      <w:rPr>
        <w:sz w:val="20"/>
      </w:rPr>
      <w:t>Zino</w:t>
    </w:r>
    <w:r w:rsidRPr="00FB0B2F">
      <w:rPr>
        <w:sz w:val="20"/>
      </w:rPr>
      <w:t>_</w:t>
    </w:r>
    <w:r>
      <w:rPr>
        <w:sz w:val="20"/>
      </w:rPr>
      <w:t>150114_KVP</w:t>
    </w:r>
    <w:r w:rsidRPr="00FB0B2F">
      <w:rPr>
        <w:sz w:val="20"/>
      </w:rPr>
      <w:t xml:space="preserve">; </w:t>
    </w:r>
    <w:r w:rsidRPr="007C1F19">
      <w:rPr>
        <w:sz w:val="20"/>
      </w:rPr>
      <w:t>Informatīvais ziņojums par</w:t>
    </w:r>
    <w:r>
      <w:rPr>
        <w:sz w:val="20"/>
      </w:rPr>
      <w:t xml:space="preserve"> </w:t>
    </w:r>
    <w:r w:rsidRPr="007C1F19">
      <w:rPr>
        <w:sz w:val="20"/>
      </w:rPr>
      <w:t>2013.gada 29.oktobra vētras radīto seku novēršanas gaitas izvērtējumu un Latvenergo grupas komercsabiedrību gatavību ārkārtas situācijām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ED5" w:rsidRDefault="006C7ED5" w:rsidP="00134546">
      <w:pPr>
        <w:spacing w:line="240" w:lineRule="auto"/>
      </w:pPr>
      <w:r>
        <w:separator/>
      </w:r>
    </w:p>
  </w:footnote>
  <w:footnote w:type="continuationSeparator" w:id="0">
    <w:p w:rsidR="006C7ED5" w:rsidRDefault="006C7ED5" w:rsidP="001345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D5" w:rsidRPr="00FB0B2F" w:rsidRDefault="006C7ED5" w:rsidP="00FB0B2F">
    <w:pPr>
      <w:pStyle w:val="Header"/>
      <w:jc w:val="right"/>
      <w:rPr>
        <w:sz w:val="20"/>
      </w:rPr>
    </w:pPr>
    <w:r>
      <w:rPr>
        <w:sz w:val="20"/>
      </w:rPr>
      <w:t>Pielikums Nr.3.</w:t>
    </w:r>
  </w:p>
  <w:p w:rsidR="006C7ED5" w:rsidRDefault="006C7E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D5" w:rsidRDefault="006C7ED5" w:rsidP="007C1F19">
    <w:pPr>
      <w:pStyle w:val="Header"/>
      <w:jc w:val="center"/>
    </w:pPr>
    <w:fldSimple w:instr=" PAGE   \* MERGEFORMAT ">
      <w:r>
        <w:rPr>
          <w:noProof/>
        </w:rPr>
        <w:t>21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596DDFE"/>
    <w:lvl w:ilvl="0">
      <w:start w:val="1"/>
      <w:numFmt w:val="bullet"/>
      <w:lvlText w:val=""/>
      <w:lvlJc w:val="left"/>
      <w:pPr>
        <w:tabs>
          <w:tab w:val="num" w:pos="360"/>
        </w:tabs>
        <w:ind w:left="360" w:hanging="360"/>
      </w:pPr>
      <w:rPr>
        <w:rFonts w:ascii="Symbol" w:hAnsi="Symbol" w:hint="default"/>
      </w:rPr>
    </w:lvl>
  </w:abstractNum>
  <w:abstractNum w:abstractNumId="1">
    <w:nsid w:val="050C4906"/>
    <w:multiLevelType w:val="hybridMultilevel"/>
    <w:tmpl w:val="F9025CAA"/>
    <w:lvl w:ilvl="0" w:tplc="BA9CA106">
      <w:start w:val="1"/>
      <w:numFmt w:val="bullet"/>
      <w:lvlText w:val="-"/>
      <w:lvlJc w:val="left"/>
      <w:pPr>
        <w:ind w:left="1080" w:hanging="360"/>
      </w:pPr>
      <w:rPr>
        <w:rFonts w:ascii="Calibri" w:eastAsia="Times New Roman" w:hAnsi="Calibri" w:hint="default"/>
      </w:rPr>
    </w:lvl>
    <w:lvl w:ilvl="1" w:tplc="04260003" w:tentative="1">
      <w:start w:val="1"/>
      <w:numFmt w:val="bullet"/>
      <w:lvlText w:val="o"/>
      <w:lvlJc w:val="left"/>
      <w:pPr>
        <w:ind w:left="1800" w:hanging="360"/>
      </w:pPr>
      <w:rPr>
        <w:rFonts w:ascii="Courier New" w:hAnsi="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nsid w:val="06FA61CF"/>
    <w:multiLevelType w:val="hybridMultilevel"/>
    <w:tmpl w:val="2996C8B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nsid w:val="08747039"/>
    <w:multiLevelType w:val="multilevel"/>
    <w:tmpl w:val="48601F0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Heading2"/>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9AB132C"/>
    <w:multiLevelType w:val="hybridMultilevel"/>
    <w:tmpl w:val="F580CDE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5">
    <w:nsid w:val="0BAC0486"/>
    <w:multiLevelType w:val="hybridMultilevel"/>
    <w:tmpl w:val="520C084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6">
    <w:nsid w:val="0ED7136E"/>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F333750"/>
    <w:multiLevelType w:val="hybridMultilevel"/>
    <w:tmpl w:val="659EC79A"/>
    <w:lvl w:ilvl="0" w:tplc="FA30AFA2">
      <w:start w:val="2013"/>
      <w:numFmt w:val="bullet"/>
      <w:lvlText w:val="-"/>
      <w:lvlJc w:val="left"/>
      <w:pPr>
        <w:ind w:left="720" w:hanging="360"/>
      </w:pPr>
      <w:rPr>
        <w:rFonts w:ascii="Times New Roman" w:eastAsia="Times New Roman" w:hAnsi="Times New Roman" w:hint="default"/>
        <w:sz w:val="22"/>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162D6D23"/>
    <w:multiLevelType w:val="hybridMultilevel"/>
    <w:tmpl w:val="34C0FFD2"/>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9">
    <w:nsid w:val="1C051691"/>
    <w:multiLevelType w:val="hybridMultilevel"/>
    <w:tmpl w:val="BF28E88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0">
    <w:nsid w:val="247605C8"/>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6A00E7C"/>
    <w:multiLevelType w:val="hybridMultilevel"/>
    <w:tmpl w:val="ACB2B6BA"/>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2">
    <w:nsid w:val="28A86AF3"/>
    <w:multiLevelType w:val="hybridMultilevel"/>
    <w:tmpl w:val="E5965866"/>
    <w:lvl w:ilvl="0" w:tplc="78BEA17E">
      <w:start w:val="1"/>
      <w:numFmt w:val="bullet"/>
      <w:lvlText w:val=""/>
      <w:lvlJc w:val="left"/>
      <w:pPr>
        <w:tabs>
          <w:tab w:val="num" w:pos="1134"/>
        </w:tabs>
        <w:ind w:left="1134" w:hanging="567"/>
      </w:pPr>
      <w:rPr>
        <w:rFonts w:ascii="Symbol" w:hAnsi="Symbol" w:hint="default"/>
      </w:rPr>
    </w:lvl>
    <w:lvl w:ilvl="1" w:tplc="78BEA17E">
      <w:start w:val="1"/>
      <w:numFmt w:val="bullet"/>
      <w:lvlText w:val=""/>
      <w:lvlJc w:val="left"/>
      <w:pPr>
        <w:tabs>
          <w:tab w:val="num" w:pos="2007"/>
        </w:tabs>
        <w:ind w:left="2007" w:hanging="567"/>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31792F8D"/>
    <w:multiLevelType w:val="hybridMultilevel"/>
    <w:tmpl w:val="A9547FBA"/>
    <w:lvl w:ilvl="0" w:tplc="752C9BDA">
      <w:start w:val="2005"/>
      <w:numFmt w:val="bullet"/>
      <w:pStyle w:val="ListBullet"/>
      <w:lvlText w:val="-"/>
      <w:lvlJc w:val="left"/>
      <w:pPr>
        <w:tabs>
          <w:tab w:val="num" w:pos="397"/>
        </w:tabs>
        <w:ind w:left="397" w:hanging="227"/>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nsid w:val="341B3B34"/>
    <w:multiLevelType w:val="hybridMultilevel"/>
    <w:tmpl w:val="E0026754"/>
    <w:lvl w:ilvl="0" w:tplc="04260001">
      <w:start w:val="1"/>
      <w:numFmt w:val="bullet"/>
      <w:lvlText w:val=""/>
      <w:lvlJc w:val="left"/>
      <w:pPr>
        <w:tabs>
          <w:tab w:val="num" w:pos="1004"/>
        </w:tabs>
        <w:ind w:left="1004" w:hanging="284"/>
      </w:pPr>
      <w:rPr>
        <w:rFonts w:ascii="Symbol" w:hAnsi="Symbol" w:hint="default"/>
        <w:b w:val="0"/>
        <w:i w:val="0"/>
        <w:color w:val="auto"/>
        <w:sz w:val="24"/>
      </w:rPr>
    </w:lvl>
    <w:lvl w:ilvl="1" w:tplc="04260003" w:tentative="1">
      <w:start w:val="1"/>
      <w:numFmt w:val="bullet"/>
      <w:lvlText w:val="o"/>
      <w:lvlJc w:val="left"/>
      <w:pPr>
        <w:tabs>
          <w:tab w:val="num" w:pos="1593"/>
        </w:tabs>
        <w:ind w:left="1593" w:hanging="360"/>
      </w:pPr>
      <w:rPr>
        <w:rFonts w:ascii="Courier New" w:hAnsi="Courier New" w:hint="default"/>
      </w:rPr>
    </w:lvl>
    <w:lvl w:ilvl="2" w:tplc="04260005" w:tentative="1">
      <w:start w:val="1"/>
      <w:numFmt w:val="bullet"/>
      <w:lvlText w:val=""/>
      <w:lvlJc w:val="left"/>
      <w:pPr>
        <w:tabs>
          <w:tab w:val="num" w:pos="2313"/>
        </w:tabs>
        <w:ind w:left="2313" w:hanging="360"/>
      </w:pPr>
      <w:rPr>
        <w:rFonts w:ascii="Wingdings" w:hAnsi="Wingdings" w:hint="default"/>
      </w:rPr>
    </w:lvl>
    <w:lvl w:ilvl="3" w:tplc="04260001" w:tentative="1">
      <w:start w:val="1"/>
      <w:numFmt w:val="bullet"/>
      <w:lvlText w:val=""/>
      <w:lvlJc w:val="left"/>
      <w:pPr>
        <w:tabs>
          <w:tab w:val="num" w:pos="3033"/>
        </w:tabs>
        <w:ind w:left="3033" w:hanging="360"/>
      </w:pPr>
      <w:rPr>
        <w:rFonts w:ascii="Symbol" w:hAnsi="Symbol" w:hint="default"/>
      </w:rPr>
    </w:lvl>
    <w:lvl w:ilvl="4" w:tplc="04260003" w:tentative="1">
      <w:start w:val="1"/>
      <w:numFmt w:val="bullet"/>
      <w:lvlText w:val="o"/>
      <w:lvlJc w:val="left"/>
      <w:pPr>
        <w:tabs>
          <w:tab w:val="num" w:pos="3753"/>
        </w:tabs>
        <w:ind w:left="3753" w:hanging="360"/>
      </w:pPr>
      <w:rPr>
        <w:rFonts w:ascii="Courier New" w:hAnsi="Courier New" w:hint="default"/>
      </w:rPr>
    </w:lvl>
    <w:lvl w:ilvl="5" w:tplc="04260005" w:tentative="1">
      <w:start w:val="1"/>
      <w:numFmt w:val="bullet"/>
      <w:lvlText w:val=""/>
      <w:lvlJc w:val="left"/>
      <w:pPr>
        <w:tabs>
          <w:tab w:val="num" w:pos="4473"/>
        </w:tabs>
        <w:ind w:left="4473" w:hanging="360"/>
      </w:pPr>
      <w:rPr>
        <w:rFonts w:ascii="Wingdings" w:hAnsi="Wingdings" w:hint="default"/>
      </w:rPr>
    </w:lvl>
    <w:lvl w:ilvl="6" w:tplc="04260001" w:tentative="1">
      <w:start w:val="1"/>
      <w:numFmt w:val="bullet"/>
      <w:lvlText w:val=""/>
      <w:lvlJc w:val="left"/>
      <w:pPr>
        <w:tabs>
          <w:tab w:val="num" w:pos="5193"/>
        </w:tabs>
        <w:ind w:left="5193" w:hanging="360"/>
      </w:pPr>
      <w:rPr>
        <w:rFonts w:ascii="Symbol" w:hAnsi="Symbol" w:hint="default"/>
      </w:rPr>
    </w:lvl>
    <w:lvl w:ilvl="7" w:tplc="04260003" w:tentative="1">
      <w:start w:val="1"/>
      <w:numFmt w:val="bullet"/>
      <w:lvlText w:val="o"/>
      <w:lvlJc w:val="left"/>
      <w:pPr>
        <w:tabs>
          <w:tab w:val="num" w:pos="5913"/>
        </w:tabs>
        <w:ind w:left="5913" w:hanging="360"/>
      </w:pPr>
      <w:rPr>
        <w:rFonts w:ascii="Courier New" w:hAnsi="Courier New" w:hint="default"/>
      </w:rPr>
    </w:lvl>
    <w:lvl w:ilvl="8" w:tplc="04260005" w:tentative="1">
      <w:start w:val="1"/>
      <w:numFmt w:val="bullet"/>
      <w:lvlText w:val=""/>
      <w:lvlJc w:val="left"/>
      <w:pPr>
        <w:tabs>
          <w:tab w:val="num" w:pos="6633"/>
        </w:tabs>
        <w:ind w:left="6633" w:hanging="360"/>
      </w:pPr>
      <w:rPr>
        <w:rFonts w:ascii="Wingdings" w:hAnsi="Wingdings" w:hint="default"/>
      </w:rPr>
    </w:lvl>
  </w:abstractNum>
  <w:abstractNum w:abstractNumId="15">
    <w:nsid w:val="349C0FDB"/>
    <w:multiLevelType w:val="hybridMultilevel"/>
    <w:tmpl w:val="95A20ACE"/>
    <w:lvl w:ilvl="0" w:tplc="C164C902">
      <w:start w:val="2005"/>
      <w:numFmt w:val="bullet"/>
      <w:pStyle w:val="Heading5"/>
      <w:lvlText w:val="-"/>
      <w:lvlJc w:val="left"/>
      <w:pPr>
        <w:tabs>
          <w:tab w:val="num" w:pos="397"/>
        </w:tabs>
        <w:ind w:left="397" w:hanging="227"/>
      </w:pPr>
      <w:rPr>
        <w:rFonts w:ascii="Times New Roman" w:eastAsia="Times New Roman" w:hAnsi="Times New Roman"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nsid w:val="349F036C"/>
    <w:multiLevelType w:val="hybridMultilevel"/>
    <w:tmpl w:val="0E38FD2E"/>
    <w:lvl w:ilvl="0" w:tplc="04260001">
      <w:start w:val="1"/>
      <w:numFmt w:val="bullet"/>
      <w:lvlText w:val=""/>
      <w:lvlJc w:val="left"/>
      <w:pPr>
        <w:tabs>
          <w:tab w:val="num" w:pos="1004"/>
        </w:tabs>
        <w:ind w:left="1004" w:hanging="284"/>
      </w:pPr>
      <w:rPr>
        <w:rFonts w:ascii="Symbol" w:hAnsi="Symbol" w:hint="default"/>
        <w:b w:val="0"/>
        <w:i w:val="0"/>
        <w:color w:val="auto"/>
        <w:sz w:val="24"/>
      </w:rPr>
    </w:lvl>
    <w:lvl w:ilvl="1" w:tplc="04260003" w:tentative="1">
      <w:start w:val="1"/>
      <w:numFmt w:val="bullet"/>
      <w:lvlText w:val="o"/>
      <w:lvlJc w:val="left"/>
      <w:pPr>
        <w:tabs>
          <w:tab w:val="num" w:pos="1593"/>
        </w:tabs>
        <w:ind w:left="1593" w:hanging="360"/>
      </w:pPr>
      <w:rPr>
        <w:rFonts w:ascii="Courier New" w:hAnsi="Courier New" w:hint="default"/>
      </w:rPr>
    </w:lvl>
    <w:lvl w:ilvl="2" w:tplc="04260005" w:tentative="1">
      <w:start w:val="1"/>
      <w:numFmt w:val="bullet"/>
      <w:lvlText w:val=""/>
      <w:lvlJc w:val="left"/>
      <w:pPr>
        <w:tabs>
          <w:tab w:val="num" w:pos="2313"/>
        </w:tabs>
        <w:ind w:left="2313" w:hanging="360"/>
      </w:pPr>
      <w:rPr>
        <w:rFonts w:ascii="Wingdings" w:hAnsi="Wingdings" w:hint="default"/>
      </w:rPr>
    </w:lvl>
    <w:lvl w:ilvl="3" w:tplc="04260001" w:tentative="1">
      <w:start w:val="1"/>
      <w:numFmt w:val="bullet"/>
      <w:lvlText w:val=""/>
      <w:lvlJc w:val="left"/>
      <w:pPr>
        <w:tabs>
          <w:tab w:val="num" w:pos="3033"/>
        </w:tabs>
        <w:ind w:left="3033" w:hanging="360"/>
      </w:pPr>
      <w:rPr>
        <w:rFonts w:ascii="Symbol" w:hAnsi="Symbol" w:hint="default"/>
      </w:rPr>
    </w:lvl>
    <w:lvl w:ilvl="4" w:tplc="04260003" w:tentative="1">
      <w:start w:val="1"/>
      <w:numFmt w:val="bullet"/>
      <w:lvlText w:val="o"/>
      <w:lvlJc w:val="left"/>
      <w:pPr>
        <w:tabs>
          <w:tab w:val="num" w:pos="3753"/>
        </w:tabs>
        <w:ind w:left="3753" w:hanging="360"/>
      </w:pPr>
      <w:rPr>
        <w:rFonts w:ascii="Courier New" w:hAnsi="Courier New" w:hint="default"/>
      </w:rPr>
    </w:lvl>
    <w:lvl w:ilvl="5" w:tplc="04260005" w:tentative="1">
      <w:start w:val="1"/>
      <w:numFmt w:val="bullet"/>
      <w:lvlText w:val=""/>
      <w:lvlJc w:val="left"/>
      <w:pPr>
        <w:tabs>
          <w:tab w:val="num" w:pos="4473"/>
        </w:tabs>
        <w:ind w:left="4473" w:hanging="360"/>
      </w:pPr>
      <w:rPr>
        <w:rFonts w:ascii="Wingdings" w:hAnsi="Wingdings" w:hint="default"/>
      </w:rPr>
    </w:lvl>
    <w:lvl w:ilvl="6" w:tplc="04260001" w:tentative="1">
      <w:start w:val="1"/>
      <w:numFmt w:val="bullet"/>
      <w:lvlText w:val=""/>
      <w:lvlJc w:val="left"/>
      <w:pPr>
        <w:tabs>
          <w:tab w:val="num" w:pos="5193"/>
        </w:tabs>
        <w:ind w:left="5193" w:hanging="360"/>
      </w:pPr>
      <w:rPr>
        <w:rFonts w:ascii="Symbol" w:hAnsi="Symbol" w:hint="default"/>
      </w:rPr>
    </w:lvl>
    <w:lvl w:ilvl="7" w:tplc="04260003" w:tentative="1">
      <w:start w:val="1"/>
      <w:numFmt w:val="bullet"/>
      <w:lvlText w:val="o"/>
      <w:lvlJc w:val="left"/>
      <w:pPr>
        <w:tabs>
          <w:tab w:val="num" w:pos="5913"/>
        </w:tabs>
        <w:ind w:left="5913" w:hanging="360"/>
      </w:pPr>
      <w:rPr>
        <w:rFonts w:ascii="Courier New" w:hAnsi="Courier New" w:hint="default"/>
      </w:rPr>
    </w:lvl>
    <w:lvl w:ilvl="8" w:tplc="04260005" w:tentative="1">
      <w:start w:val="1"/>
      <w:numFmt w:val="bullet"/>
      <w:lvlText w:val=""/>
      <w:lvlJc w:val="left"/>
      <w:pPr>
        <w:tabs>
          <w:tab w:val="num" w:pos="6633"/>
        </w:tabs>
        <w:ind w:left="6633" w:hanging="360"/>
      </w:pPr>
      <w:rPr>
        <w:rFonts w:ascii="Wingdings" w:hAnsi="Wingdings" w:hint="default"/>
      </w:rPr>
    </w:lvl>
  </w:abstractNum>
  <w:abstractNum w:abstractNumId="17">
    <w:nsid w:val="34CD57CA"/>
    <w:multiLevelType w:val="hybridMultilevel"/>
    <w:tmpl w:val="405C6E9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8">
    <w:nsid w:val="3640069F"/>
    <w:multiLevelType w:val="hybridMultilevel"/>
    <w:tmpl w:val="7E9CB2B2"/>
    <w:lvl w:ilvl="0" w:tplc="04260001">
      <w:start w:val="1"/>
      <w:numFmt w:val="bullet"/>
      <w:lvlText w:val=""/>
      <w:lvlJc w:val="left"/>
      <w:pPr>
        <w:tabs>
          <w:tab w:val="num" w:pos="397"/>
        </w:tabs>
        <w:ind w:left="397" w:hanging="22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3A562B7C"/>
    <w:multiLevelType w:val="hybridMultilevel"/>
    <w:tmpl w:val="D11CBA1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0">
    <w:nsid w:val="3B197272"/>
    <w:multiLevelType w:val="hybridMultilevel"/>
    <w:tmpl w:val="817C092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1">
    <w:nsid w:val="3E55761E"/>
    <w:multiLevelType w:val="hybridMultilevel"/>
    <w:tmpl w:val="73CA7E8A"/>
    <w:lvl w:ilvl="0" w:tplc="04260001">
      <w:start w:val="1"/>
      <w:numFmt w:val="bullet"/>
      <w:lvlText w:val=""/>
      <w:lvlJc w:val="left"/>
      <w:pPr>
        <w:ind w:left="1148" w:hanging="360"/>
      </w:pPr>
      <w:rPr>
        <w:rFonts w:ascii="Symbol" w:hAnsi="Symbol" w:hint="default"/>
      </w:rPr>
    </w:lvl>
    <w:lvl w:ilvl="1" w:tplc="04260003" w:tentative="1">
      <w:start w:val="1"/>
      <w:numFmt w:val="bullet"/>
      <w:lvlText w:val="o"/>
      <w:lvlJc w:val="left"/>
      <w:pPr>
        <w:ind w:left="1868" w:hanging="360"/>
      </w:pPr>
      <w:rPr>
        <w:rFonts w:ascii="Courier New" w:hAnsi="Courier New" w:hint="default"/>
      </w:rPr>
    </w:lvl>
    <w:lvl w:ilvl="2" w:tplc="04260005" w:tentative="1">
      <w:start w:val="1"/>
      <w:numFmt w:val="bullet"/>
      <w:lvlText w:val=""/>
      <w:lvlJc w:val="left"/>
      <w:pPr>
        <w:ind w:left="2588" w:hanging="360"/>
      </w:pPr>
      <w:rPr>
        <w:rFonts w:ascii="Wingdings" w:hAnsi="Wingdings" w:hint="default"/>
      </w:rPr>
    </w:lvl>
    <w:lvl w:ilvl="3" w:tplc="04260001" w:tentative="1">
      <w:start w:val="1"/>
      <w:numFmt w:val="bullet"/>
      <w:lvlText w:val=""/>
      <w:lvlJc w:val="left"/>
      <w:pPr>
        <w:ind w:left="3308" w:hanging="360"/>
      </w:pPr>
      <w:rPr>
        <w:rFonts w:ascii="Symbol" w:hAnsi="Symbol" w:hint="default"/>
      </w:rPr>
    </w:lvl>
    <w:lvl w:ilvl="4" w:tplc="04260003" w:tentative="1">
      <w:start w:val="1"/>
      <w:numFmt w:val="bullet"/>
      <w:lvlText w:val="o"/>
      <w:lvlJc w:val="left"/>
      <w:pPr>
        <w:ind w:left="4028" w:hanging="360"/>
      </w:pPr>
      <w:rPr>
        <w:rFonts w:ascii="Courier New" w:hAnsi="Courier New" w:hint="default"/>
      </w:rPr>
    </w:lvl>
    <w:lvl w:ilvl="5" w:tplc="04260005" w:tentative="1">
      <w:start w:val="1"/>
      <w:numFmt w:val="bullet"/>
      <w:lvlText w:val=""/>
      <w:lvlJc w:val="left"/>
      <w:pPr>
        <w:ind w:left="4748" w:hanging="360"/>
      </w:pPr>
      <w:rPr>
        <w:rFonts w:ascii="Wingdings" w:hAnsi="Wingdings" w:hint="default"/>
      </w:rPr>
    </w:lvl>
    <w:lvl w:ilvl="6" w:tplc="04260001" w:tentative="1">
      <w:start w:val="1"/>
      <w:numFmt w:val="bullet"/>
      <w:lvlText w:val=""/>
      <w:lvlJc w:val="left"/>
      <w:pPr>
        <w:ind w:left="5468" w:hanging="360"/>
      </w:pPr>
      <w:rPr>
        <w:rFonts w:ascii="Symbol" w:hAnsi="Symbol" w:hint="default"/>
      </w:rPr>
    </w:lvl>
    <w:lvl w:ilvl="7" w:tplc="04260003" w:tentative="1">
      <w:start w:val="1"/>
      <w:numFmt w:val="bullet"/>
      <w:lvlText w:val="o"/>
      <w:lvlJc w:val="left"/>
      <w:pPr>
        <w:ind w:left="6188" w:hanging="360"/>
      </w:pPr>
      <w:rPr>
        <w:rFonts w:ascii="Courier New" w:hAnsi="Courier New" w:hint="default"/>
      </w:rPr>
    </w:lvl>
    <w:lvl w:ilvl="8" w:tplc="04260005" w:tentative="1">
      <w:start w:val="1"/>
      <w:numFmt w:val="bullet"/>
      <w:lvlText w:val=""/>
      <w:lvlJc w:val="left"/>
      <w:pPr>
        <w:ind w:left="6908" w:hanging="360"/>
      </w:pPr>
      <w:rPr>
        <w:rFonts w:ascii="Wingdings" w:hAnsi="Wingdings" w:hint="default"/>
      </w:rPr>
    </w:lvl>
  </w:abstractNum>
  <w:abstractNum w:abstractNumId="22">
    <w:nsid w:val="406E72CE"/>
    <w:multiLevelType w:val="hybridMultilevel"/>
    <w:tmpl w:val="6CBE5676"/>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3">
    <w:nsid w:val="4193582D"/>
    <w:multiLevelType w:val="hybridMultilevel"/>
    <w:tmpl w:val="EAD4737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4">
    <w:nsid w:val="42480577"/>
    <w:multiLevelType w:val="hybridMultilevel"/>
    <w:tmpl w:val="91C2255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5">
    <w:nsid w:val="44A4115E"/>
    <w:multiLevelType w:val="hybridMultilevel"/>
    <w:tmpl w:val="08E0B7CC"/>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6">
    <w:nsid w:val="47CC2B73"/>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48CE3985"/>
    <w:multiLevelType w:val="hybridMultilevel"/>
    <w:tmpl w:val="87DCA3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4A491619"/>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51B72192"/>
    <w:multiLevelType w:val="hybridMultilevel"/>
    <w:tmpl w:val="13449BDC"/>
    <w:lvl w:ilvl="0" w:tplc="BBDA489C">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3BB6E89"/>
    <w:multiLevelType w:val="hybridMultilevel"/>
    <w:tmpl w:val="AC3E5D0E"/>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1">
    <w:nsid w:val="56D43BD5"/>
    <w:multiLevelType w:val="hybridMultilevel"/>
    <w:tmpl w:val="4B58CC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2">
    <w:nsid w:val="598042AB"/>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5CF01DDD"/>
    <w:multiLevelType w:val="multilevel"/>
    <w:tmpl w:val="52CCF5F0"/>
    <w:lvl w:ilvl="0">
      <w:start w:val="1"/>
      <w:numFmt w:val="decimal"/>
      <w:pStyle w:val="Heading3"/>
      <w:lvlText w:val="%1."/>
      <w:lvlJc w:val="left"/>
      <w:pPr>
        <w:tabs>
          <w:tab w:val="num" w:pos="360"/>
        </w:tabs>
        <w:ind w:left="340" w:hanging="340"/>
      </w:pPr>
      <w:rPr>
        <w:rFonts w:cs="Times New Roman" w:hint="default"/>
      </w:rPr>
    </w:lvl>
    <w:lvl w:ilvl="1">
      <w:start w:val="1"/>
      <w:numFmt w:val="decimal"/>
      <w:pStyle w:val="Heading4"/>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397" w:hanging="397"/>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nsid w:val="63DE0A93"/>
    <w:multiLevelType w:val="hybridMultilevel"/>
    <w:tmpl w:val="B42C9590"/>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5">
    <w:nsid w:val="640677D4"/>
    <w:multiLevelType w:val="hybridMultilevel"/>
    <w:tmpl w:val="F498160A"/>
    <w:lvl w:ilvl="0" w:tplc="C0DA13B0">
      <w:start w:val="1"/>
      <w:numFmt w:val="bullet"/>
      <w:lvlText w:val="-"/>
      <w:lvlJc w:val="left"/>
      <w:pPr>
        <w:tabs>
          <w:tab w:val="num" w:pos="530"/>
        </w:tabs>
        <w:ind w:left="510" w:hanging="340"/>
      </w:pPr>
      <w:rPr>
        <w:rFonts w:ascii="Times New Roman" w:hAnsi="Times New Roman" w:hint="default"/>
        <w:sz w:val="24"/>
      </w:rPr>
    </w:lvl>
    <w:lvl w:ilvl="1" w:tplc="C94CE278">
      <w:start w:val="1"/>
      <w:numFmt w:val="upperRoman"/>
      <w:lvlText w:val="%2."/>
      <w:lvlJc w:val="right"/>
      <w:pPr>
        <w:tabs>
          <w:tab w:val="num" w:pos="284"/>
        </w:tabs>
        <w:ind w:left="284" w:hanging="284"/>
      </w:pPr>
      <w:rPr>
        <w:rFonts w:cs="Times New Roman" w:hint="default"/>
      </w:rPr>
    </w:lvl>
    <w:lvl w:ilvl="2" w:tplc="D8B65066">
      <w:start w:val="1"/>
      <w:numFmt w:val="decimal"/>
      <w:pStyle w:val="List"/>
      <w:lvlText w:val="%3."/>
      <w:lvlJc w:val="left"/>
      <w:pPr>
        <w:tabs>
          <w:tab w:val="num" w:pos="284"/>
        </w:tabs>
      </w:pPr>
      <w:rPr>
        <w:rFonts w:cs="Times New Roman" w:hint="default"/>
        <w:sz w:val="24"/>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36">
    <w:nsid w:val="685B3C96"/>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69093902"/>
    <w:multiLevelType w:val="hybridMultilevel"/>
    <w:tmpl w:val="9D7E87B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nsid w:val="6A29757E"/>
    <w:multiLevelType w:val="hybridMultilevel"/>
    <w:tmpl w:val="872E54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nsid w:val="6B4A46AD"/>
    <w:multiLevelType w:val="hybridMultilevel"/>
    <w:tmpl w:val="3CA4B65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0">
    <w:nsid w:val="75243B97"/>
    <w:multiLevelType w:val="hybridMultilevel"/>
    <w:tmpl w:val="A1084028"/>
    <w:lvl w:ilvl="0" w:tplc="04260001">
      <w:start w:val="1"/>
      <w:numFmt w:val="bullet"/>
      <w:lvlText w:val=""/>
      <w:lvlJc w:val="left"/>
      <w:pPr>
        <w:tabs>
          <w:tab w:val="num" w:pos="1004"/>
        </w:tabs>
        <w:ind w:left="1004" w:hanging="284"/>
      </w:pPr>
      <w:rPr>
        <w:rFonts w:ascii="Symbol" w:hAnsi="Symbol" w:hint="default"/>
        <w:b w:val="0"/>
        <w:i w:val="0"/>
        <w:color w:val="auto"/>
        <w:sz w:val="24"/>
      </w:rPr>
    </w:lvl>
    <w:lvl w:ilvl="1" w:tplc="04260003" w:tentative="1">
      <w:start w:val="1"/>
      <w:numFmt w:val="bullet"/>
      <w:lvlText w:val="o"/>
      <w:lvlJc w:val="left"/>
      <w:pPr>
        <w:tabs>
          <w:tab w:val="num" w:pos="1593"/>
        </w:tabs>
        <w:ind w:left="1593" w:hanging="360"/>
      </w:pPr>
      <w:rPr>
        <w:rFonts w:ascii="Courier New" w:hAnsi="Courier New" w:hint="default"/>
      </w:rPr>
    </w:lvl>
    <w:lvl w:ilvl="2" w:tplc="04260005" w:tentative="1">
      <w:start w:val="1"/>
      <w:numFmt w:val="bullet"/>
      <w:lvlText w:val=""/>
      <w:lvlJc w:val="left"/>
      <w:pPr>
        <w:tabs>
          <w:tab w:val="num" w:pos="2313"/>
        </w:tabs>
        <w:ind w:left="2313" w:hanging="360"/>
      </w:pPr>
      <w:rPr>
        <w:rFonts w:ascii="Wingdings" w:hAnsi="Wingdings" w:hint="default"/>
      </w:rPr>
    </w:lvl>
    <w:lvl w:ilvl="3" w:tplc="04260001" w:tentative="1">
      <w:start w:val="1"/>
      <w:numFmt w:val="bullet"/>
      <w:lvlText w:val=""/>
      <w:lvlJc w:val="left"/>
      <w:pPr>
        <w:tabs>
          <w:tab w:val="num" w:pos="3033"/>
        </w:tabs>
        <w:ind w:left="3033" w:hanging="360"/>
      </w:pPr>
      <w:rPr>
        <w:rFonts w:ascii="Symbol" w:hAnsi="Symbol" w:hint="default"/>
      </w:rPr>
    </w:lvl>
    <w:lvl w:ilvl="4" w:tplc="04260003" w:tentative="1">
      <w:start w:val="1"/>
      <w:numFmt w:val="bullet"/>
      <w:lvlText w:val="o"/>
      <w:lvlJc w:val="left"/>
      <w:pPr>
        <w:tabs>
          <w:tab w:val="num" w:pos="3753"/>
        </w:tabs>
        <w:ind w:left="3753" w:hanging="360"/>
      </w:pPr>
      <w:rPr>
        <w:rFonts w:ascii="Courier New" w:hAnsi="Courier New" w:hint="default"/>
      </w:rPr>
    </w:lvl>
    <w:lvl w:ilvl="5" w:tplc="04260005" w:tentative="1">
      <w:start w:val="1"/>
      <w:numFmt w:val="bullet"/>
      <w:lvlText w:val=""/>
      <w:lvlJc w:val="left"/>
      <w:pPr>
        <w:tabs>
          <w:tab w:val="num" w:pos="4473"/>
        </w:tabs>
        <w:ind w:left="4473" w:hanging="360"/>
      </w:pPr>
      <w:rPr>
        <w:rFonts w:ascii="Wingdings" w:hAnsi="Wingdings" w:hint="default"/>
      </w:rPr>
    </w:lvl>
    <w:lvl w:ilvl="6" w:tplc="04260001" w:tentative="1">
      <w:start w:val="1"/>
      <w:numFmt w:val="bullet"/>
      <w:lvlText w:val=""/>
      <w:lvlJc w:val="left"/>
      <w:pPr>
        <w:tabs>
          <w:tab w:val="num" w:pos="5193"/>
        </w:tabs>
        <w:ind w:left="5193" w:hanging="360"/>
      </w:pPr>
      <w:rPr>
        <w:rFonts w:ascii="Symbol" w:hAnsi="Symbol" w:hint="default"/>
      </w:rPr>
    </w:lvl>
    <w:lvl w:ilvl="7" w:tplc="04260003" w:tentative="1">
      <w:start w:val="1"/>
      <w:numFmt w:val="bullet"/>
      <w:lvlText w:val="o"/>
      <w:lvlJc w:val="left"/>
      <w:pPr>
        <w:tabs>
          <w:tab w:val="num" w:pos="5913"/>
        </w:tabs>
        <w:ind w:left="5913" w:hanging="360"/>
      </w:pPr>
      <w:rPr>
        <w:rFonts w:ascii="Courier New" w:hAnsi="Courier New" w:hint="default"/>
      </w:rPr>
    </w:lvl>
    <w:lvl w:ilvl="8" w:tplc="04260005" w:tentative="1">
      <w:start w:val="1"/>
      <w:numFmt w:val="bullet"/>
      <w:lvlText w:val=""/>
      <w:lvlJc w:val="left"/>
      <w:pPr>
        <w:tabs>
          <w:tab w:val="num" w:pos="6633"/>
        </w:tabs>
        <w:ind w:left="6633" w:hanging="360"/>
      </w:pPr>
      <w:rPr>
        <w:rFonts w:ascii="Wingdings" w:hAnsi="Wingdings" w:hint="default"/>
      </w:rPr>
    </w:lvl>
  </w:abstractNum>
  <w:abstractNum w:abstractNumId="41">
    <w:nsid w:val="763F168B"/>
    <w:multiLevelType w:val="hybridMultilevel"/>
    <w:tmpl w:val="0220F2F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2">
    <w:nsid w:val="7B5363D6"/>
    <w:multiLevelType w:val="hybridMultilevel"/>
    <w:tmpl w:val="139A6B52"/>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3">
    <w:nsid w:val="7DFD35F8"/>
    <w:multiLevelType w:val="hybridMultilevel"/>
    <w:tmpl w:val="4BC2A45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4">
    <w:nsid w:val="7E5B303A"/>
    <w:multiLevelType w:val="hybridMultilevel"/>
    <w:tmpl w:val="C3BED4A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hint="default"/>
      </w:rPr>
    </w:lvl>
    <w:lvl w:ilvl="8" w:tplc="04260005" w:tentative="1">
      <w:start w:val="1"/>
      <w:numFmt w:val="bullet"/>
      <w:lvlText w:val=""/>
      <w:lvlJc w:val="left"/>
      <w:pPr>
        <w:ind w:left="6906" w:hanging="360"/>
      </w:pPr>
      <w:rPr>
        <w:rFonts w:ascii="Wingdings" w:hAnsi="Wingdings" w:hint="default"/>
      </w:rPr>
    </w:lvl>
  </w:abstractNum>
  <w:num w:numId="1">
    <w:abstractNumId w:val="0"/>
  </w:num>
  <w:num w:numId="2">
    <w:abstractNumId w:val="0"/>
  </w:num>
  <w:num w:numId="3">
    <w:abstractNumId w:val="35"/>
  </w:num>
  <w:num w:numId="4">
    <w:abstractNumId w:val="33"/>
  </w:num>
  <w:num w:numId="5">
    <w:abstractNumId w:val="15"/>
  </w:num>
  <w:num w:numId="6">
    <w:abstractNumId w:val="13"/>
  </w:num>
  <w:num w:numId="7">
    <w:abstractNumId w:val="42"/>
  </w:num>
  <w:num w:numId="8">
    <w:abstractNumId w:val="19"/>
  </w:num>
  <w:num w:numId="9">
    <w:abstractNumId w:val="5"/>
  </w:num>
  <w:num w:numId="10">
    <w:abstractNumId w:val="17"/>
  </w:num>
  <w:num w:numId="11">
    <w:abstractNumId w:val="34"/>
  </w:num>
  <w:num w:numId="12">
    <w:abstractNumId w:val="24"/>
  </w:num>
  <w:num w:numId="13">
    <w:abstractNumId w:val="9"/>
  </w:num>
  <w:num w:numId="14">
    <w:abstractNumId w:val="21"/>
  </w:num>
  <w:num w:numId="15">
    <w:abstractNumId w:val="43"/>
  </w:num>
  <w:num w:numId="16">
    <w:abstractNumId w:val="30"/>
  </w:num>
  <w:num w:numId="17">
    <w:abstractNumId w:val="20"/>
  </w:num>
  <w:num w:numId="18">
    <w:abstractNumId w:val="22"/>
  </w:num>
  <w:num w:numId="19">
    <w:abstractNumId w:val="1"/>
  </w:num>
  <w:num w:numId="20">
    <w:abstractNumId w:val="38"/>
  </w:num>
  <w:num w:numId="21">
    <w:abstractNumId w:val="2"/>
  </w:num>
  <w:num w:numId="22">
    <w:abstractNumId w:val="37"/>
  </w:num>
  <w:num w:numId="23">
    <w:abstractNumId w:val="41"/>
  </w:num>
  <w:num w:numId="24">
    <w:abstractNumId w:val="44"/>
  </w:num>
  <w:num w:numId="25">
    <w:abstractNumId w:val="11"/>
  </w:num>
  <w:num w:numId="26">
    <w:abstractNumId w:val="4"/>
  </w:num>
  <w:num w:numId="27">
    <w:abstractNumId w:val="39"/>
  </w:num>
  <w:num w:numId="28">
    <w:abstractNumId w:val="23"/>
  </w:num>
  <w:num w:numId="29">
    <w:abstractNumId w:val="31"/>
  </w:num>
  <w:num w:numId="30">
    <w:abstractNumId w:val="25"/>
  </w:num>
  <w:num w:numId="31">
    <w:abstractNumId w:val="7"/>
  </w:num>
  <w:num w:numId="32">
    <w:abstractNumId w:val="8"/>
  </w:num>
  <w:num w:numId="33">
    <w:abstractNumId w:val="32"/>
  </w:num>
  <w:num w:numId="34">
    <w:abstractNumId w:val="3"/>
  </w:num>
  <w:num w:numId="35">
    <w:abstractNumId w:val="26"/>
  </w:num>
  <w:num w:numId="36">
    <w:abstractNumId w:val="28"/>
  </w:num>
  <w:num w:numId="37">
    <w:abstractNumId w:val="12"/>
  </w:num>
  <w:num w:numId="38">
    <w:abstractNumId w:val="16"/>
  </w:num>
  <w:num w:numId="39">
    <w:abstractNumId w:val="14"/>
  </w:num>
  <w:num w:numId="40">
    <w:abstractNumId w:val="40"/>
  </w:num>
  <w:num w:numId="41">
    <w:abstractNumId w:val="27"/>
  </w:num>
  <w:num w:numId="42">
    <w:abstractNumId w:val="18"/>
  </w:num>
  <w:num w:numId="43">
    <w:abstractNumId w:val="36"/>
  </w:num>
  <w:num w:numId="44">
    <w:abstractNumId w:val="10"/>
  </w:num>
  <w:num w:numId="45">
    <w:abstractNumId w:val="6"/>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7229"/>
    <w:rsid w:val="00032315"/>
    <w:rsid w:val="00086507"/>
    <w:rsid w:val="000A6406"/>
    <w:rsid w:val="000C0F0F"/>
    <w:rsid w:val="00105F5E"/>
    <w:rsid w:val="0013420A"/>
    <w:rsid w:val="00134546"/>
    <w:rsid w:val="00135F2D"/>
    <w:rsid w:val="00192EA8"/>
    <w:rsid w:val="001B5807"/>
    <w:rsid w:val="001C2BE1"/>
    <w:rsid w:val="001D704D"/>
    <w:rsid w:val="001E44FA"/>
    <w:rsid w:val="001E599A"/>
    <w:rsid w:val="00251B63"/>
    <w:rsid w:val="00281CA4"/>
    <w:rsid w:val="00286364"/>
    <w:rsid w:val="002A6966"/>
    <w:rsid w:val="002B417E"/>
    <w:rsid w:val="002C12AB"/>
    <w:rsid w:val="003222F9"/>
    <w:rsid w:val="00334D1A"/>
    <w:rsid w:val="003351BE"/>
    <w:rsid w:val="00352FC4"/>
    <w:rsid w:val="00357F86"/>
    <w:rsid w:val="00362D3C"/>
    <w:rsid w:val="003761D3"/>
    <w:rsid w:val="003F1248"/>
    <w:rsid w:val="00455F74"/>
    <w:rsid w:val="0046192D"/>
    <w:rsid w:val="004A198B"/>
    <w:rsid w:val="005070EE"/>
    <w:rsid w:val="00567440"/>
    <w:rsid w:val="00572AE2"/>
    <w:rsid w:val="005A5FD8"/>
    <w:rsid w:val="005B2844"/>
    <w:rsid w:val="005B4219"/>
    <w:rsid w:val="0061467F"/>
    <w:rsid w:val="00636CBA"/>
    <w:rsid w:val="00656196"/>
    <w:rsid w:val="006B5D7E"/>
    <w:rsid w:val="006C7ED5"/>
    <w:rsid w:val="006E496A"/>
    <w:rsid w:val="006F26B5"/>
    <w:rsid w:val="00721B00"/>
    <w:rsid w:val="00722520"/>
    <w:rsid w:val="00730A03"/>
    <w:rsid w:val="00737A11"/>
    <w:rsid w:val="007674F7"/>
    <w:rsid w:val="00787053"/>
    <w:rsid w:val="007A69D1"/>
    <w:rsid w:val="007C1D85"/>
    <w:rsid w:val="007C1F19"/>
    <w:rsid w:val="007C5EEA"/>
    <w:rsid w:val="007C647D"/>
    <w:rsid w:val="0080412D"/>
    <w:rsid w:val="00852500"/>
    <w:rsid w:val="008710BF"/>
    <w:rsid w:val="008B45E5"/>
    <w:rsid w:val="008B58D7"/>
    <w:rsid w:val="008F3273"/>
    <w:rsid w:val="008F79A5"/>
    <w:rsid w:val="00910688"/>
    <w:rsid w:val="00967BE4"/>
    <w:rsid w:val="009A1E7D"/>
    <w:rsid w:val="009B5865"/>
    <w:rsid w:val="009B5F31"/>
    <w:rsid w:val="009C22B4"/>
    <w:rsid w:val="009D2067"/>
    <w:rsid w:val="00A2405A"/>
    <w:rsid w:val="00A27334"/>
    <w:rsid w:val="00A4076D"/>
    <w:rsid w:val="00A50865"/>
    <w:rsid w:val="00A53720"/>
    <w:rsid w:val="00A55A6A"/>
    <w:rsid w:val="00A8065D"/>
    <w:rsid w:val="00A811E7"/>
    <w:rsid w:val="00AA1EC6"/>
    <w:rsid w:val="00AB2495"/>
    <w:rsid w:val="00AB7229"/>
    <w:rsid w:val="00AD0854"/>
    <w:rsid w:val="00AD42F0"/>
    <w:rsid w:val="00AE581B"/>
    <w:rsid w:val="00AF00AE"/>
    <w:rsid w:val="00B00663"/>
    <w:rsid w:val="00B119FC"/>
    <w:rsid w:val="00B82AC5"/>
    <w:rsid w:val="00B877B8"/>
    <w:rsid w:val="00BB21B8"/>
    <w:rsid w:val="00BB4FCB"/>
    <w:rsid w:val="00BF1FFB"/>
    <w:rsid w:val="00BF7410"/>
    <w:rsid w:val="00C02352"/>
    <w:rsid w:val="00C04490"/>
    <w:rsid w:val="00C06BB0"/>
    <w:rsid w:val="00C1739B"/>
    <w:rsid w:val="00C23B3D"/>
    <w:rsid w:val="00C765F6"/>
    <w:rsid w:val="00CC3938"/>
    <w:rsid w:val="00CE27A1"/>
    <w:rsid w:val="00CF31CA"/>
    <w:rsid w:val="00CF6B2E"/>
    <w:rsid w:val="00D01A1A"/>
    <w:rsid w:val="00D057CA"/>
    <w:rsid w:val="00D14553"/>
    <w:rsid w:val="00D353EC"/>
    <w:rsid w:val="00D91928"/>
    <w:rsid w:val="00D96F79"/>
    <w:rsid w:val="00DF6508"/>
    <w:rsid w:val="00E10C29"/>
    <w:rsid w:val="00E65242"/>
    <w:rsid w:val="00E72865"/>
    <w:rsid w:val="00EA45E4"/>
    <w:rsid w:val="00F25648"/>
    <w:rsid w:val="00F46339"/>
    <w:rsid w:val="00F7337C"/>
    <w:rsid w:val="00F87F14"/>
    <w:rsid w:val="00FB0B2F"/>
    <w:rsid w:val="00FB1B09"/>
    <w:rsid w:val="00FD1A6F"/>
    <w:rsid w:val="00FD46B9"/>
  </w:rsids>
  <m:mathPr>
    <m:mathFont m:val="Cambria Math"/>
    <m:brkBin m:val="before"/>
    <m:brkBinSub m:val="--"/>
    <m:smallFrac m:val="off"/>
    <m:dispDef/>
    <m:lMargin m:val="0"/>
    <m:rMargin m:val="0"/>
    <m:defJc m:val="centerGroup"/>
    <m:wrapIndent m:val="1440"/>
    <m:intLim m:val="subSup"/>
    <m:naryLim m:val="undOvr"/>
  </m:mathPr>
  <w:uiCompat97To2003/>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v-LV" w:eastAsia="lv-LV"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0C29"/>
    <w:pPr>
      <w:spacing w:line="276" w:lineRule="auto"/>
    </w:pPr>
    <w:rPr>
      <w:sz w:val="28"/>
      <w:lang w:eastAsia="en-US"/>
    </w:rPr>
  </w:style>
  <w:style w:type="paragraph" w:styleId="Heading1">
    <w:name w:val="heading 1"/>
    <w:basedOn w:val="Normal"/>
    <w:next w:val="Normal"/>
    <w:link w:val="Heading1Char"/>
    <w:uiPriority w:val="99"/>
    <w:qFormat/>
    <w:rsid w:val="00656196"/>
    <w:pPr>
      <w:keepNext/>
      <w:spacing w:line="240" w:lineRule="auto"/>
      <w:jc w:val="center"/>
      <w:outlineLvl w:val="0"/>
    </w:pPr>
    <w:rPr>
      <w:rFonts w:eastAsia="Times New Roman"/>
      <w:b/>
      <w:color w:val="000000"/>
      <w:szCs w:val="20"/>
      <w:lang w:val="en-GB"/>
    </w:rPr>
  </w:style>
  <w:style w:type="paragraph" w:styleId="Heading2">
    <w:name w:val="heading 2"/>
    <w:basedOn w:val="Normal"/>
    <w:next w:val="Normal"/>
    <w:link w:val="Heading2Char"/>
    <w:autoRedefine/>
    <w:uiPriority w:val="99"/>
    <w:qFormat/>
    <w:rsid w:val="00F7337C"/>
    <w:pPr>
      <w:keepNext/>
      <w:numPr>
        <w:ilvl w:val="2"/>
        <w:numId w:val="34"/>
      </w:numPr>
      <w:spacing w:before="120" w:after="60" w:line="240" w:lineRule="auto"/>
      <w:outlineLvl w:val="1"/>
    </w:pPr>
    <w:rPr>
      <w:rFonts w:eastAsia="Times New Roman"/>
      <w:b/>
      <w:color w:val="000000"/>
      <w:sz w:val="26"/>
      <w:szCs w:val="20"/>
    </w:rPr>
  </w:style>
  <w:style w:type="paragraph" w:styleId="Heading3">
    <w:name w:val="heading 3"/>
    <w:basedOn w:val="Normal"/>
    <w:next w:val="Normal"/>
    <w:link w:val="Heading3Char"/>
    <w:autoRedefine/>
    <w:uiPriority w:val="99"/>
    <w:qFormat/>
    <w:rsid w:val="00656196"/>
    <w:pPr>
      <w:numPr>
        <w:numId w:val="4"/>
      </w:numPr>
      <w:spacing w:before="120" w:line="20" w:lineRule="atLeast"/>
      <w:outlineLvl w:val="2"/>
    </w:pPr>
    <w:rPr>
      <w:rFonts w:eastAsia="Times New Roman"/>
      <w:color w:val="000000"/>
      <w:sz w:val="24"/>
      <w:szCs w:val="20"/>
    </w:rPr>
  </w:style>
  <w:style w:type="paragraph" w:styleId="Heading4">
    <w:name w:val="heading 4"/>
    <w:basedOn w:val="Normal"/>
    <w:next w:val="Normal"/>
    <w:link w:val="Heading4Char"/>
    <w:autoRedefine/>
    <w:uiPriority w:val="99"/>
    <w:qFormat/>
    <w:rsid w:val="00656196"/>
    <w:pPr>
      <w:numPr>
        <w:ilvl w:val="1"/>
        <w:numId w:val="4"/>
      </w:numPr>
      <w:spacing w:before="60" w:line="20" w:lineRule="atLeast"/>
      <w:jc w:val="both"/>
      <w:outlineLvl w:val="3"/>
    </w:pPr>
    <w:rPr>
      <w:rFonts w:eastAsia="Times New Roman"/>
      <w:iCs/>
      <w:sz w:val="24"/>
      <w:szCs w:val="28"/>
    </w:rPr>
  </w:style>
  <w:style w:type="paragraph" w:styleId="Heading5">
    <w:name w:val="heading 5"/>
    <w:basedOn w:val="Normal"/>
    <w:next w:val="Normal"/>
    <w:link w:val="Heading5Char"/>
    <w:uiPriority w:val="99"/>
    <w:qFormat/>
    <w:rsid w:val="00656196"/>
    <w:pPr>
      <w:numPr>
        <w:numId w:val="5"/>
      </w:numPr>
      <w:spacing w:before="20" w:line="240" w:lineRule="auto"/>
      <w:jc w:val="both"/>
      <w:outlineLvl w:val="4"/>
    </w:pPr>
    <w:rPr>
      <w:rFonts w:eastAsia="Times New Roman"/>
      <w:bCs/>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6196"/>
    <w:rPr>
      <w:rFonts w:eastAsia="Times New Roman" w:cs="Times New Roman"/>
      <w:b/>
      <w:color w:val="000000"/>
      <w:sz w:val="20"/>
      <w:szCs w:val="20"/>
      <w:lang w:val="en-GB"/>
    </w:rPr>
  </w:style>
  <w:style w:type="character" w:customStyle="1" w:styleId="Heading2Char">
    <w:name w:val="Heading 2 Char"/>
    <w:basedOn w:val="DefaultParagraphFont"/>
    <w:link w:val="Heading2"/>
    <w:uiPriority w:val="99"/>
    <w:locked/>
    <w:rsid w:val="00F7337C"/>
    <w:rPr>
      <w:rFonts w:eastAsia="Times New Roman"/>
      <w:b/>
      <w:color w:val="000000"/>
      <w:sz w:val="26"/>
      <w:szCs w:val="20"/>
      <w:lang w:eastAsia="en-US"/>
    </w:rPr>
  </w:style>
  <w:style w:type="character" w:customStyle="1" w:styleId="Heading3Char">
    <w:name w:val="Heading 3 Char"/>
    <w:basedOn w:val="DefaultParagraphFont"/>
    <w:link w:val="Heading3"/>
    <w:uiPriority w:val="99"/>
    <w:locked/>
    <w:rsid w:val="00656196"/>
    <w:rPr>
      <w:rFonts w:eastAsia="Times New Roman"/>
      <w:color w:val="000000"/>
      <w:sz w:val="24"/>
      <w:szCs w:val="20"/>
      <w:lang w:eastAsia="en-US"/>
    </w:rPr>
  </w:style>
  <w:style w:type="character" w:customStyle="1" w:styleId="Heading4Char">
    <w:name w:val="Heading 4 Char"/>
    <w:basedOn w:val="DefaultParagraphFont"/>
    <w:link w:val="Heading4"/>
    <w:uiPriority w:val="99"/>
    <w:locked/>
    <w:rsid w:val="00656196"/>
    <w:rPr>
      <w:rFonts w:eastAsia="Times New Roman"/>
      <w:iCs/>
      <w:sz w:val="24"/>
      <w:szCs w:val="28"/>
      <w:lang w:eastAsia="en-US"/>
    </w:rPr>
  </w:style>
  <w:style w:type="character" w:customStyle="1" w:styleId="Heading5Char">
    <w:name w:val="Heading 5 Char"/>
    <w:basedOn w:val="DefaultParagraphFont"/>
    <w:link w:val="Heading5"/>
    <w:uiPriority w:val="99"/>
    <w:locked/>
    <w:rsid w:val="00656196"/>
    <w:rPr>
      <w:rFonts w:eastAsia="Times New Roman"/>
      <w:bCs/>
      <w:iCs/>
      <w:sz w:val="24"/>
      <w:szCs w:val="24"/>
      <w:lang w:eastAsia="en-US"/>
    </w:rPr>
  </w:style>
  <w:style w:type="paragraph" w:styleId="ListBullet">
    <w:name w:val="List Bullet"/>
    <w:basedOn w:val="Normal"/>
    <w:uiPriority w:val="99"/>
    <w:rsid w:val="00656196"/>
    <w:pPr>
      <w:numPr>
        <w:numId w:val="6"/>
      </w:numPr>
      <w:spacing w:line="240" w:lineRule="auto"/>
      <w:jc w:val="both"/>
    </w:pPr>
    <w:rPr>
      <w:rFonts w:eastAsia="Times New Roman"/>
      <w:sz w:val="24"/>
      <w:szCs w:val="20"/>
    </w:rPr>
  </w:style>
  <w:style w:type="paragraph" w:styleId="Header">
    <w:name w:val="header"/>
    <w:basedOn w:val="Normal"/>
    <w:link w:val="HeaderChar"/>
    <w:uiPriority w:val="99"/>
    <w:rsid w:val="00656196"/>
    <w:pPr>
      <w:tabs>
        <w:tab w:val="center" w:pos="4320"/>
        <w:tab w:val="right" w:pos="8640"/>
      </w:tabs>
      <w:spacing w:line="240" w:lineRule="auto"/>
    </w:pPr>
    <w:rPr>
      <w:rFonts w:eastAsia="Times New Roman"/>
      <w:sz w:val="24"/>
      <w:szCs w:val="20"/>
    </w:rPr>
  </w:style>
  <w:style w:type="character" w:customStyle="1" w:styleId="HeaderChar">
    <w:name w:val="Header Char"/>
    <w:basedOn w:val="DefaultParagraphFont"/>
    <w:link w:val="Header"/>
    <w:uiPriority w:val="99"/>
    <w:locked/>
    <w:rsid w:val="00656196"/>
    <w:rPr>
      <w:rFonts w:eastAsia="Times New Roman" w:cs="Times New Roman"/>
      <w:sz w:val="20"/>
      <w:szCs w:val="20"/>
    </w:rPr>
  </w:style>
  <w:style w:type="paragraph" w:styleId="Footer">
    <w:name w:val="footer"/>
    <w:basedOn w:val="Normal"/>
    <w:link w:val="FooterChar"/>
    <w:uiPriority w:val="99"/>
    <w:rsid w:val="00656196"/>
    <w:pPr>
      <w:tabs>
        <w:tab w:val="center" w:pos="4320"/>
        <w:tab w:val="right" w:pos="8640"/>
      </w:tabs>
      <w:spacing w:line="240" w:lineRule="auto"/>
    </w:pPr>
    <w:rPr>
      <w:rFonts w:eastAsia="Times New Roman"/>
      <w:sz w:val="24"/>
      <w:szCs w:val="20"/>
    </w:rPr>
  </w:style>
  <w:style w:type="character" w:customStyle="1" w:styleId="FooterChar">
    <w:name w:val="Footer Char"/>
    <w:basedOn w:val="DefaultParagraphFont"/>
    <w:link w:val="Footer"/>
    <w:uiPriority w:val="99"/>
    <w:locked/>
    <w:rsid w:val="00656196"/>
    <w:rPr>
      <w:rFonts w:eastAsia="Times New Roman" w:cs="Times New Roman"/>
      <w:sz w:val="20"/>
      <w:szCs w:val="20"/>
    </w:rPr>
  </w:style>
  <w:style w:type="paragraph" w:customStyle="1" w:styleId="tv20787921">
    <w:name w:val="tv207_87_921"/>
    <w:basedOn w:val="Normal"/>
    <w:uiPriority w:val="99"/>
    <w:rsid w:val="00656196"/>
    <w:pPr>
      <w:spacing w:after="567" w:line="360" w:lineRule="auto"/>
      <w:jc w:val="center"/>
    </w:pPr>
    <w:rPr>
      <w:rFonts w:ascii="Verdana" w:eastAsia="Times New Roman" w:hAnsi="Verdana"/>
      <w:b/>
      <w:bCs/>
      <w:szCs w:val="28"/>
      <w:lang w:eastAsia="lv-LV"/>
    </w:rPr>
  </w:style>
  <w:style w:type="paragraph" w:styleId="Title">
    <w:name w:val="Title"/>
    <w:basedOn w:val="Normal"/>
    <w:link w:val="TitleChar"/>
    <w:uiPriority w:val="99"/>
    <w:qFormat/>
    <w:rsid w:val="00656196"/>
    <w:pPr>
      <w:spacing w:before="240" w:after="120" w:line="240" w:lineRule="auto"/>
      <w:jc w:val="center"/>
    </w:pPr>
    <w:rPr>
      <w:rFonts w:eastAsia="Times New Roman"/>
      <w:b/>
      <w:color w:val="000000"/>
      <w:szCs w:val="20"/>
    </w:rPr>
  </w:style>
  <w:style w:type="character" w:customStyle="1" w:styleId="TitleChar">
    <w:name w:val="Title Char"/>
    <w:basedOn w:val="DefaultParagraphFont"/>
    <w:link w:val="Title"/>
    <w:uiPriority w:val="99"/>
    <w:locked/>
    <w:rsid w:val="00656196"/>
    <w:rPr>
      <w:rFonts w:eastAsia="Times New Roman" w:cs="Times New Roman"/>
      <w:b/>
      <w:color w:val="000000"/>
      <w:sz w:val="20"/>
      <w:szCs w:val="20"/>
    </w:rPr>
  </w:style>
  <w:style w:type="paragraph" w:styleId="BodyText">
    <w:name w:val="Body Text"/>
    <w:basedOn w:val="Normal"/>
    <w:link w:val="BodyTextChar"/>
    <w:uiPriority w:val="99"/>
    <w:rsid w:val="00656196"/>
    <w:pPr>
      <w:widowControl w:val="0"/>
      <w:spacing w:before="60" w:after="60" w:line="240" w:lineRule="auto"/>
      <w:ind w:right="822"/>
      <w:jc w:val="center"/>
    </w:pPr>
    <w:rPr>
      <w:rFonts w:eastAsia="Times New Roman"/>
      <w:b/>
      <w:bCs/>
      <w:i/>
      <w:sz w:val="32"/>
      <w:szCs w:val="20"/>
    </w:rPr>
  </w:style>
  <w:style w:type="character" w:customStyle="1" w:styleId="BodyTextChar">
    <w:name w:val="Body Text Char"/>
    <w:basedOn w:val="DefaultParagraphFont"/>
    <w:link w:val="BodyText"/>
    <w:uiPriority w:val="99"/>
    <w:locked/>
    <w:rsid w:val="00656196"/>
    <w:rPr>
      <w:rFonts w:eastAsia="Times New Roman" w:cs="Times New Roman"/>
      <w:b/>
      <w:bCs/>
      <w:i/>
      <w:sz w:val="20"/>
      <w:szCs w:val="20"/>
    </w:rPr>
  </w:style>
  <w:style w:type="paragraph" w:styleId="ListParagraph">
    <w:name w:val="List Paragraph"/>
    <w:basedOn w:val="Normal"/>
    <w:uiPriority w:val="99"/>
    <w:qFormat/>
    <w:rsid w:val="00656196"/>
    <w:pPr>
      <w:spacing w:line="240" w:lineRule="auto"/>
      <w:ind w:left="720"/>
      <w:contextualSpacing/>
      <w:jc w:val="both"/>
    </w:pPr>
    <w:rPr>
      <w:sz w:val="24"/>
      <w:szCs w:val="20"/>
    </w:rPr>
  </w:style>
  <w:style w:type="paragraph" w:styleId="FootnoteText">
    <w:name w:val="footnote text"/>
    <w:basedOn w:val="Normal"/>
    <w:link w:val="FootnoteTextChar"/>
    <w:uiPriority w:val="99"/>
    <w:semiHidden/>
    <w:rsid w:val="00656196"/>
    <w:pPr>
      <w:spacing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locked/>
    <w:rsid w:val="00656196"/>
    <w:rPr>
      <w:rFonts w:eastAsia="Times New Roman" w:cs="Times New Roman"/>
      <w:sz w:val="20"/>
      <w:szCs w:val="20"/>
    </w:rPr>
  </w:style>
  <w:style w:type="character" w:customStyle="1" w:styleId="EndnoteTextChar">
    <w:name w:val="Endnote Text Char"/>
    <w:basedOn w:val="DefaultParagraphFont"/>
    <w:link w:val="EndnoteText"/>
    <w:uiPriority w:val="99"/>
    <w:semiHidden/>
    <w:locked/>
    <w:rsid w:val="00656196"/>
    <w:rPr>
      <w:rFonts w:eastAsia="Times New Roman" w:cs="Times New Roman"/>
      <w:sz w:val="20"/>
      <w:szCs w:val="20"/>
    </w:rPr>
  </w:style>
  <w:style w:type="paragraph" w:styleId="EndnoteText">
    <w:name w:val="endnote text"/>
    <w:basedOn w:val="Normal"/>
    <w:link w:val="EndnoteTextChar"/>
    <w:uiPriority w:val="99"/>
    <w:semiHidden/>
    <w:rsid w:val="00656196"/>
    <w:pPr>
      <w:spacing w:line="240" w:lineRule="auto"/>
    </w:pPr>
    <w:rPr>
      <w:rFonts w:eastAsia="Times New Roman"/>
      <w:sz w:val="20"/>
      <w:szCs w:val="20"/>
    </w:rPr>
  </w:style>
  <w:style w:type="character" w:customStyle="1" w:styleId="EndnoteTextChar1">
    <w:name w:val="Endnote Text Char1"/>
    <w:basedOn w:val="DefaultParagraphFont"/>
    <w:link w:val="EndnoteText"/>
    <w:uiPriority w:val="99"/>
    <w:semiHidden/>
    <w:rsid w:val="00C80C83"/>
    <w:rPr>
      <w:sz w:val="20"/>
      <w:szCs w:val="20"/>
      <w:lang w:eastAsia="en-US"/>
    </w:rPr>
  </w:style>
  <w:style w:type="paragraph" w:styleId="Subtitle">
    <w:name w:val="Subtitle"/>
    <w:basedOn w:val="Normal"/>
    <w:link w:val="SubtitleChar"/>
    <w:uiPriority w:val="99"/>
    <w:qFormat/>
    <w:rsid w:val="00656196"/>
    <w:pPr>
      <w:spacing w:after="120" w:line="240" w:lineRule="auto"/>
      <w:jc w:val="center"/>
    </w:pPr>
    <w:rPr>
      <w:rFonts w:eastAsia="Times New Roman"/>
      <w:b/>
      <w:color w:val="000000"/>
      <w:szCs w:val="20"/>
    </w:rPr>
  </w:style>
  <w:style w:type="character" w:customStyle="1" w:styleId="SubtitleChar">
    <w:name w:val="Subtitle Char"/>
    <w:basedOn w:val="DefaultParagraphFont"/>
    <w:link w:val="Subtitle"/>
    <w:uiPriority w:val="99"/>
    <w:locked/>
    <w:rsid w:val="00656196"/>
    <w:rPr>
      <w:rFonts w:eastAsia="Times New Roman" w:cs="Times New Roman"/>
      <w:b/>
      <w:color w:val="000000"/>
      <w:sz w:val="20"/>
      <w:szCs w:val="20"/>
    </w:rPr>
  </w:style>
  <w:style w:type="paragraph" w:styleId="BodyText2">
    <w:name w:val="Body Text 2"/>
    <w:basedOn w:val="Normal"/>
    <w:link w:val="BodyText2Char"/>
    <w:uiPriority w:val="99"/>
    <w:rsid w:val="00656196"/>
    <w:pPr>
      <w:spacing w:line="240" w:lineRule="auto"/>
      <w:ind w:firstLine="680"/>
    </w:pPr>
    <w:rPr>
      <w:rFonts w:eastAsia="Times New Roman"/>
      <w:sz w:val="24"/>
      <w:szCs w:val="20"/>
    </w:rPr>
  </w:style>
  <w:style w:type="character" w:customStyle="1" w:styleId="BodyText2Char">
    <w:name w:val="Body Text 2 Char"/>
    <w:basedOn w:val="DefaultParagraphFont"/>
    <w:link w:val="BodyText2"/>
    <w:uiPriority w:val="99"/>
    <w:locked/>
    <w:rsid w:val="00656196"/>
    <w:rPr>
      <w:rFonts w:eastAsia="Times New Roman" w:cs="Times New Roman"/>
      <w:sz w:val="20"/>
      <w:szCs w:val="20"/>
    </w:rPr>
  </w:style>
  <w:style w:type="paragraph" w:styleId="List">
    <w:name w:val="List"/>
    <w:basedOn w:val="Normal"/>
    <w:uiPriority w:val="99"/>
    <w:rsid w:val="00656196"/>
    <w:pPr>
      <w:numPr>
        <w:ilvl w:val="2"/>
        <w:numId w:val="3"/>
      </w:numPr>
      <w:spacing w:before="60" w:line="240" w:lineRule="auto"/>
      <w:jc w:val="both"/>
    </w:pPr>
    <w:rPr>
      <w:rFonts w:eastAsia="Times New Roman"/>
      <w:sz w:val="24"/>
      <w:szCs w:val="20"/>
    </w:rPr>
  </w:style>
  <w:style w:type="table" w:styleId="TableGrid">
    <w:name w:val="Table Grid"/>
    <w:basedOn w:val="TableNormal"/>
    <w:uiPriority w:val="99"/>
    <w:rsid w:val="00656196"/>
    <w:rPr>
      <w:rFonts w:ascii="Times" w:eastAsia="Times New Roman" w:hAnsi="Time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56196"/>
    <w:rPr>
      <w:rFonts w:cs="Times New Roman"/>
      <w:color w:val="0000FF"/>
      <w:u w:val="single"/>
    </w:rPr>
  </w:style>
  <w:style w:type="paragraph" w:customStyle="1" w:styleId="StyleJustifiedBefore6pt">
    <w:name w:val="Style Justified Before:  6 pt"/>
    <w:basedOn w:val="Normal"/>
    <w:uiPriority w:val="99"/>
    <w:rsid w:val="00656196"/>
    <w:pPr>
      <w:spacing w:line="240" w:lineRule="auto"/>
      <w:jc w:val="both"/>
    </w:pPr>
    <w:rPr>
      <w:rFonts w:eastAsia="Times New Roman"/>
      <w:sz w:val="24"/>
      <w:szCs w:val="20"/>
    </w:rPr>
  </w:style>
  <w:style w:type="paragraph" w:customStyle="1" w:styleId="StyleJustifiedBefore6pt1">
    <w:name w:val="Style Justified Before:  6 pt1"/>
    <w:basedOn w:val="Normal"/>
    <w:uiPriority w:val="99"/>
    <w:rsid w:val="00656196"/>
    <w:pPr>
      <w:spacing w:line="240" w:lineRule="auto"/>
      <w:jc w:val="both"/>
    </w:pPr>
    <w:rPr>
      <w:rFonts w:eastAsia="Times New Roman"/>
      <w:sz w:val="24"/>
      <w:szCs w:val="20"/>
    </w:rPr>
  </w:style>
  <w:style w:type="paragraph" w:styleId="BalloonText">
    <w:name w:val="Balloon Text"/>
    <w:basedOn w:val="Normal"/>
    <w:link w:val="BalloonTextChar"/>
    <w:uiPriority w:val="99"/>
    <w:rsid w:val="00656196"/>
    <w:pPr>
      <w:spacing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656196"/>
    <w:rPr>
      <w:rFonts w:ascii="Tahoma" w:hAnsi="Tahoma" w:cs="Tahoma"/>
      <w:sz w:val="16"/>
      <w:szCs w:val="16"/>
    </w:rPr>
  </w:style>
  <w:style w:type="paragraph" w:styleId="BodyTextIndent">
    <w:name w:val="Body Text Indent"/>
    <w:basedOn w:val="Normal"/>
    <w:link w:val="BodyTextIndentChar"/>
    <w:uiPriority w:val="99"/>
    <w:rsid w:val="00656196"/>
    <w:pPr>
      <w:spacing w:after="120" w:line="240" w:lineRule="auto"/>
      <w:ind w:left="283"/>
    </w:pPr>
    <w:rPr>
      <w:rFonts w:eastAsia="Times New Roman"/>
      <w:sz w:val="24"/>
      <w:szCs w:val="20"/>
    </w:rPr>
  </w:style>
  <w:style w:type="character" w:customStyle="1" w:styleId="BodyTextIndentChar">
    <w:name w:val="Body Text Indent Char"/>
    <w:basedOn w:val="DefaultParagraphFont"/>
    <w:link w:val="BodyTextIndent"/>
    <w:uiPriority w:val="99"/>
    <w:locked/>
    <w:rsid w:val="00656196"/>
    <w:rPr>
      <w:rFonts w:eastAsia="Times New Roman" w:cs="Times New Roman"/>
      <w:sz w:val="20"/>
      <w:szCs w:val="20"/>
    </w:rPr>
  </w:style>
  <w:style w:type="paragraph" w:styleId="Caption">
    <w:name w:val="caption"/>
    <w:basedOn w:val="Normal"/>
    <w:next w:val="Normal"/>
    <w:uiPriority w:val="99"/>
    <w:qFormat/>
    <w:rsid w:val="00E65242"/>
    <w:pPr>
      <w:spacing w:after="200" w:line="240" w:lineRule="auto"/>
    </w:pPr>
    <w:rPr>
      <w:b/>
      <w:bCs/>
      <w:color w:val="4F81BD"/>
      <w:sz w:val="18"/>
      <w:szCs w:val="18"/>
    </w:rPr>
  </w:style>
  <w:style w:type="character" w:styleId="Emphasis">
    <w:name w:val="Emphasis"/>
    <w:basedOn w:val="DefaultParagraphFont"/>
    <w:uiPriority w:val="99"/>
    <w:qFormat/>
    <w:rsid w:val="00A811E7"/>
    <w:rPr>
      <w:rFonts w:cs="Times New Roman"/>
      <w:b/>
      <w:bCs/>
    </w:rPr>
  </w:style>
</w:styles>
</file>

<file path=word/webSettings.xml><?xml version="1.0" encoding="utf-8"?>
<w:webSettings xmlns:r="http://schemas.openxmlformats.org/officeDocument/2006/relationships" xmlns:w="http://schemas.openxmlformats.org/wordprocessingml/2006/main">
  <w:divs>
    <w:div w:id="1877504172">
      <w:marLeft w:val="0"/>
      <w:marRight w:val="0"/>
      <w:marTop w:val="0"/>
      <w:marBottom w:val="0"/>
      <w:divBdr>
        <w:top w:val="none" w:sz="0" w:space="0" w:color="auto"/>
        <w:left w:val="none" w:sz="0" w:space="0" w:color="auto"/>
        <w:bottom w:val="none" w:sz="0" w:space="0" w:color="auto"/>
        <w:right w:val="none" w:sz="0" w:space="0" w:color="auto"/>
      </w:divBdr>
    </w:div>
    <w:div w:id="1877504173">
      <w:marLeft w:val="0"/>
      <w:marRight w:val="0"/>
      <w:marTop w:val="0"/>
      <w:marBottom w:val="0"/>
      <w:divBdr>
        <w:top w:val="none" w:sz="0" w:space="0" w:color="auto"/>
        <w:left w:val="none" w:sz="0" w:space="0" w:color="auto"/>
        <w:bottom w:val="none" w:sz="0" w:space="0" w:color="auto"/>
        <w:right w:val="none" w:sz="0" w:space="0" w:color="auto"/>
      </w:divBdr>
    </w:div>
    <w:div w:id="1877504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dra.Niedrite@em.gov.lv" TargetMode="External"/><Relationship Id="rId4" Type="http://schemas.openxmlformats.org/officeDocument/2006/relationships/webSettings" Target="webSettings.xml"/><Relationship Id="rId9" Type="http://schemas.openxmlformats.org/officeDocument/2006/relationships/hyperlink" Target="mailto:Zanda.Sproge@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21</Pages>
  <Words>28577</Words>
  <Characters>16290</Characters>
  <Application>Microsoft Office Outlook</Application>
  <DocSecurity>0</DocSecurity>
  <Lines>0</Lines>
  <Paragraphs>0</Paragraphs>
  <ScaleCrop>false</ScaleCrop>
  <Company>LR Ekonomikas ministrija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dc:title>
  <dc:subject/>
  <dc:creator>Zanda Sproģe;Indra.Niedrite@em.gov.lv</dc:creator>
  <cp:keywords/>
  <dc:description/>
  <cp:lastModifiedBy>kaspars.druvaskalns</cp:lastModifiedBy>
  <cp:revision>2</cp:revision>
  <cp:lastPrinted>2013-11-21T12:05:00Z</cp:lastPrinted>
  <dcterms:created xsi:type="dcterms:W3CDTF">2014-01-23T06:50:00Z</dcterms:created>
  <dcterms:modified xsi:type="dcterms:W3CDTF">2014-01-23T06:50:00Z</dcterms:modified>
  <cp:category>Informatīvais ziņojums</cp:category>
</cp:coreProperties>
</file>